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color w:val="203748"/>
          <w:sz w:val="60"/>
        </w:rPr>
        <w:t>Smart Pocket</w:t>
      </w:r>
    </w:p>
    <w:p>
      <w:pPr>
        <w:spacing w:after="200"/>
        <w:jc w:val="center"/>
      </w:pPr>
      <w:r>
        <w:rPr>
          <w:rFonts w:ascii="Calibri" w:hAnsi="Calibri"/>
          <w:b/>
          <w:color w:val="2E74B5"/>
          <w:sz w:val="44"/>
        </w:rPr>
        <w:t>User Manual</w:t>
      </w:r>
    </w:p>
    <w:p>
      <w:pPr>
        <w:spacing w:after="480"/>
        <w:jc w:val="center"/>
      </w:pPr>
      <w:r>
        <w:rPr>
          <w:rFonts w:ascii="Calibri" w:hAnsi="Calibri"/>
          <w:i/>
          <w:color w:val="5C6370"/>
          <w:sz w:val="26"/>
        </w:rPr>
        <w:t>Step-by-step guide for everyday users</w:t>
      </w:r>
    </w:p>
    <w:p>
      <w:pPr>
        <w:keepNext/>
        <w:jc w:val="center"/>
      </w:pPr>
      <w:r>
        <w:drawing>
          <wp:inline xmlns:a="http://schemas.openxmlformats.org/drawingml/2006/main" xmlns:pic="http://schemas.openxmlformats.org/drawingml/2006/picture">
            <wp:extent cx="2057400" cy="4572000"/>
            <wp:docPr id="1" name="Picture 1"/>
            <wp:cNvGraphicFramePr>
              <a:graphicFrameLocks noChangeAspect="1"/>
            </wp:cNvGraphicFramePr>
            <a:graphic>
              <a:graphicData uri="http://schemas.openxmlformats.org/drawingml/2006/picture">
                <pic:pic>
                  <pic:nvPicPr>
                    <pic:cNvPr id="0" name="image82.png"/>
                    <pic:cNvPicPr/>
                  </pic:nvPicPr>
                  <pic:blipFill>
                    <a:blip r:embed="rId11"/>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Main dashboard reference screen</w:t>
      </w:r>
    </w:p>
    <w:tbl>
      <w:tblGrid>
        <w:gridCol w:w="2200"/>
        <w:gridCol w:w="5000"/>
      </w:tblGrid>
      <w:tblPr>
        <w:tblW w:type="dxa" w:w="7200"/>
        <w:jc w:val="center"/>
        <w:tblLook w:firstColumn="1" w:firstRow="1" w:lastColumn="0" w:lastRow="0" w:noHBand="0" w:noVBand="1" w:val="04A0"/>
        <w:tblInd w:w="0" w:type="dxa"/>
      </w:tblPr>
      <w:tr>
        <w:tc>
          <w:tcPr>
            <w:tcW w:type="dxa" w:w="2200"/>
            <w:tcMar>
              <w:top w:w="80" w:type="dxa"/>
              <w:start w:w="120" w:type="dxa"/>
              <w:bottom w:w="80" w:type="dxa"/>
              <w:end w:w="120" w:type="dxa"/>
            </w:tcMar>
            <w:vAlign w:val="center"/>
            <w:shd w:fill="E8EEF5"/>
          </w:tcPr>
          <w:p>
            <w:pPr>
              <w:spacing w:before="0" w:after="0" w:line="300" w:lineRule="auto"/>
            </w:pPr>
            <w:r>
              <w:rPr>
                <w:rFonts w:ascii="Calibri" w:hAnsi="Calibri"/>
                <w:b/>
                <w:color w:val="1A202C"/>
                <w:sz w:val="21"/>
              </w:rPr>
              <w:t>System</w:t>
            </w:r>
          </w:p>
        </w:tc>
        <w:tc>
          <w:tcPr>
            <w:tcW w:type="dxa" w:w="5000"/>
            <w:tcMar>
              <w:top w:w="80" w:type="dxa"/>
              <w:start w:w="120" w:type="dxa"/>
              <w:bottom w:w="80" w:type="dxa"/>
              <w:end w:w="120" w:type="dxa"/>
            </w:tcMar>
            <w:vAlign w:val="center"/>
            <w:shd w:fill="FFFFFF"/>
          </w:tcPr>
          <w:p>
            <w:pPr>
              <w:spacing w:before="0" w:after="0" w:line="300" w:lineRule="auto"/>
            </w:pPr>
            <w:r>
              <w:rPr>
                <w:rFonts w:ascii="Calibri" w:hAnsi="Calibri"/>
                <w:b w:val="0"/>
                <w:color w:val="1A202C"/>
                <w:sz w:val="21"/>
              </w:rPr>
              <w:t>Smart Pocket Personal Financial Management App</w:t>
            </w:r>
          </w:p>
        </w:tc>
      </w:tr>
      <w:tr>
        <w:tc>
          <w:tcPr>
            <w:tcW w:type="dxa" w:w="2200"/>
            <w:tcMar>
              <w:top w:w="80" w:type="dxa"/>
              <w:start w:w="120" w:type="dxa"/>
              <w:bottom w:w="80" w:type="dxa"/>
              <w:end w:w="120" w:type="dxa"/>
            </w:tcMar>
            <w:vAlign w:val="center"/>
            <w:shd w:fill="E8EEF5"/>
          </w:tcPr>
          <w:p>
            <w:pPr>
              <w:spacing w:before="0" w:after="0" w:line="300" w:lineRule="auto"/>
            </w:pPr>
            <w:r>
              <w:rPr>
                <w:rFonts w:ascii="Calibri" w:hAnsi="Calibri"/>
                <w:b/>
                <w:color w:val="1A202C"/>
                <w:sz w:val="21"/>
              </w:rPr>
              <w:t>Platform</w:t>
            </w:r>
          </w:p>
        </w:tc>
        <w:tc>
          <w:tcPr>
            <w:tcW w:type="dxa" w:w="5000"/>
            <w:tcMar>
              <w:top w:w="80" w:type="dxa"/>
              <w:start w:w="120" w:type="dxa"/>
              <w:bottom w:w="80" w:type="dxa"/>
              <w:end w:w="120" w:type="dxa"/>
            </w:tcMar>
            <w:vAlign w:val="center"/>
            <w:shd w:fill="FFFFFF"/>
          </w:tcPr>
          <w:p>
            <w:pPr>
              <w:spacing w:before="0" w:after="0" w:line="300" w:lineRule="auto"/>
            </w:pPr>
            <w:r>
              <w:rPr>
                <w:rFonts w:ascii="Calibri" w:hAnsi="Calibri"/>
                <w:b w:val="0"/>
                <w:color w:val="1A202C"/>
                <w:sz w:val="21"/>
              </w:rPr>
              <w:t>Android mobile application</w:t>
            </w:r>
          </w:p>
        </w:tc>
      </w:tr>
      <w:tr>
        <w:tc>
          <w:tcPr>
            <w:tcW w:type="dxa" w:w="2200"/>
            <w:tcMar>
              <w:top w:w="80" w:type="dxa"/>
              <w:start w:w="120" w:type="dxa"/>
              <w:bottom w:w="80" w:type="dxa"/>
              <w:end w:w="120" w:type="dxa"/>
            </w:tcMar>
            <w:vAlign w:val="center"/>
            <w:shd w:fill="E8EEF5"/>
          </w:tcPr>
          <w:p>
            <w:pPr>
              <w:spacing w:before="0" w:after="0" w:line="300" w:lineRule="auto"/>
            </w:pPr>
            <w:r>
              <w:rPr>
                <w:rFonts w:ascii="Calibri" w:hAnsi="Calibri"/>
                <w:b/>
                <w:color w:val="1A202C"/>
                <w:sz w:val="21"/>
              </w:rPr>
              <w:t>Prepared for</w:t>
            </w:r>
          </w:p>
        </w:tc>
        <w:tc>
          <w:tcPr>
            <w:tcW w:type="dxa" w:w="5000"/>
            <w:tcMar>
              <w:top w:w="80" w:type="dxa"/>
              <w:start w:w="120" w:type="dxa"/>
              <w:bottom w:w="80" w:type="dxa"/>
              <w:end w:w="120" w:type="dxa"/>
            </w:tcMar>
            <w:vAlign w:val="center"/>
            <w:shd w:fill="FFFFFF"/>
          </w:tcPr>
          <w:p>
            <w:pPr>
              <w:spacing w:before="0" w:after="0" w:line="300" w:lineRule="auto"/>
            </w:pPr>
            <w:r>
              <w:rPr>
                <w:rFonts w:ascii="Calibri" w:hAnsi="Calibri"/>
                <w:b w:val="0"/>
                <w:color w:val="1A202C"/>
                <w:sz w:val="21"/>
              </w:rPr>
              <w:t>PTA II / Final Year Project II evaluation</w:t>
            </w:r>
          </w:p>
        </w:tc>
      </w:tr>
      <w:tr>
        <w:tc>
          <w:tcPr>
            <w:tcW w:type="dxa" w:w="2200"/>
            <w:tcMar>
              <w:top w:w="80" w:type="dxa"/>
              <w:start w:w="120" w:type="dxa"/>
              <w:bottom w:w="80" w:type="dxa"/>
              <w:end w:w="120" w:type="dxa"/>
            </w:tcMar>
            <w:vAlign w:val="center"/>
            <w:shd w:fill="E8EEF5"/>
          </w:tcPr>
          <w:p>
            <w:pPr>
              <w:spacing w:before="0" w:after="0" w:line="300" w:lineRule="auto"/>
            </w:pPr>
            <w:r>
              <w:rPr>
                <w:rFonts w:ascii="Calibri" w:hAnsi="Calibri"/>
                <w:b/>
                <w:color w:val="1A202C"/>
                <w:sz w:val="21"/>
              </w:rPr>
              <w:t>Version</w:t>
            </w:r>
          </w:p>
        </w:tc>
        <w:tc>
          <w:tcPr>
            <w:tcW w:type="dxa" w:w="5000"/>
            <w:tcMar>
              <w:top w:w="80" w:type="dxa"/>
              <w:start w:w="120" w:type="dxa"/>
              <w:bottom w:w="80" w:type="dxa"/>
              <w:end w:w="120" w:type="dxa"/>
            </w:tcMar>
            <w:vAlign w:val="center"/>
            <w:shd w:fill="FFFFFF"/>
          </w:tcPr>
          <w:p>
            <w:pPr>
              <w:spacing w:before="0" w:after="0" w:line="300" w:lineRule="auto"/>
            </w:pPr>
            <w:r>
              <w:rPr>
                <w:rFonts w:ascii="Calibri" w:hAnsi="Calibri"/>
                <w:b w:val="0"/>
                <w:color w:val="1A202C"/>
                <w:sz w:val="21"/>
              </w:rPr>
              <w:t>User manual draft generated on 2026-06-23</w:t>
            </w:r>
          </w:p>
        </w:tc>
      </w:tr>
    </w:tbl>
    <w:p>
      <w:r>
        <w:br w:type="page"/>
      </w:r>
    </w:p>
    <w:p>
      <w:pPr>
        <w:pStyle w:val="Heading1"/>
        <w:spacing w:before="360" w:after="200"/>
      </w:pPr>
      <w:r>
        <w:rPr>
          <w:rFonts w:ascii="Calibri" w:hAnsi="Calibri"/>
          <w:b/>
          <w:color w:val="2E74B5"/>
          <w:sz w:val="32"/>
        </w:rPr>
        <w:t>How to Use This Manual</w:t>
      </w:r>
    </w:p>
    <w:p>
      <w:pPr>
        <w:spacing w:before="0" w:after="120" w:line="300" w:lineRule="auto"/>
      </w:pPr>
      <w:r>
        <w:rPr>
          <w:rFonts w:ascii="Calibri" w:hAnsi="Calibri"/>
          <w:color w:val="1A202C"/>
          <w:sz w:val="22"/>
        </w:rPr>
        <w:t>This manual explains how a normal user can use Smart Pocket from first login until daily financial tracking, reporting, backup, and settings management. The steps follow the current Smart Pocket implementation and the modules described in the thesis.</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E8EEF5"/>
          </w:tcPr>
          <w:p>
            <w:pPr>
              <w:spacing w:before="0" w:after="40" w:line="300" w:lineRule="auto"/>
            </w:pPr>
            <w:r>
              <w:rPr>
                <w:rFonts w:ascii="Calibri" w:hAnsi="Calibri"/>
                <w:b/>
                <w:color w:val="1F4D78"/>
                <w:sz w:val="21"/>
              </w:rPr>
              <w:t>Recommended first-time order</w:t>
            </w:r>
          </w:p>
          <w:p>
            <w:pPr>
              <w:spacing w:before="0" w:after="0" w:line="300" w:lineRule="auto"/>
            </w:pPr>
            <w:r>
              <w:rPr>
                <w:rFonts w:ascii="Calibri" w:hAnsi="Calibri"/>
                <w:color w:val="1A202C"/>
                <w:sz w:val="21"/>
              </w:rPr>
              <w:t>Register or sign in, complete the Smart Survey, choose the operating mode, create accounts or set total assets, set a monthly budget, create categories or shortcuts if needed, then begin recording transactions.</w:t>
            </w:r>
          </w:p>
        </w:tc>
      </w:tr>
    </w:tbl>
    <w:p/>
    <w:p>
      <w:pPr>
        <w:pStyle w:val="Heading2"/>
        <w:spacing w:before="280" w:after="140"/>
      </w:pPr>
      <w:r>
        <w:rPr>
          <w:rFonts w:ascii="Calibri" w:hAnsi="Calibri"/>
          <w:b/>
          <w:color w:val="2E74B5"/>
          <w:sz w:val="26"/>
        </w:rPr>
        <w:t>Module Coverage Checklist</w:t>
      </w:r>
    </w:p>
    <w:tbl>
      <w:tblGrid>
        <w:gridCol w:w="2300"/>
        <w:gridCol w:w="2500"/>
        <w:gridCol w:w="4560"/>
      </w:tblGrid>
      <w:tblPr>
        <w:tblStyle w:val="TableGrid"/>
        <w:tblW w:type="dxa" w:w="9360"/>
        <w:jc w:val="left"/>
        <w:tblLook w:firstColumn="1" w:firstRow="1" w:lastColumn="0" w:lastRow="0" w:noHBand="0" w:noVBand="1" w:val="04A0"/>
        <w:tblInd w:w="120" w:type="dxa"/>
      </w:tblPr>
      <w:tr>
        <w:tc>
          <w:tcPr>
            <w:tcW w:type="dxa" w:w="230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Module</w:t>
            </w:r>
          </w:p>
        </w:tc>
        <w:tc>
          <w:tcPr>
            <w:tcW w:type="dxa" w:w="250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Covered in this manual</w:t>
            </w:r>
          </w:p>
        </w:tc>
        <w:tc>
          <w:tcPr>
            <w:tcW w:type="dxa" w:w="456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Main user outcome</w:t>
            </w:r>
          </w:p>
        </w:tc>
      </w:tr>
      <w:tr>
        <w:tc>
          <w:tcPr>
            <w:tcW w:type="dxa" w:w="2300"/>
            <w:shd w:fill="FFFFFF"/>
          </w:tcPr>
          <w:p>
            <w:pPr>
              <w:spacing w:before="0" w:after="0" w:line="276" w:lineRule="auto"/>
            </w:pPr>
            <w:r>
              <w:rPr>
                <w:rFonts w:ascii="Calibri" w:hAnsi="Calibri"/>
                <w:color w:val="1A202C"/>
                <w:sz w:val="19"/>
              </w:rPr>
              <w:t>Authentication and profile</w:t>
            </w:r>
          </w:p>
        </w:tc>
        <w:tc>
          <w:tcPr>
            <w:tcW w:type="dxa" w:w="2500"/>
            <w:shd w:fill="FFFFFF"/>
          </w:tcPr>
          <w:p>
            <w:pPr>
              <w:spacing w:before="0" w:after="0" w:line="276" w:lineRule="auto"/>
            </w:pPr>
            <w:r>
              <w:rPr>
                <w:rFonts w:ascii="Calibri" w:hAnsi="Calibri"/>
                <w:color w:val="1A202C"/>
                <w:sz w:val="19"/>
              </w:rPr>
              <w:t>Sections 1 and 11</w:t>
            </w:r>
          </w:p>
        </w:tc>
        <w:tc>
          <w:tcPr>
            <w:tcW w:type="dxa" w:w="4560"/>
            <w:shd w:fill="FFFFFF"/>
          </w:tcPr>
          <w:p>
            <w:pPr>
              <w:spacing w:before="0" w:after="0" w:line="276" w:lineRule="auto"/>
            </w:pPr>
            <w:r>
              <w:rPr>
                <w:rFonts w:ascii="Calibri" w:hAnsi="Calibri"/>
                <w:color w:val="1A202C"/>
                <w:sz w:val="19"/>
              </w:rPr>
              <w:t>Users can register, log in, recover account access, and update profile/security details.</w:t>
            </w:r>
          </w:p>
        </w:tc>
      </w:tr>
      <w:tr>
        <w:tc>
          <w:tcPr>
            <w:tcW w:type="dxa" w:w="2300"/>
            <w:shd w:fill="FFFFFF"/>
          </w:tcPr>
          <w:p>
            <w:pPr>
              <w:spacing w:before="0" w:after="0" w:line="276" w:lineRule="auto"/>
            </w:pPr>
            <w:r>
              <w:rPr>
                <w:rFonts w:ascii="Calibri" w:hAnsi="Calibri"/>
                <w:color w:val="1A202C"/>
                <w:sz w:val="19"/>
              </w:rPr>
              <w:t>Smart Survey and operating mode</w:t>
            </w:r>
          </w:p>
        </w:tc>
        <w:tc>
          <w:tcPr>
            <w:tcW w:type="dxa" w:w="2500"/>
            <w:shd w:fill="FFFFFF"/>
          </w:tcPr>
          <w:p>
            <w:pPr>
              <w:spacing w:before="0" w:after="0" w:line="276" w:lineRule="auto"/>
            </w:pPr>
            <w:r>
              <w:rPr>
                <w:rFonts w:ascii="Calibri" w:hAnsi="Calibri"/>
                <w:color w:val="1A202C"/>
                <w:sz w:val="19"/>
              </w:rPr>
              <w:t>Sections 1 and 8</w:t>
            </w:r>
          </w:p>
        </w:tc>
        <w:tc>
          <w:tcPr>
            <w:tcW w:type="dxa" w:w="4560"/>
            <w:shd w:fill="FFFFFF"/>
          </w:tcPr>
          <w:p>
            <w:pPr>
              <w:spacing w:before="0" w:after="0" w:line="276" w:lineRule="auto"/>
            </w:pPr>
            <w:r>
              <w:rPr>
                <w:rFonts w:ascii="Calibri" w:hAnsi="Calibri"/>
                <w:color w:val="1A202C"/>
                <w:sz w:val="19"/>
              </w:rPr>
              <w:t>Users can complete the first survey and switch between Lazy Mode and Detailed Mode.</w:t>
            </w:r>
          </w:p>
        </w:tc>
      </w:tr>
      <w:tr>
        <w:tc>
          <w:tcPr>
            <w:tcW w:type="dxa" w:w="2300"/>
            <w:shd w:fill="FFFFFF"/>
          </w:tcPr>
          <w:p>
            <w:pPr>
              <w:spacing w:before="0" w:after="0" w:line="276" w:lineRule="auto"/>
            </w:pPr>
            <w:r>
              <w:rPr>
                <w:rFonts w:ascii="Calibri" w:hAnsi="Calibri"/>
                <w:color w:val="1A202C"/>
                <w:sz w:val="19"/>
              </w:rPr>
              <w:t>Dashboard</w:t>
            </w:r>
          </w:p>
        </w:tc>
        <w:tc>
          <w:tcPr>
            <w:tcW w:type="dxa" w:w="2500"/>
            <w:shd w:fill="FFFFFF"/>
          </w:tcPr>
          <w:p>
            <w:pPr>
              <w:spacing w:before="0" w:after="0" w:line="276" w:lineRule="auto"/>
            </w:pPr>
            <w:r>
              <w:rPr>
                <w:rFonts w:ascii="Calibri" w:hAnsi="Calibri"/>
                <w:color w:val="1A202C"/>
                <w:sz w:val="19"/>
              </w:rPr>
              <w:t>Section 2</w:t>
            </w:r>
          </w:p>
        </w:tc>
        <w:tc>
          <w:tcPr>
            <w:tcW w:type="dxa" w:w="4560"/>
            <w:shd w:fill="FFFFFF"/>
          </w:tcPr>
          <w:p>
            <w:pPr>
              <w:spacing w:before="0" w:after="0" w:line="276" w:lineRule="auto"/>
            </w:pPr>
            <w:r>
              <w:rPr>
                <w:rFonts w:ascii="Calibri" w:hAnsi="Calibri"/>
                <w:color w:val="1A202C"/>
                <w:sz w:val="19"/>
              </w:rPr>
              <w:t>Users can view balances, shortcuts, and recent transactions from the main screen.</w:t>
            </w:r>
          </w:p>
        </w:tc>
      </w:tr>
      <w:tr>
        <w:tc>
          <w:tcPr>
            <w:tcW w:type="dxa" w:w="2300"/>
            <w:shd w:fill="FFFFFF"/>
          </w:tcPr>
          <w:p>
            <w:pPr>
              <w:spacing w:before="0" w:after="0" w:line="276" w:lineRule="auto"/>
            </w:pPr>
            <w:r>
              <w:rPr>
                <w:rFonts w:ascii="Calibri" w:hAnsi="Calibri"/>
                <w:color w:val="1A202C"/>
                <w:sz w:val="19"/>
              </w:rPr>
              <w:t>Account and asset management</w:t>
            </w:r>
          </w:p>
        </w:tc>
        <w:tc>
          <w:tcPr>
            <w:tcW w:type="dxa" w:w="2500"/>
            <w:shd w:fill="FFFFFF"/>
          </w:tcPr>
          <w:p>
            <w:pPr>
              <w:spacing w:before="0" w:after="0" w:line="276" w:lineRule="auto"/>
            </w:pPr>
            <w:r>
              <w:rPr>
                <w:rFonts w:ascii="Calibri" w:hAnsi="Calibri"/>
                <w:color w:val="1A202C"/>
                <w:sz w:val="19"/>
              </w:rPr>
              <w:t>Section 3</w:t>
            </w:r>
          </w:p>
        </w:tc>
        <w:tc>
          <w:tcPr>
            <w:tcW w:type="dxa" w:w="4560"/>
            <w:shd w:fill="FFFFFF"/>
          </w:tcPr>
          <w:p>
            <w:pPr>
              <w:spacing w:before="0" w:after="0" w:line="276" w:lineRule="auto"/>
            </w:pPr>
            <w:r>
              <w:rPr>
                <w:rFonts w:ascii="Calibri" w:hAnsi="Calibri"/>
                <w:color w:val="1A202C"/>
                <w:sz w:val="19"/>
              </w:rPr>
              <w:t>Users can add accounts, manage balances, use provider presets, and maintain asset buckets.</w:t>
            </w:r>
          </w:p>
        </w:tc>
      </w:tr>
      <w:tr>
        <w:tc>
          <w:tcPr>
            <w:tcW w:type="dxa" w:w="2300"/>
            <w:shd w:fill="FFFFFF"/>
          </w:tcPr>
          <w:p>
            <w:pPr>
              <w:spacing w:before="0" w:after="0" w:line="276" w:lineRule="auto"/>
            </w:pPr>
            <w:r>
              <w:rPr>
                <w:rFonts w:ascii="Calibri" w:hAnsi="Calibri"/>
                <w:color w:val="1A202C"/>
                <w:sz w:val="19"/>
              </w:rPr>
              <w:t>Asset allocation goals</w:t>
            </w:r>
          </w:p>
        </w:tc>
        <w:tc>
          <w:tcPr>
            <w:tcW w:type="dxa" w:w="2500"/>
            <w:shd w:fill="FFFFFF"/>
          </w:tcPr>
          <w:p>
            <w:pPr>
              <w:spacing w:before="0" w:after="0" w:line="276" w:lineRule="auto"/>
            </w:pPr>
            <w:r>
              <w:rPr>
                <w:rFonts w:ascii="Calibri" w:hAnsi="Calibri"/>
                <w:color w:val="1A202C"/>
                <w:sz w:val="19"/>
              </w:rPr>
              <w:t>Section 3.4</w:t>
            </w:r>
          </w:p>
        </w:tc>
        <w:tc>
          <w:tcPr>
            <w:tcW w:type="dxa" w:w="4560"/>
            <w:shd w:fill="FFFFFF"/>
          </w:tcPr>
          <w:p>
            <w:pPr>
              <w:spacing w:before="0" w:after="0" w:line="276" w:lineRule="auto"/>
            </w:pPr>
            <w:r>
              <w:rPr>
                <w:rFonts w:ascii="Calibri" w:hAnsi="Calibri"/>
                <w:color w:val="1A202C"/>
                <w:sz w:val="19"/>
              </w:rPr>
              <w:t>Users can set target percentages and review daily use, savings, and investment allocation.</w:t>
            </w:r>
          </w:p>
        </w:tc>
      </w:tr>
      <w:tr>
        <w:tc>
          <w:tcPr>
            <w:tcW w:type="dxa" w:w="2300"/>
            <w:shd w:fill="FFFFFF"/>
          </w:tcPr>
          <w:p>
            <w:pPr>
              <w:spacing w:before="0" w:after="0" w:line="276" w:lineRule="auto"/>
            </w:pPr>
            <w:r>
              <w:rPr>
                <w:rFonts w:ascii="Calibri" w:hAnsi="Calibri"/>
                <w:color w:val="1A202C"/>
                <w:sz w:val="19"/>
              </w:rPr>
              <w:t>Budget management</w:t>
            </w:r>
          </w:p>
        </w:tc>
        <w:tc>
          <w:tcPr>
            <w:tcW w:type="dxa" w:w="2500"/>
            <w:shd w:fill="FFFFFF"/>
          </w:tcPr>
          <w:p>
            <w:pPr>
              <w:spacing w:before="0" w:after="0" w:line="276" w:lineRule="auto"/>
            </w:pPr>
            <w:r>
              <w:rPr>
                <w:rFonts w:ascii="Calibri" w:hAnsi="Calibri"/>
                <w:color w:val="1A202C"/>
                <w:sz w:val="19"/>
              </w:rPr>
              <w:t>Section 4</w:t>
            </w:r>
          </w:p>
        </w:tc>
        <w:tc>
          <w:tcPr>
            <w:tcW w:type="dxa" w:w="4560"/>
            <w:shd w:fill="FFFFFF"/>
          </w:tcPr>
          <w:p>
            <w:pPr>
              <w:spacing w:before="0" w:after="0" w:line="276" w:lineRule="auto"/>
            </w:pPr>
            <w:r>
              <w:rPr>
                <w:rFonts w:ascii="Calibri" w:hAnsi="Calibri"/>
                <w:color w:val="1A202C"/>
                <w:sz w:val="19"/>
              </w:rPr>
              <w:t>Users can set monthly budgets and understand budget warnings.</w:t>
            </w:r>
          </w:p>
        </w:tc>
      </w:tr>
      <w:tr>
        <w:tc>
          <w:tcPr>
            <w:tcW w:type="dxa" w:w="2300"/>
            <w:shd w:fill="FFFFFF"/>
          </w:tcPr>
          <w:p>
            <w:pPr>
              <w:spacing w:before="0" w:after="0" w:line="276" w:lineRule="auto"/>
            </w:pPr>
            <w:r>
              <w:rPr>
                <w:rFonts w:ascii="Calibri" w:hAnsi="Calibri"/>
                <w:color w:val="1A202C"/>
                <w:sz w:val="19"/>
              </w:rPr>
              <w:t>Category management</w:t>
            </w:r>
          </w:p>
        </w:tc>
        <w:tc>
          <w:tcPr>
            <w:tcW w:type="dxa" w:w="2500"/>
            <w:shd w:fill="FFFFFF"/>
          </w:tcPr>
          <w:p>
            <w:pPr>
              <w:spacing w:before="0" w:after="0" w:line="276" w:lineRule="auto"/>
            </w:pPr>
            <w:r>
              <w:rPr>
                <w:rFonts w:ascii="Calibri" w:hAnsi="Calibri"/>
                <w:color w:val="1A202C"/>
                <w:sz w:val="19"/>
              </w:rPr>
              <w:t>Section 4</w:t>
            </w:r>
          </w:p>
        </w:tc>
        <w:tc>
          <w:tcPr>
            <w:tcW w:type="dxa" w:w="4560"/>
            <w:shd w:fill="FFFFFF"/>
          </w:tcPr>
          <w:p>
            <w:pPr>
              <w:spacing w:before="0" w:after="0" w:line="276" w:lineRule="auto"/>
            </w:pPr>
            <w:r>
              <w:rPr>
                <w:rFonts w:ascii="Calibri" w:hAnsi="Calibri"/>
                <w:color w:val="1A202C"/>
                <w:sz w:val="19"/>
              </w:rPr>
              <w:t>Users can add, edit, and delete income or expense categories.</w:t>
            </w:r>
          </w:p>
        </w:tc>
      </w:tr>
      <w:tr>
        <w:tc>
          <w:tcPr>
            <w:tcW w:type="dxa" w:w="2300"/>
            <w:shd w:fill="FFFFFF"/>
          </w:tcPr>
          <w:p>
            <w:pPr>
              <w:spacing w:before="0" w:after="0" w:line="276" w:lineRule="auto"/>
            </w:pPr>
            <w:r>
              <w:rPr>
                <w:rFonts w:ascii="Calibri" w:hAnsi="Calibri"/>
                <w:color w:val="1A202C"/>
                <w:sz w:val="19"/>
              </w:rPr>
              <w:t>Transaction recording</w:t>
            </w:r>
          </w:p>
        </w:tc>
        <w:tc>
          <w:tcPr>
            <w:tcW w:type="dxa" w:w="2500"/>
            <w:shd w:fill="FFFFFF"/>
          </w:tcPr>
          <w:p>
            <w:pPr>
              <w:spacing w:before="0" w:after="0" w:line="276" w:lineRule="auto"/>
            </w:pPr>
            <w:r>
              <w:rPr>
                <w:rFonts w:ascii="Calibri" w:hAnsi="Calibri"/>
                <w:color w:val="1A202C"/>
                <w:sz w:val="19"/>
              </w:rPr>
              <w:t>Section 5</w:t>
            </w:r>
          </w:p>
        </w:tc>
        <w:tc>
          <w:tcPr>
            <w:tcW w:type="dxa" w:w="4560"/>
            <w:shd w:fill="FFFFFF"/>
          </w:tcPr>
          <w:p>
            <w:pPr>
              <w:spacing w:before="0" w:after="0" w:line="276" w:lineRule="auto"/>
            </w:pPr>
            <w:r>
              <w:rPr>
                <w:rFonts w:ascii="Calibri" w:hAnsi="Calibri"/>
                <w:color w:val="1A202C"/>
                <w:sz w:val="19"/>
              </w:rPr>
              <w:t>Users can record expense, income, and transfer transactions.</w:t>
            </w:r>
          </w:p>
        </w:tc>
      </w:tr>
      <w:tr>
        <w:tc>
          <w:tcPr>
            <w:tcW w:type="dxa" w:w="2300"/>
            <w:shd w:fill="FFFFFF"/>
          </w:tcPr>
          <w:p>
            <w:pPr>
              <w:spacing w:before="0" w:after="0" w:line="276" w:lineRule="auto"/>
            </w:pPr>
            <w:r>
              <w:rPr>
                <w:rFonts w:ascii="Calibri" w:hAnsi="Calibri"/>
                <w:color w:val="1A202C"/>
                <w:sz w:val="19"/>
              </w:rPr>
              <w:t>Transaction history and editing</w:t>
            </w:r>
          </w:p>
        </w:tc>
        <w:tc>
          <w:tcPr>
            <w:tcW w:type="dxa" w:w="2500"/>
            <w:shd w:fill="FFFFFF"/>
          </w:tcPr>
          <w:p>
            <w:pPr>
              <w:spacing w:before="0" w:after="0" w:line="276" w:lineRule="auto"/>
            </w:pPr>
            <w:r>
              <w:rPr>
                <w:rFonts w:ascii="Calibri" w:hAnsi="Calibri"/>
                <w:color w:val="1A202C"/>
                <w:sz w:val="19"/>
              </w:rPr>
              <w:t>Section 5.4</w:t>
            </w:r>
          </w:p>
        </w:tc>
        <w:tc>
          <w:tcPr>
            <w:tcW w:type="dxa" w:w="4560"/>
            <w:shd w:fill="FFFFFF"/>
          </w:tcPr>
          <w:p>
            <w:pPr>
              <w:spacing w:before="0" w:after="0" w:line="276" w:lineRule="auto"/>
            </w:pPr>
            <w:r>
              <w:rPr>
                <w:rFonts w:ascii="Calibri" w:hAnsi="Calibri"/>
                <w:color w:val="1A202C"/>
                <w:sz w:val="19"/>
              </w:rPr>
              <w:t>Users can filter, edit, delete, and undo supported transaction changes.</w:t>
            </w:r>
          </w:p>
        </w:tc>
      </w:tr>
      <w:tr>
        <w:tc>
          <w:tcPr>
            <w:tcW w:type="dxa" w:w="2300"/>
            <w:shd w:fill="FFFFFF"/>
          </w:tcPr>
          <w:p>
            <w:pPr>
              <w:spacing w:before="0" w:after="0" w:line="276" w:lineRule="auto"/>
            </w:pPr>
            <w:r>
              <w:rPr>
                <w:rFonts w:ascii="Calibri" w:hAnsi="Calibri"/>
                <w:color w:val="1A202C"/>
                <w:sz w:val="19"/>
              </w:rPr>
              <w:t>Shortcuts and Lazy Mode</w:t>
            </w:r>
          </w:p>
        </w:tc>
        <w:tc>
          <w:tcPr>
            <w:tcW w:type="dxa" w:w="2500"/>
            <w:shd w:fill="FFFFFF"/>
          </w:tcPr>
          <w:p>
            <w:pPr>
              <w:spacing w:before="0" w:after="0" w:line="276" w:lineRule="auto"/>
            </w:pPr>
            <w:r>
              <w:rPr>
                <w:rFonts w:ascii="Calibri" w:hAnsi="Calibri"/>
                <w:color w:val="1A202C"/>
                <w:sz w:val="19"/>
              </w:rPr>
              <w:t>Section 6</w:t>
            </w:r>
          </w:p>
        </w:tc>
        <w:tc>
          <w:tcPr>
            <w:tcW w:type="dxa" w:w="4560"/>
            <w:shd w:fill="FFFFFF"/>
          </w:tcPr>
          <w:p>
            <w:pPr>
              <w:spacing w:before="0" w:after="0" w:line="276" w:lineRule="auto"/>
            </w:pPr>
            <w:r>
              <w:rPr>
                <w:rFonts w:ascii="Calibri" w:hAnsi="Calibri"/>
                <w:color w:val="1A202C"/>
                <w:sz w:val="19"/>
              </w:rPr>
              <w:t>Users can create one-tap shortcuts and use simplified transaction entry.</w:t>
            </w:r>
          </w:p>
        </w:tc>
      </w:tr>
      <w:tr>
        <w:tc>
          <w:tcPr>
            <w:tcW w:type="dxa" w:w="2300"/>
            <w:shd w:fill="FFFFFF"/>
          </w:tcPr>
          <w:p>
            <w:pPr>
              <w:spacing w:before="0" w:after="0" w:line="276" w:lineRule="auto"/>
            </w:pPr>
            <w:r>
              <w:rPr>
                <w:rFonts w:ascii="Calibri" w:hAnsi="Calibri"/>
                <w:color w:val="1A202C"/>
                <w:sz w:val="19"/>
              </w:rPr>
              <w:t>Recurring transactions</w:t>
            </w:r>
          </w:p>
        </w:tc>
        <w:tc>
          <w:tcPr>
            <w:tcW w:type="dxa" w:w="2500"/>
            <w:shd w:fill="FFFFFF"/>
          </w:tcPr>
          <w:p>
            <w:pPr>
              <w:spacing w:before="0" w:after="0" w:line="276" w:lineRule="auto"/>
            </w:pPr>
            <w:r>
              <w:rPr>
                <w:rFonts w:ascii="Calibri" w:hAnsi="Calibri"/>
                <w:color w:val="1A202C"/>
                <w:sz w:val="19"/>
              </w:rPr>
              <w:t>Section 7</w:t>
            </w:r>
          </w:p>
        </w:tc>
        <w:tc>
          <w:tcPr>
            <w:tcW w:type="dxa" w:w="4560"/>
            <w:shd w:fill="FFFFFF"/>
          </w:tcPr>
          <w:p>
            <w:pPr>
              <w:spacing w:before="0" w:after="0" w:line="276" w:lineRule="auto"/>
            </w:pPr>
            <w:r>
              <w:rPr>
                <w:rFonts w:ascii="Calibri" w:hAnsi="Calibri"/>
                <w:color w:val="1A202C"/>
                <w:sz w:val="19"/>
              </w:rPr>
              <w:t>Users can schedule repeated income, expense, or transfer records.</w:t>
            </w:r>
          </w:p>
        </w:tc>
      </w:tr>
      <w:tr>
        <w:tc>
          <w:tcPr>
            <w:tcW w:type="dxa" w:w="2300"/>
            <w:shd w:fill="FFFFFF"/>
          </w:tcPr>
          <w:p>
            <w:pPr>
              <w:spacing w:before="0" w:after="0" w:line="276" w:lineRule="auto"/>
            </w:pPr>
            <w:r>
              <w:rPr>
                <w:rFonts w:ascii="Calibri" w:hAnsi="Calibri"/>
                <w:color w:val="1A202C"/>
                <w:sz w:val="19"/>
              </w:rPr>
              <w:t>Analytics and visualization</w:t>
            </w:r>
          </w:p>
        </w:tc>
        <w:tc>
          <w:tcPr>
            <w:tcW w:type="dxa" w:w="2500"/>
            <w:shd w:fill="FFFFFF"/>
          </w:tcPr>
          <w:p>
            <w:pPr>
              <w:spacing w:before="0" w:after="0" w:line="276" w:lineRule="auto"/>
            </w:pPr>
            <w:r>
              <w:rPr>
                <w:rFonts w:ascii="Calibri" w:hAnsi="Calibri"/>
                <w:color w:val="1A202C"/>
                <w:sz w:val="19"/>
              </w:rPr>
              <w:t>Section 9</w:t>
            </w:r>
          </w:p>
        </w:tc>
        <w:tc>
          <w:tcPr>
            <w:tcW w:type="dxa" w:w="4560"/>
            <w:shd w:fill="FFFFFF"/>
          </w:tcPr>
          <w:p>
            <w:pPr>
              <w:spacing w:before="0" w:after="0" w:line="276" w:lineRule="auto"/>
            </w:pPr>
            <w:r>
              <w:rPr>
                <w:rFonts w:ascii="Calibri" w:hAnsi="Calibri"/>
                <w:color w:val="1A202C"/>
                <w:sz w:val="19"/>
              </w:rPr>
              <w:t>Users can inspect monthly budget usage, category spending, cash flow, and investment P/L.</w:t>
            </w:r>
          </w:p>
        </w:tc>
      </w:tr>
      <w:tr>
        <w:tc>
          <w:tcPr>
            <w:tcW w:type="dxa" w:w="2300"/>
            <w:shd w:fill="FFFFFF"/>
          </w:tcPr>
          <w:p>
            <w:pPr>
              <w:spacing w:before="0" w:after="0" w:line="276" w:lineRule="auto"/>
            </w:pPr>
            <w:r>
              <w:rPr>
                <w:rFonts w:ascii="Calibri" w:hAnsi="Calibri"/>
                <w:color w:val="1A202C"/>
                <w:sz w:val="19"/>
              </w:rPr>
              <w:t>PDF report generation</w:t>
            </w:r>
          </w:p>
        </w:tc>
        <w:tc>
          <w:tcPr>
            <w:tcW w:type="dxa" w:w="2500"/>
            <w:shd w:fill="FFFFFF"/>
          </w:tcPr>
          <w:p>
            <w:pPr>
              <w:spacing w:before="0" w:after="0" w:line="276" w:lineRule="auto"/>
            </w:pPr>
            <w:r>
              <w:rPr>
                <w:rFonts w:ascii="Calibri" w:hAnsi="Calibri"/>
                <w:color w:val="1A202C"/>
                <w:sz w:val="19"/>
              </w:rPr>
              <w:t>Section 9.5</w:t>
            </w:r>
          </w:p>
        </w:tc>
        <w:tc>
          <w:tcPr>
            <w:tcW w:type="dxa" w:w="4560"/>
            <w:shd w:fill="FFFFFF"/>
          </w:tcPr>
          <w:p>
            <w:pPr>
              <w:spacing w:before="0" w:after="0" w:line="276" w:lineRule="auto"/>
            </w:pPr>
            <w:r>
              <w:rPr>
                <w:rFonts w:ascii="Calibri" w:hAnsi="Calibri"/>
                <w:color w:val="1A202C"/>
                <w:sz w:val="19"/>
              </w:rPr>
              <w:t>Users can export monthly finance reports.</w:t>
            </w:r>
          </w:p>
        </w:tc>
      </w:tr>
      <w:tr>
        <w:tc>
          <w:tcPr>
            <w:tcW w:type="dxa" w:w="2300"/>
            <w:shd w:fill="FFFFFF"/>
          </w:tcPr>
          <w:p>
            <w:pPr>
              <w:spacing w:before="0" w:after="0" w:line="276" w:lineRule="auto"/>
            </w:pPr>
            <w:r>
              <w:rPr>
                <w:rFonts w:ascii="Calibri" w:hAnsi="Calibri"/>
                <w:color w:val="1A202C"/>
                <w:sz w:val="19"/>
              </w:rPr>
              <w:t>Backup and restore</w:t>
            </w:r>
          </w:p>
        </w:tc>
        <w:tc>
          <w:tcPr>
            <w:tcW w:type="dxa" w:w="2500"/>
            <w:shd w:fill="FFFFFF"/>
          </w:tcPr>
          <w:p>
            <w:pPr>
              <w:spacing w:before="0" w:after="0" w:line="276" w:lineRule="auto"/>
            </w:pPr>
            <w:r>
              <w:rPr>
                <w:rFonts w:ascii="Calibri" w:hAnsi="Calibri"/>
                <w:color w:val="1A202C"/>
                <w:sz w:val="19"/>
              </w:rPr>
              <w:t>Section 10</w:t>
            </w:r>
          </w:p>
        </w:tc>
        <w:tc>
          <w:tcPr>
            <w:tcW w:type="dxa" w:w="4560"/>
            <w:shd w:fill="FFFFFF"/>
          </w:tcPr>
          <w:p>
            <w:pPr>
              <w:spacing w:before="0" w:after="0" w:line="276" w:lineRule="auto"/>
            </w:pPr>
            <w:r>
              <w:rPr>
                <w:rFonts w:ascii="Calibri" w:hAnsi="Calibri"/>
                <w:color w:val="1A202C"/>
                <w:sz w:val="19"/>
              </w:rPr>
              <w:t>Users can create cloud backup, export JSON backup, and restore saved data.</w:t>
            </w:r>
          </w:p>
        </w:tc>
      </w:tr>
      <w:tr>
        <w:tc>
          <w:tcPr>
            <w:tcW w:type="dxa" w:w="2300"/>
            <w:shd w:fill="FFFFFF"/>
          </w:tcPr>
          <w:p>
            <w:pPr>
              <w:spacing w:before="0" w:after="0" w:line="276" w:lineRule="auto"/>
            </w:pPr>
            <w:r>
              <w:rPr>
                <w:rFonts w:ascii="Calibri" w:hAnsi="Calibri"/>
                <w:color w:val="1A202C"/>
                <w:sz w:val="19"/>
              </w:rPr>
              <w:t>Settings, security, and theme</w:t>
            </w:r>
          </w:p>
        </w:tc>
        <w:tc>
          <w:tcPr>
            <w:tcW w:type="dxa" w:w="2500"/>
            <w:shd w:fill="FFFFFF"/>
          </w:tcPr>
          <w:p>
            <w:pPr>
              <w:spacing w:before="0" w:after="0" w:line="276" w:lineRule="auto"/>
            </w:pPr>
            <w:r>
              <w:rPr>
                <w:rFonts w:ascii="Calibri" w:hAnsi="Calibri"/>
                <w:color w:val="1A202C"/>
                <w:sz w:val="19"/>
              </w:rPr>
              <w:t>Section 11</w:t>
            </w:r>
          </w:p>
        </w:tc>
        <w:tc>
          <w:tcPr>
            <w:tcW w:type="dxa" w:w="4560"/>
            <w:shd w:fill="FFFFFF"/>
          </w:tcPr>
          <w:p>
            <w:pPr>
              <w:spacing w:before="0" w:after="0" w:line="276" w:lineRule="auto"/>
            </w:pPr>
            <w:r>
              <w:rPr>
                <w:rFonts w:ascii="Calibri" w:hAnsi="Calibri"/>
                <w:color w:val="1A202C"/>
                <w:sz w:val="19"/>
              </w:rPr>
              <w:t>Users can manage biometric lock, dark mode, credential updates, and reset options.</w:t>
            </w:r>
          </w:p>
        </w:tc>
      </w:tr>
    </w:tbl>
    <w:p/>
    <w:p>
      <w:pPr>
        <w:pStyle w:val="Heading1"/>
        <w:spacing w:before="360" w:after="200"/>
      </w:pPr>
      <w:r>
        <w:rPr>
          <w:rFonts w:ascii="Calibri" w:hAnsi="Calibri"/>
          <w:b/>
          <w:color w:val="2E74B5"/>
          <w:sz w:val="32"/>
        </w:rPr>
        <w:t>1. First-Time Access</w:t>
      </w:r>
    </w:p>
    <w:p>
      <w:pPr>
        <w:pStyle w:val="Heading2"/>
        <w:spacing w:before="280" w:after="140"/>
      </w:pPr>
      <w:r>
        <w:rPr>
          <w:rFonts w:ascii="Calibri" w:hAnsi="Calibri"/>
          <w:b/>
          <w:color w:val="2E74B5"/>
          <w:sz w:val="26"/>
        </w:rPr>
        <w:t>1.1 Open Smart Pocket</w:t>
      </w:r>
    </w:p>
    <w:p>
      <w:pPr>
        <w:pStyle w:val="ListNumber"/>
        <w:spacing w:before="0" w:after="80" w:line="300" w:lineRule="auto"/>
      </w:pPr>
      <w:r>
        <w:rPr>
          <w:rFonts w:ascii="Calibri" w:hAnsi="Calibri"/>
          <w:color w:val="1A202C"/>
          <w:sz w:val="22"/>
        </w:rPr>
        <w:t>Open the Smart Pocket app on the Android device.</w:t>
      </w:r>
    </w:p>
    <w:p>
      <w:pPr>
        <w:pStyle w:val="ListNumber"/>
        <w:spacing w:before="0" w:after="80" w:line="300" w:lineRule="auto"/>
      </w:pPr>
      <w:r>
        <w:rPr>
          <w:rFonts w:ascii="Calibri" w:hAnsi="Calibri"/>
          <w:color w:val="1A202C"/>
          <w:sz w:val="22"/>
        </w:rPr>
        <w:t>On the welcome screen, choose Login if you already have an account, or choose Create Account/Register if you are a new user.</w:t>
      </w:r>
    </w:p>
    <w:p>
      <w:pPr>
        <w:pStyle w:val="ListNumber"/>
        <w:spacing w:before="0" w:after="80" w:line="300" w:lineRule="auto"/>
      </w:pPr>
      <w:r>
        <w:rPr>
          <w:rFonts w:ascii="Calibri" w:hAnsi="Calibri"/>
          <w:color w:val="1A202C"/>
          <w:sz w:val="22"/>
        </w:rPr>
        <w:t>Use a stable internet connection for login, registration, password recovery, cloud sync, and backup actions.</w:t>
      </w:r>
    </w:p>
    <w:tbl>
      <w:tblGrid>
        <w:gridCol w:w="4680"/>
        <w:gridCol w:w="4680"/>
      </w:tblGrid>
      <w:tblPr>
        <w:tblW w:type="dxa" w:w="9360"/>
        <w:jc w:val="center"/>
        <w:tblLook w:firstColumn="1" w:firstRow="1" w:lastColumn="0" w:lastRow="0" w:noHBand="0" w:noVBand="1" w:val="04A0"/>
        <w:tblInd w:w="120" w:type="dxa"/>
      </w:tblPr>
      <w:tr>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45920" cy="3657600"/>
                  <wp:docPr id="2" name="Picture 2"/>
                  <wp:cNvGraphicFramePr>
                    <a:graphicFrameLocks noChangeAspect="1"/>
                  </wp:cNvGraphicFramePr>
                  <a:graphic>
                    <a:graphicData uri="http://schemas.openxmlformats.org/drawingml/2006/picture">
                      <pic:pic>
                        <pic:nvPicPr>
                          <pic:cNvPr id="0" name="image75.png"/>
                          <pic:cNvPicPr/>
                        </pic:nvPicPr>
                        <pic:blipFill>
                          <a:blip r:embed="rId12"/>
                          <a:stretch>
                            <a:fillRect/>
                          </a:stretch>
                        </pic:blipFill>
                        <pic:spPr>
                          <a:xfrm>
                            <a:off x="0" y="0"/>
                            <a:ext cx="1645920" cy="3657600"/>
                          </a:xfrm>
                          <a:prstGeom prst="rect"/>
                        </pic:spPr>
                      </pic:pic>
                    </a:graphicData>
                  </a:graphic>
                </wp:inline>
              </w:drawing>
            </w:r>
          </w:p>
          <w:p>
            <w:pPr>
              <w:spacing w:after="0"/>
              <w:jc w:val="center"/>
            </w:pPr>
            <w:r>
              <w:rPr>
                <w:rFonts w:ascii="Calibri" w:hAnsi="Calibri"/>
                <w:i/>
                <w:color w:val="5C6370"/>
                <w:sz w:val="17"/>
              </w:rPr>
              <w:t>Welcome page</w:t>
            </w:r>
          </w:p>
        </w:tc>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45920" cy="3657600"/>
                  <wp:docPr id="3" name="Picture 3"/>
                  <wp:cNvGraphicFramePr>
                    <a:graphicFrameLocks noChangeAspect="1"/>
                  </wp:cNvGraphicFramePr>
                  <a:graphic>
                    <a:graphicData uri="http://schemas.openxmlformats.org/drawingml/2006/picture">
                      <pic:pic>
                        <pic:nvPicPr>
                          <pic:cNvPr id="0" name="image77.png"/>
                          <pic:cNvPicPr/>
                        </pic:nvPicPr>
                        <pic:blipFill>
                          <a:blip r:embed="rId13"/>
                          <a:stretch>
                            <a:fillRect/>
                          </a:stretch>
                        </pic:blipFill>
                        <pic:spPr>
                          <a:xfrm>
                            <a:off x="0" y="0"/>
                            <a:ext cx="1645920" cy="3657600"/>
                          </a:xfrm>
                          <a:prstGeom prst="rect"/>
                        </pic:spPr>
                      </pic:pic>
                    </a:graphicData>
                  </a:graphic>
                </wp:inline>
              </w:drawing>
            </w:r>
          </w:p>
          <w:p>
            <w:pPr>
              <w:spacing w:after="0"/>
              <w:jc w:val="center"/>
            </w:pPr>
            <w:r>
              <w:rPr>
                <w:rFonts w:ascii="Calibri" w:hAnsi="Calibri"/>
                <w:i/>
                <w:color w:val="5C6370"/>
                <w:sz w:val="17"/>
              </w:rPr>
              <w:t>Create account page</w:t>
            </w:r>
          </w:p>
        </w:tc>
      </w:tr>
    </w:tbl>
    <w:p/>
    <w:p>
      <w:pPr>
        <w:pStyle w:val="Heading2"/>
        <w:spacing w:before="280" w:after="140"/>
      </w:pPr>
      <w:r>
        <w:rPr>
          <w:rFonts w:ascii="Calibri" w:hAnsi="Calibri"/>
          <w:b/>
          <w:color w:val="2E74B5"/>
          <w:sz w:val="26"/>
        </w:rPr>
        <w:t>1.2 Register a New Account</w:t>
      </w:r>
    </w:p>
    <w:p>
      <w:pPr>
        <w:pStyle w:val="ListNumber"/>
        <w:spacing w:before="0" w:after="80" w:line="300" w:lineRule="auto"/>
      </w:pPr>
      <w:r>
        <w:rPr>
          <w:rFonts w:ascii="Calibri" w:hAnsi="Calibri"/>
          <w:color w:val="1A202C"/>
          <w:sz w:val="22"/>
        </w:rPr>
        <w:t>Tap Create Account.</w:t>
      </w:r>
    </w:p>
    <w:p>
      <w:pPr>
        <w:pStyle w:val="ListNumber"/>
        <w:spacing w:before="0" w:after="80" w:line="300" w:lineRule="auto"/>
      </w:pPr>
      <w:r>
        <w:rPr>
          <w:rFonts w:ascii="Calibri" w:hAnsi="Calibri"/>
          <w:color w:val="1A202C"/>
          <w:sz w:val="22"/>
        </w:rPr>
        <w:t>Enter a valid email address.</w:t>
      </w:r>
    </w:p>
    <w:p>
      <w:pPr>
        <w:pStyle w:val="ListNumber"/>
        <w:spacing w:before="0" w:after="80" w:line="300" w:lineRule="auto"/>
      </w:pPr>
      <w:r>
        <w:rPr>
          <w:rFonts w:ascii="Calibri" w:hAnsi="Calibri"/>
          <w:color w:val="1A202C"/>
          <w:sz w:val="22"/>
        </w:rPr>
        <w:t>Enter a password and confirm the same password.</w:t>
      </w:r>
    </w:p>
    <w:p>
      <w:pPr>
        <w:pStyle w:val="ListNumber"/>
        <w:spacing w:before="0" w:after="80" w:line="300" w:lineRule="auto"/>
      </w:pPr>
      <w:r>
        <w:rPr>
          <w:rFonts w:ascii="Calibri" w:hAnsi="Calibri"/>
          <w:color w:val="1A202C"/>
          <w:sz w:val="22"/>
        </w:rPr>
        <w:t>Tap the register button and wait until the app creates your account.</w:t>
      </w:r>
    </w:p>
    <w:p>
      <w:pPr>
        <w:pStyle w:val="ListNumber"/>
        <w:spacing w:before="0" w:after="80" w:line="300" w:lineRule="auto"/>
      </w:pPr>
      <w:r>
        <w:rPr>
          <w:rFonts w:ascii="Calibri" w:hAnsi="Calibri"/>
          <w:color w:val="1A202C"/>
          <w:sz w:val="22"/>
        </w:rPr>
        <w:t>After successful registration, continue to the Smart Survey when it appears.</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5F7FA"/>
          </w:tcPr>
          <w:p>
            <w:pPr>
              <w:spacing w:before="0" w:after="40" w:line="300" w:lineRule="auto"/>
            </w:pPr>
            <w:r>
              <w:rPr>
                <w:rFonts w:ascii="Calibri" w:hAnsi="Calibri"/>
                <w:b/>
                <w:color w:val="1F4D78"/>
                <w:sz w:val="21"/>
              </w:rPr>
              <w:t>Important</w:t>
            </w:r>
          </w:p>
          <w:p>
            <w:pPr>
              <w:spacing w:before="0" w:after="0" w:line="300" w:lineRule="auto"/>
            </w:pPr>
            <w:r>
              <w:rPr>
                <w:rFonts w:ascii="Calibri" w:hAnsi="Calibri"/>
                <w:color w:val="1A202C"/>
                <w:sz w:val="21"/>
              </w:rPr>
              <w:t>If the password confirmation does not match, the app will stop the registration and ask you to correct it.</w:t>
            </w:r>
          </w:p>
        </w:tc>
      </w:tr>
    </w:tbl>
    <w:p/>
    <w:p>
      <w:pPr>
        <w:pStyle w:val="Heading2"/>
        <w:spacing w:before="280" w:after="140"/>
      </w:pPr>
      <w:r>
        <w:rPr>
          <w:rFonts w:ascii="Calibri" w:hAnsi="Calibri"/>
          <w:b/>
          <w:color w:val="2E74B5"/>
          <w:sz w:val="26"/>
        </w:rPr>
        <w:t>1.3 Log In</w:t>
      </w:r>
    </w:p>
    <w:p>
      <w:pPr>
        <w:pStyle w:val="ListNumber"/>
        <w:spacing w:before="0" w:after="80" w:line="300" w:lineRule="auto"/>
      </w:pPr>
      <w:r>
        <w:rPr>
          <w:rFonts w:ascii="Calibri" w:hAnsi="Calibri"/>
          <w:color w:val="1A202C"/>
          <w:sz w:val="22"/>
        </w:rPr>
        <w:t>Open the login page.</w:t>
      </w:r>
    </w:p>
    <w:p>
      <w:pPr>
        <w:pStyle w:val="ListNumber"/>
        <w:spacing w:before="0" w:after="80" w:line="300" w:lineRule="auto"/>
      </w:pPr>
      <w:r>
        <w:rPr>
          <w:rFonts w:ascii="Calibri" w:hAnsi="Calibri"/>
          <w:color w:val="1A202C"/>
          <w:sz w:val="22"/>
        </w:rPr>
        <w:t>Sign in using email and password, or use Sign In with Google if your account is linked to Google.</w:t>
      </w:r>
    </w:p>
    <w:p>
      <w:pPr>
        <w:pStyle w:val="ListNumber"/>
        <w:spacing w:before="0" w:after="80" w:line="300" w:lineRule="auto"/>
      </w:pPr>
      <w:r>
        <w:rPr>
          <w:rFonts w:ascii="Calibri" w:hAnsi="Calibri"/>
          <w:color w:val="1A202C"/>
          <w:sz w:val="22"/>
        </w:rPr>
        <w:t>If biometric login is enabled on the device and in Smart Pocket, tap Sign In with Biometrics.</w:t>
      </w:r>
    </w:p>
    <w:p>
      <w:pPr>
        <w:pStyle w:val="ListNumber"/>
        <w:spacing w:before="0" w:after="80" w:line="300" w:lineRule="auto"/>
      </w:pPr>
      <w:r>
        <w:rPr>
          <w:rFonts w:ascii="Calibri" w:hAnsi="Calibri"/>
          <w:color w:val="1A202C"/>
          <w:sz w:val="22"/>
        </w:rPr>
        <w:t>Wait for the app to load the dashboard or the required setup page.</w:t>
      </w:r>
    </w:p>
    <w:p>
      <w:pPr>
        <w:keepNext/>
        <w:jc w:val="center"/>
      </w:pPr>
      <w:r>
        <w:drawing>
          <wp:inline xmlns:a="http://schemas.openxmlformats.org/drawingml/2006/main" xmlns:pic="http://schemas.openxmlformats.org/drawingml/2006/picture">
            <wp:extent cx="1920240" cy="4267200"/>
            <wp:docPr id="4" name="Picture 4"/>
            <wp:cNvGraphicFramePr>
              <a:graphicFrameLocks noChangeAspect="1"/>
            </wp:cNvGraphicFramePr>
            <a:graphic>
              <a:graphicData uri="http://schemas.openxmlformats.org/drawingml/2006/picture">
                <pic:pic>
                  <pic:nvPicPr>
                    <pic:cNvPr id="0" name="image81.png"/>
                    <pic:cNvPicPr/>
                  </pic:nvPicPr>
                  <pic:blipFill>
                    <a:blip r:embed="rId14"/>
                    <a:stretch>
                      <a:fillRect/>
                    </a:stretch>
                  </pic:blipFill>
                  <pic:spPr>
                    <a:xfrm>
                      <a:off x="0" y="0"/>
                      <a:ext cx="1920240" cy="4267200"/>
                    </a:xfrm>
                    <a:prstGeom prst="rect"/>
                  </pic:spPr>
                </pic:pic>
              </a:graphicData>
            </a:graphic>
          </wp:inline>
        </w:drawing>
      </w:r>
    </w:p>
    <w:p>
      <w:pPr>
        <w:spacing w:before="40" w:after="160"/>
        <w:jc w:val="center"/>
      </w:pPr>
      <w:r>
        <w:rPr>
          <w:rFonts w:ascii="Calibri" w:hAnsi="Calibri"/>
          <w:i/>
          <w:color w:val="5C6370"/>
          <w:sz w:val="18"/>
        </w:rPr>
        <w:t>Biometric unlock page</w:t>
      </w:r>
    </w:p>
    <w:p>
      <w:pPr>
        <w:pStyle w:val="Heading2"/>
        <w:spacing w:before="280" w:after="140"/>
      </w:pPr>
      <w:r>
        <w:rPr>
          <w:rFonts w:ascii="Calibri" w:hAnsi="Calibri"/>
          <w:b/>
          <w:color w:val="2E74B5"/>
          <w:sz w:val="26"/>
        </w:rPr>
        <w:t>1.4 Recover a Forgotten Password</w:t>
      </w:r>
    </w:p>
    <w:p>
      <w:pPr>
        <w:pStyle w:val="ListNumber"/>
        <w:spacing w:before="0" w:after="80" w:line="300" w:lineRule="auto"/>
      </w:pPr>
      <w:r>
        <w:rPr>
          <w:rFonts w:ascii="Calibri" w:hAnsi="Calibri"/>
          <w:color w:val="1A202C"/>
          <w:sz w:val="22"/>
        </w:rPr>
        <w:t>On the login page, tap Forgot password.</w:t>
      </w:r>
    </w:p>
    <w:p>
      <w:pPr>
        <w:pStyle w:val="ListNumber"/>
        <w:spacing w:before="0" w:after="80" w:line="300" w:lineRule="auto"/>
      </w:pPr>
      <w:r>
        <w:rPr>
          <w:rFonts w:ascii="Calibri" w:hAnsi="Calibri"/>
          <w:color w:val="1A202C"/>
          <w:sz w:val="22"/>
        </w:rPr>
        <w:t>Enter the registered email address.</w:t>
      </w:r>
    </w:p>
    <w:p>
      <w:pPr>
        <w:pStyle w:val="ListNumber"/>
        <w:spacing w:before="0" w:after="80" w:line="300" w:lineRule="auto"/>
      </w:pPr>
      <w:r>
        <w:rPr>
          <w:rFonts w:ascii="Calibri" w:hAnsi="Calibri"/>
          <w:color w:val="1A202C"/>
          <w:sz w:val="22"/>
        </w:rPr>
        <w:t>Tap the reset option and check the email inbox.</w:t>
      </w:r>
    </w:p>
    <w:p>
      <w:pPr>
        <w:pStyle w:val="ListNumber"/>
        <w:spacing w:before="0" w:after="80" w:line="300" w:lineRule="auto"/>
      </w:pPr>
      <w:r>
        <w:rPr>
          <w:rFonts w:ascii="Calibri" w:hAnsi="Calibri"/>
          <w:color w:val="1A202C"/>
          <w:sz w:val="22"/>
        </w:rPr>
        <w:t>Open the reset email and follow the password reset link.</w:t>
      </w:r>
    </w:p>
    <w:p>
      <w:pPr>
        <w:pStyle w:val="ListNumber"/>
        <w:spacing w:before="0" w:after="80" w:line="300" w:lineRule="auto"/>
      </w:pPr>
      <w:r>
        <w:rPr>
          <w:rFonts w:ascii="Calibri" w:hAnsi="Calibri"/>
          <w:color w:val="1A202C"/>
          <w:sz w:val="22"/>
        </w:rPr>
        <w:t>Return to Smart Pocket and log in again with the new password.</w:t>
      </w:r>
    </w:p>
    <w:p>
      <w:pPr>
        <w:keepNext/>
        <w:jc w:val="center"/>
      </w:pPr>
      <w:r>
        <w:drawing>
          <wp:inline xmlns:a="http://schemas.openxmlformats.org/drawingml/2006/main" xmlns:pic="http://schemas.openxmlformats.org/drawingml/2006/picture">
            <wp:extent cx="1965960" cy="4368800"/>
            <wp:docPr id="5" name="Picture 5"/>
            <wp:cNvGraphicFramePr>
              <a:graphicFrameLocks noChangeAspect="1"/>
            </wp:cNvGraphicFramePr>
            <a:graphic>
              <a:graphicData uri="http://schemas.openxmlformats.org/drawingml/2006/picture">
                <pic:pic>
                  <pic:nvPicPr>
                    <pic:cNvPr id="0" name="image78.png"/>
                    <pic:cNvPicPr/>
                  </pic:nvPicPr>
                  <pic:blipFill>
                    <a:blip r:embed="rId15"/>
                    <a:stretch>
                      <a:fillRect/>
                    </a:stretch>
                  </pic:blipFill>
                  <pic:spPr>
                    <a:xfrm>
                      <a:off x="0" y="0"/>
                      <a:ext cx="1965960" cy="4368800"/>
                    </a:xfrm>
                    <a:prstGeom prst="rect"/>
                  </pic:spPr>
                </pic:pic>
              </a:graphicData>
            </a:graphic>
          </wp:inline>
        </w:drawing>
      </w:r>
    </w:p>
    <w:p>
      <w:pPr>
        <w:spacing w:before="40" w:after="160"/>
        <w:jc w:val="center"/>
      </w:pPr>
      <w:r>
        <w:rPr>
          <w:rFonts w:ascii="Calibri" w:hAnsi="Calibri"/>
          <w:i/>
          <w:color w:val="5C6370"/>
          <w:sz w:val="18"/>
        </w:rPr>
        <w:t>Forgot password page</w:t>
      </w:r>
    </w:p>
    <w:p>
      <w:pPr>
        <w:pStyle w:val="Heading2"/>
        <w:spacing w:before="280" w:after="140"/>
      </w:pPr>
      <w:r>
        <w:rPr>
          <w:rFonts w:ascii="Calibri" w:hAnsi="Calibri"/>
          <w:b/>
          <w:color w:val="2E74B5"/>
          <w:sz w:val="26"/>
        </w:rPr>
        <w:t>1.5 Complete the Smart Survey</w:t>
      </w:r>
    </w:p>
    <w:p>
      <w:pPr>
        <w:pStyle w:val="ListNumber"/>
        <w:spacing w:before="0" w:after="80" w:line="300" w:lineRule="auto"/>
      </w:pPr>
      <w:r>
        <w:rPr>
          <w:rFonts w:ascii="Calibri" w:hAnsi="Calibri"/>
          <w:color w:val="1A202C"/>
          <w:sz w:val="22"/>
        </w:rPr>
        <w:t>After first login, answer the Smart Survey questions about spending awareness, saving ability, and budgeting confidence.</w:t>
      </w:r>
    </w:p>
    <w:p>
      <w:pPr>
        <w:pStyle w:val="ListNumber"/>
        <w:spacing w:before="0" w:after="80" w:line="300" w:lineRule="auto"/>
      </w:pPr>
      <w:r>
        <w:rPr>
          <w:rFonts w:ascii="Calibri" w:hAnsi="Calibri"/>
          <w:color w:val="1A202C"/>
          <w:sz w:val="22"/>
        </w:rPr>
        <w:t>Submit the survey.</w:t>
      </w:r>
    </w:p>
    <w:p>
      <w:pPr>
        <w:pStyle w:val="ListNumber"/>
        <w:spacing w:before="0" w:after="80" w:line="300" w:lineRule="auto"/>
      </w:pPr>
      <w:r>
        <w:rPr>
          <w:rFonts w:ascii="Calibri" w:hAnsi="Calibri"/>
          <w:color w:val="1A202C"/>
          <w:sz w:val="22"/>
        </w:rPr>
        <w:t>Smart Pocket uses the survey result to recommend an initial operating mode.</w:t>
      </w:r>
    </w:p>
    <w:p>
      <w:pPr>
        <w:keepNext/>
        <w:jc w:val="center"/>
      </w:pPr>
      <w:r>
        <w:drawing>
          <wp:inline xmlns:a="http://schemas.openxmlformats.org/drawingml/2006/main" xmlns:pic="http://schemas.openxmlformats.org/drawingml/2006/picture">
            <wp:extent cx="1965960" cy="4368800"/>
            <wp:docPr id="6" name="Picture 6"/>
            <wp:cNvGraphicFramePr>
              <a:graphicFrameLocks noChangeAspect="1"/>
            </wp:cNvGraphicFramePr>
            <a:graphic>
              <a:graphicData uri="http://schemas.openxmlformats.org/drawingml/2006/picture">
                <pic:pic>
                  <pic:nvPicPr>
                    <pic:cNvPr id="0" name="image116.png"/>
                    <pic:cNvPicPr/>
                  </pic:nvPicPr>
                  <pic:blipFill>
                    <a:blip r:embed="rId16"/>
                    <a:stretch>
                      <a:fillRect/>
                    </a:stretch>
                  </pic:blipFill>
                  <pic:spPr>
                    <a:xfrm>
                      <a:off x="0" y="0"/>
                      <a:ext cx="1965960" cy="4368800"/>
                    </a:xfrm>
                    <a:prstGeom prst="rect"/>
                  </pic:spPr>
                </pic:pic>
              </a:graphicData>
            </a:graphic>
          </wp:inline>
        </w:drawing>
      </w:r>
    </w:p>
    <w:p>
      <w:pPr>
        <w:spacing w:before="40" w:after="160"/>
        <w:jc w:val="center"/>
      </w:pPr>
      <w:r>
        <w:rPr>
          <w:rFonts w:ascii="Calibri" w:hAnsi="Calibri"/>
          <w:i/>
          <w:color w:val="5C6370"/>
          <w:sz w:val="18"/>
        </w:rPr>
        <w:t>Smart Survey page</w:t>
      </w:r>
    </w:p>
    <w:p>
      <w:pPr>
        <w:pStyle w:val="Heading1"/>
        <w:spacing w:before="360" w:after="200"/>
      </w:pPr>
      <w:r>
        <w:rPr>
          <w:rFonts w:ascii="Calibri" w:hAnsi="Calibri"/>
          <w:b/>
          <w:color w:val="2E74B5"/>
          <w:sz w:val="32"/>
        </w:rPr>
        <w:t>2. Dashboard</w:t>
      </w:r>
    </w:p>
    <w:p>
      <w:pPr>
        <w:spacing w:before="0" w:after="120" w:line="300" w:lineRule="auto"/>
      </w:pPr>
      <w:r>
        <w:rPr>
          <w:rFonts w:ascii="Calibri" w:hAnsi="Calibri"/>
          <w:color w:val="1A202C"/>
          <w:sz w:val="22"/>
        </w:rPr>
        <w:t>The dashboard is the main screen after login. It gives a quick view of the current financial position and provides fast access to common actions.</w:t>
      </w:r>
    </w:p>
    <w:p>
      <w:pPr>
        <w:keepNext/>
        <w:jc w:val="center"/>
      </w:pPr>
      <w:r>
        <w:drawing>
          <wp:inline xmlns:a="http://schemas.openxmlformats.org/drawingml/2006/main" xmlns:pic="http://schemas.openxmlformats.org/drawingml/2006/picture">
            <wp:extent cx="2057400" cy="4572000"/>
            <wp:docPr id="7" name="Picture 7"/>
            <wp:cNvGraphicFramePr>
              <a:graphicFrameLocks noChangeAspect="1"/>
            </wp:cNvGraphicFramePr>
            <a:graphic>
              <a:graphicData uri="http://schemas.openxmlformats.org/drawingml/2006/picture">
                <pic:pic>
                  <pic:nvPicPr>
                    <pic:cNvPr id="0" name="image82.png"/>
                    <pic:cNvPicPr/>
                  </pic:nvPicPr>
                  <pic:blipFill>
                    <a:blip r:embed="rId11"/>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Dashboard page</w:t>
      </w:r>
    </w:p>
    <w:p>
      <w:pPr>
        <w:pStyle w:val="Heading2"/>
        <w:spacing w:before="280" w:after="140"/>
      </w:pPr>
      <w:r>
        <w:rPr>
          <w:rFonts w:ascii="Calibri" w:hAnsi="Calibri"/>
          <w:b/>
          <w:color w:val="2E74B5"/>
          <w:sz w:val="26"/>
        </w:rPr>
        <w:t>2.1 Read the Dashboard</w:t>
      </w:r>
    </w:p>
    <w:p>
      <w:pPr>
        <w:pStyle w:val="ListBullet"/>
        <w:spacing w:before="0" w:after="80" w:line="300" w:lineRule="auto"/>
      </w:pPr>
      <w:r>
        <w:rPr>
          <w:rFonts w:ascii="Calibri" w:hAnsi="Calibri"/>
          <w:color w:val="1A202C"/>
          <w:sz w:val="22"/>
        </w:rPr>
        <w:t>Total Liquid Assets shows the available liquid amount based on account and asset settings.</w:t>
      </w:r>
    </w:p>
    <w:p>
      <w:pPr>
        <w:pStyle w:val="ListBullet"/>
        <w:spacing w:before="0" w:after="80" w:line="300" w:lineRule="auto"/>
      </w:pPr>
      <w:r>
        <w:rPr>
          <w:rFonts w:ascii="Calibri" w:hAnsi="Calibri"/>
          <w:color w:val="1A202C"/>
          <w:sz w:val="22"/>
        </w:rPr>
        <w:t>Recent transactions show the latest financial activities.</w:t>
      </w:r>
    </w:p>
    <w:p>
      <w:pPr>
        <w:pStyle w:val="ListBullet"/>
        <w:spacing w:before="0" w:after="80" w:line="300" w:lineRule="auto"/>
      </w:pPr>
      <w:r>
        <w:rPr>
          <w:rFonts w:ascii="Calibri" w:hAnsi="Calibri"/>
          <w:color w:val="1A202C"/>
          <w:sz w:val="22"/>
        </w:rPr>
        <w:t>Shortcuts allow faster recording of frequent transactions.</w:t>
      </w:r>
    </w:p>
    <w:p>
      <w:pPr>
        <w:pStyle w:val="ListBullet"/>
        <w:spacing w:before="0" w:after="80" w:line="300" w:lineRule="auto"/>
      </w:pPr>
      <w:r>
        <w:rPr>
          <w:rFonts w:ascii="Calibri" w:hAnsi="Calibri"/>
          <w:color w:val="1A202C"/>
          <w:sz w:val="22"/>
        </w:rPr>
        <w:t>The bottom navigation bar lets users move between major pages.</w:t>
      </w:r>
    </w:p>
    <w:p>
      <w:pPr>
        <w:pStyle w:val="Heading2"/>
        <w:spacing w:before="280" w:after="140"/>
      </w:pPr>
      <w:r>
        <w:rPr>
          <w:rFonts w:ascii="Calibri" w:hAnsi="Calibri"/>
          <w:b/>
          <w:color w:val="2E74B5"/>
          <w:sz w:val="26"/>
        </w:rPr>
        <w:t>2.2 Use Dashboard Shortcuts</w:t>
      </w:r>
    </w:p>
    <w:p>
      <w:pPr>
        <w:pStyle w:val="ListNumber"/>
        <w:spacing w:before="0" w:after="80" w:line="300" w:lineRule="auto"/>
      </w:pPr>
      <w:r>
        <w:rPr>
          <w:rFonts w:ascii="Calibri" w:hAnsi="Calibri"/>
          <w:color w:val="1A202C"/>
          <w:sz w:val="22"/>
        </w:rPr>
        <w:t>Check the shortcuts area on the dashboard.</w:t>
      </w:r>
    </w:p>
    <w:p>
      <w:pPr>
        <w:pStyle w:val="ListNumber"/>
        <w:spacing w:before="0" w:after="80" w:line="300" w:lineRule="auto"/>
      </w:pPr>
      <w:r>
        <w:rPr>
          <w:rFonts w:ascii="Calibri" w:hAnsi="Calibri"/>
          <w:color w:val="1A202C"/>
          <w:sz w:val="22"/>
        </w:rPr>
        <w:t>Tap a saved shortcut for a common transaction.</w:t>
      </w:r>
    </w:p>
    <w:p>
      <w:pPr>
        <w:pStyle w:val="ListNumber"/>
        <w:spacing w:before="0" w:after="80" w:line="300" w:lineRule="auto"/>
      </w:pPr>
      <w:r>
        <w:rPr>
          <w:rFonts w:ascii="Calibri" w:hAnsi="Calibri"/>
          <w:color w:val="1A202C"/>
          <w:sz w:val="22"/>
        </w:rPr>
        <w:t>If a default account is already set, Smart Pocket records the transaction directly.</w:t>
      </w:r>
    </w:p>
    <w:p>
      <w:pPr>
        <w:pStyle w:val="ListNumber"/>
        <w:spacing w:before="0" w:after="80" w:line="300" w:lineRule="auto"/>
      </w:pPr>
      <w:r>
        <w:rPr>
          <w:rFonts w:ascii="Calibri" w:hAnsi="Calibri"/>
          <w:color w:val="1A202C"/>
          <w:sz w:val="22"/>
        </w:rPr>
        <w:t>If no default account is set, choose the source account or bucket when the selection dialog appears.</w:t>
      </w:r>
    </w:p>
    <w:p>
      <w:pPr>
        <w:pStyle w:val="ListNumber"/>
        <w:spacing w:before="0" w:after="80" w:line="300" w:lineRule="auto"/>
      </w:pPr>
      <w:r>
        <w:rPr>
          <w:rFonts w:ascii="Calibri" w:hAnsi="Calibri"/>
          <w:color w:val="1A202C"/>
          <w:sz w:val="22"/>
        </w:rPr>
        <w:t>Confirm the action and check the recent transaction list.</w:t>
      </w:r>
    </w:p>
    <w:p>
      <w:pPr>
        <w:pStyle w:val="Heading1"/>
        <w:spacing w:before="360" w:after="200"/>
      </w:pPr>
      <w:r>
        <w:rPr>
          <w:rFonts w:ascii="Calibri" w:hAnsi="Calibri"/>
          <w:b/>
          <w:color w:val="2E74B5"/>
          <w:sz w:val="32"/>
        </w:rPr>
        <w:t>3. Account and Asset Management</w:t>
      </w:r>
    </w:p>
    <w:p>
      <w:pPr>
        <w:spacing w:before="0" w:after="120" w:line="300" w:lineRule="auto"/>
      </w:pPr>
      <w:r>
        <w:rPr>
          <w:rFonts w:ascii="Calibri" w:hAnsi="Calibri"/>
          <w:color w:val="1A202C"/>
          <w:sz w:val="22"/>
        </w:rPr>
        <w:t>The account and asset module helps users manage bank accounts, e-wallets, savings, investments, and total assets. It supports both detailed account tracking and simpler total asset tracking.</w:t>
      </w:r>
    </w:p>
    <w:tbl>
      <w:tblGrid>
        <w:gridCol w:w="4680"/>
        <w:gridCol w:w="4680"/>
      </w:tblGrid>
      <w:tblPr>
        <w:tblW w:type="dxa" w:w="9360"/>
        <w:jc w:val="center"/>
        <w:tblLook w:firstColumn="1" w:firstRow="1" w:lastColumn="0" w:lastRow="0" w:noHBand="0" w:noVBand="1" w:val="04A0"/>
        <w:tblInd w:w="120" w:type="dxa"/>
      </w:tblPr>
      <w:tr>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4644571"/>
                  <wp:docPr id="8" name="Picture 8"/>
                  <wp:cNvGraphicFramePr>
                    <a:graphicFrameLocks noChangeAspect="1"/>
                  </wp:cNvGraphicFramePr>
                  <a:graphic>
                    <a:graphicData uri="http://schemas.openxmlformats.org/drawingml/2006/picture">
                      <pic:pic>
                        <pic:nvPicPr>
                          <pic:cNvPr id="0" name="image86.png"/>
                          <pic:cNvPicPr/>
                        </pic:nvPicPr>
                        <pic:blipFill>
                          <a:blip r:embed="rId17"/>
                          <a:stretch>
                            <a:fillRect/>
                          </a:stretch>
                        </pic:blipFill>
                        <pic:spPr>
                          <a:xfrm>
                            <a:off x="0" y="0"/>
                            <a:ext cx="1600200" cy="4644571"/>
                          </a:xfrm>
                          <a:prstGeom prst="rect"/>
                        </pic:spPr>
                      </pic:pic>
                    </a:graphicData>
                  </a:graphic>
                </wp:inline>
              </w:drawing>
            </w:r>
          </w:p>
          <w:p>
            <w:pPr>
              <w:spacing w:after="0"/>
              <w:jc w:val="center"/>
            </w:pPr>
            <w:r>
              <w:rPr>
                <w:rFonts w:ascii="Calibri" w:hAnsi="Calibri"/>
                <w:i/>
                <w:color w:val="5C6370"/>
                <w:sz w:val="17"/>
              </w:rPr>
              <w:t>Accounts page</w:t>
            </w:r>
          </w:p>
        </w:tc>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3556000"/>
                  <wp:docPr id="9" name="Picture 9"/>
                  <wp:cNvGraphicFramePr>
                    <a:graphicFrameLocks noChangeAspect="1"/>
                  </wp:cNvGraphicFramePr>
                  <a:graphic>
                    <a:graphicData uri="http://schemas.openxmlformats.org/drawingml/2006/picture">
                      <pic:pic>
                        <pic:nvPicPr>
                          <pic:cNvPr id="0" name="image87.png"/>
                          <pic:cNvPicPr/>
                        </pic:nvPicPr>
                        <pic:blipFill>
                          <a:blip r:embed="rId18"/>
                          <a:stretch>
                            <a:fillRect/>
                          </a:stretch>
                        </pic:blipFill>
                        <pic:spPr>
                          <a:xfrm>
                            <a:off x="0" y="0"/>
                            <a:ext cx="1600200" cy="3556000"/>
                          </a:xfrm>
                          <a:prstGeom prst="rect"/>
                        </pic:spPr>
                      </pic:pic>
                    </a:graphicData>
                  </a:graphic>
                </wp:inline>
              </w:drawing>
            </w:r>
          </w:p>
          <w:p>
            <w:pPr>
              <w:spacing w:after="0"/>
              <w:jc w:val="center"/>
            </w:pPr>
            <w:r>
              <w:rPr>
                <w:rFonts w:ascii="Calibri" w:hAnsi="Calibri"/>
                <w:i/>
                <w:color w:val="5C6370"/>
                <w:sz w:val="17"/>
              </w:rPr>
              <w:t>Account form</w:t>
            </w:r>
          </w:p>
        </w:tc>
      </w:tr>
    </w:tbl>
    <w:p/>
    <w:p>
      <w:pPr>
        <w:pStyle w:val="Heading2"/>
        <w:spacing w:before="280" w:after="140"/>
      </w:pPr>
      <w:r>
        <w:rPr>
          <w:rFonts w:ascii="Calibri" w:hAnsi="Calibri"/>
          <w:b/>
          <w:color w:val="2E74B5"/>
          <w:sz w:val="26"/>
        </w:rPr>
        <w:t>3.1 Add an Account</w:t>
      </w:r>
    </w:p>
    <w:p>
      <w:pPr>
        <w:pStyle w:val="ListNumber"/>
        <w:spacing w:before="0" w:after="80" w:line="300" w:lineRule="auto"/>
      </w:pPr>
      <w:r>
        <w:rPr>
          <w:rFonts w:ascii="Calibri" w:hAnsi="Calibri"/>
          <w:color w:val="1A202C"/>
          <w:sz w:val="22"/>
        </w:rPr>
        <w:t>Open the Accounts page.</w:t>
      </w:r>
    </w:p>
    <w:p>
      <w:pPr>
        <w:pStyle w:val="ListNumber"/>
        <w:spacing w:before="0" w:after="80" w:line="300" w:lineRule="auto"/>
      </w:pPr>
      <w:r>
        <w:rPr>
          <w:rFonts w:ascii="Calibri" w:hAnsi="Calibri"/>
          <w:color w:val="1A202C"/>
          <w:sz w:val="22"/>
        </w:rPr>
        <w:t>Choose the option to add or create an account.</w:t>
      </w:r>
    </w:p>
    <w:p>
      <w:pPr>
        <w:pStyle w:val="ListNumber"/>
        <w:spacing w:before="0" w:after="80" w:line="300" w:lineRule="auto"/>
      </w:pPr>
      <w:r>
        <w:rPr>
          <w:rFonts w:ascii="Calibri" w:hAnsi="Calibri"/>
          <w:color w:val="1A202C"/>
          <w:sz w:val="22"/>
        </w:rPr>
        <w:t>Select the account type, such as bank, e-wallet, saving, investment, or other supported account type.</w:t>
      </w:r>
    </w:p>
    <w:p>
      <w:pPr>
        <w:pStyle w:val="ListNumber"/>
        <w:spacing w:before="0" w:after="80" w:line="300" w:lineRule="auto"/>
      </w:pPr>
      <w:r>
        <w:rPr>
          <w:rFonts w:ascii="Calibri" w:hAnsi="Calibri"/>
          <w:color w:val="1A202C"/>
          <w:sz w:val="22"/>
        </w:rPr>
        <w:t>Choose a Malaysian provider preset when available, or enter a custom provider/name.</w:t>
      </w:r>
    </w:p>
    <w:p>
      <w:pPr>
        <w:pStyle w:val="ListNumber"/>
        <w:spacing w:before="0" w:after="80" w:line="300" w:lineRule="auto"/>
      </w:pPr>
      <w:r>
        <w:rPr>
          <w:rFonts w:ascii="Calibri" w:hAnsi="Calibri"/>
          <w:color w:val="1A202C"/>
          <w:sz w:val="22"/>
        </w:rPr>
        <w:t>Enter the opening balance or current balance.</w:t>
      </w:r>
    </w:p>
    <w:p>
      <w:pPr>
        <w:pStyle w:val="ListNumber"/>
        <w:spacing w:before="0" w:after="80" w:line="300" w:lineRule="auto"/>
      </w:pPr>
      <w:r>
        <w:rPr>
          <w:rFonts w:ascii="Calibri" w:hAnsi="Calibri"/>
          <w:color w:val="1A202C"/>
          <w:sz w:val="22"/>
        </w:rPr>
        <w:t>For investment accounts, decide whether the account should be included in liquid assets.</w:t>
      </w:r>
    </w:p>
    <w:p>
      <w:pPr>
        <w:pStyle w:val="ListNumber"/>
        <w:spacing w:before="0" w:after="80" w:line="300" w:lineRule="auto"/>
      </w:pPr>
      <w:r>
        <w:rPr>
          <w:rFonts w:ascii="Calibri" w:hAnsi="Calibri"/>
          <w:color w:val="1A202C"/>
          <w:sz w:val="22"/>
        </w:rPr>
        <w:t>Save the account and confirm that it appears in the account list.</w:t>
      </w:r>
    </w:p>
    <w:p>
      <w:pPr>
        <w:pStyle w:val="Heading2"/>
        <w:spacing w:before="280" w:after="140"/>
      </w:pPr>
      <w:r>
        <w:rPr>
          <w:rFonts w:ascii="Calibri" w:hAnsi="Calibri"/>
          <w:b/>
          <w:color w:val="2E74B5"/>
          <w:sz w:val="26"/>
        </w:rPr>
        <w:t>3.2 Edit an Account or Balance</w:t>
      </w:r>
    </w:p>
    <w:p>
      <w:pPr>
        <w:pStyle w:val="ListNumber"/>
        <w:spacing w:before="0" w:after="80" w:line="300" w:lineRule="auto"/>
      </w:pPr>
      <w:r>
        <w:rPr>
          <w:rFonts w:ascii="Calibri" w:hAnsi="Calibri"/>
          <w:color w:val="1A202C"/>
          <w:sz w:val="22"/>
        </w:rPr>
        <w:t>Open the account details or edit form.</w:t>
      </w:r>
    </w:p>
    <w:p>
      <w:pPr>
        <w:pStyle w:val="ListNumber"/>
        <w:spacing w:before="0" w:after="80" w:line="300" w:lineRule="auto"/>
      </w:pPr>
      <w:r>
        <w:rPr>
          <w:rFonts w:ascii="Calibri" w:hAnsi="Calibri"/>
          <w:color w:val="1A202C"/>
          <w:sz w:val="22"/>
        </w:rPr>
        <w:t>Update the account name, provider, type, note, or balance.</w:t>
      </w:r>
    </w:p>
    <w:p>
      <w:pPr>
        <w:pStyle w:val="ListNumber"/>
        <w:spacing w:before="0" w:after="80" w:line="300" w:lineRule="auto"/>
      </w:pPr>
      <w:r>
        <w:rPr>
          <w:rFonts w:ascii="Calibri" w:hAnsi="Calibri"/>
          <w:color w:val="1A202C"/>
          <w:sz w:val="22"/>
        </w:rPr>
        <w:t>If updating an investment balance, review the profit/loss warning before saving.</w:t>
      </w:r>
    </w:p>
    <w:p>
      <w:pPr>
        <w:pStyle w:val="ListNumber"/>
        <w:spacing w:before="0" w:after="80" w:line="300" w:lineRule="auto"/>
      </w:pPr>
      <w:r>
        <w:rPr>
          <w:rFonts w:ascii="Calibri" w:hAnsi="Calibri"/>
          <w:color w:val="1A202C"/>
          <w:sz w:val="22"/>
        </w:rPr>
        <w:t>Save the change and check that the account summary is updated.</w:t>
      </w:r>
    </w:p>
    <w:p>
      <w:pPr>
        <w:pStyle w:val="Heading2"/>
        <w:spacing w:before="280" w:after="140"/>
      </w:pPr>
      <w:r>
        <w:rPr>
          <w:rFonts w:ascii="Calibri" w:hAnsi="Calibri"/>
          <w:b/>
          <w:color w:val="2E74B5"/>
          <w:sz w:val="26"/>
        </w:rPr>
        <w:t>3.3 Delete an Account</w:t>
      </w:r>
    </w:p>
    <w:p>
      <w:pPr>
        <w:pStyle w:val="ListNumber"/>
        <w:spacing w:before="0" w:after="80" w:line="300" w:lineRule="auto"/>
      </w:pPr>
      <w:r>
        <w:rPr>
          <w:rFonts w:ascii="Calibri" w:hAnsi="Calibri"/>
          <w:color w:val="1A202C"/>
          <w:sz w:val="22"/>
        </w:rPr>
        <w:t>Open the account details page.</w:t>
      </w:r>
    </w:p>
    <w:p>
      <w:pPr>
        <w:pStyle w:val="ListNumber"/>
        <w:spacing w:before="0" w:after="80" w:line="300" w:lineRule="auto"/>
      </w:pPr>
      <w:r>
        <w:rPr>
          <w:rFonts w:ascii="Calibri" w:hAnsi="Calibri"/>
          <w:color w:val="1A202C"/>
          <w:sz w:val="22"/>
        </w:rPr>
        <w:t>Choose delete if the account is no longer needed.</w:t>
      </w:r>
    </w:p>
    <w:p>
      <w:pPr>
        <w:pStyle w:val="ListNumber"/>
        <w:spacing w:before="0" w:after="80" w:line="300" w:lineRule="auto"/>
      </w:pPr>
      <w:r>
        <w:rPr>
          <w:rFonts w:ascii="Calibri" w:hAnsi="Calibri"/>
          <w:color w:val="1A202C"/>
          <w:sz w:val="22"/>
        </w:rPr>
        <w:t>Read the confirmation message carefully.</w:t>
      </w:r>
    </w:p>
    <w:p>
      <w:pPr>
        <w:pStyle w:val="ListNumber"/>
        <w:spacing w:before="0" w:after="80" w:line="300" w:lineRule="auto"/>
      </w:pPr>
      <w:r>
        <w:rPr>
          <w:rFonts w:ascii="Calibri" w:hAnsi="Calibri"/>
          <w:color w:val="1A202C"/>
          <w:sz w:val="22"/>
        </w:rPr>
        <w:t>Confirm only if you are sure, because the balance and linked records may be affected.</w:t>
      </w:r>
    </w:p>
    <w:p>
      <w:pPr>
        <w:pStyle w:val="Heading2"/>
        <w:spacing w:before="280" w:after="140"/>
      </w:pPr>
      <w:r>
        <w:rPr>
          <w:rFonts w:ascii="Calibri" w:hAnsi="Calibri"/>
          <w:b/>
          <w:color w:val="2E74B5"/>
          <w:sz w:val="26"/>
        </w:rPr>
        <w:t>3.4 Set Asset Allocation Goals</w:t>
      </w:r>
    </w:p>
    <w:p>
      <w:pPr>
        <w:pStyle w:val="ListNumber"/>
        <w:spacing w:before="0" w:after="80" w:line="300" w:lineRule="auto"/>
      </w:pPr>
      <w:r>
        <w:rPr>
          <w:rFonts w:ascii="Calibri" w:hAnsi="Calibri"/>
          <w:color w:val="1A202C"/>
          <w:sz w:val="22"/>
        </w:rPr>
        <w:t>Open Asset Allocation Goals from the account or asset area.</w:t>
      </w:r>
    </w:p>
    <w:p>
      <w:pPr>
        <w:pStyle w:val="ListNumber"/>
        <w:spacing w:before="0" w:after="80" w:line="300" w:lineRule="auto"/>
      </w:pPr>
      <w:r>
        <w:rPr>
          <w:rFonts w:ascii="Calibri" w:hAnsi="Calibri"/>
          <w:color w:val="1A202C"/>
          <w:sz w:val="22"/>
        </w:rPr>
        <w:t>Enable allocation goals.</w:t>
      </w:r>
    </w:p>
    <w:p>
      <w:pPr>
        <w:pStyle w:val="ListNumber"/>
        <w:spacing w:before="0" w:after="80" w:line="300" w:lineRule="auto"/>
      </w:pPr>
      <w:r>
        <w:rPr>
          <w:rFonts w:ascii="Calibri" w:hAnsi="Calibri"/>
          <w:color w:val="1A202C"/>
          <w:sz w:val="22"/>
        </w:rPr>
        <w:t>Choose a template such as Conservative, Balanced, or Aggressive, or enter custom percentages.</w:t>
      </w:r>
    </w:p>
    <w:p>
      <w:pPr>
        <w:pStyle w:val="ListNumber"/>
        <w:spacing w:before="0" w:after="80" w:line="300" w:lineRule="auto"/>
      </w:pPr>
      <w:r>
        <w:rPr>
          <w:rFonts w:ascii="Calibri" w:hAnsi="Calibri"/>
          <w:color w:val="1A202C"/>
          <w:sz w:val="22"/>
        </w:rPr>
        <w:t>Make sure Daily Use, Savings, and Investment percentages total exactly 100%.</w:t>
      </w:r>
    </w:p>
    <w:p>
      <w:pPr>
        <w:pStyle w:val="ListNumber"/>
        <w:spacing w:before="0" w:after="80" w:line="300" w:lineRule="auto"/>
      </w:pPr>
      <w:r>
        <w:rPr>
          <w:rFonts w:ascii="Calibri" w:hAnsi="Calibri"/>
          <w:color w:val="1A202C"/>
          <w:sz w:val="22"/>
        </w:rPr>
        <w:t>Save the goals.</w:t>
      </w:r>
    </w:p>
    <w:p>
      <w:pPr>
        <w:pStyle w:val="ListNumber"/>
        <w:spacing w:before="0" w:after="80" w:line="300" w:lineRule="auto"/>
      </w:pPr>
      <w:r>
        <w:rPr>
          <w:rFonts w:ascii="Calibri" w:hAnsi="Calibri"/>
          <w:color w:val="1A202C"/>
          <w:sz w:val="22"/>
        </w:rPr>
        <w:t>Use tag suggestions if Smart Pocket recommends account tags based on balances.</w:t>
      </w:r>
    </w:p>
    <w:p>
      <w:pPr>
        <w:keepNext/>
        <w:jc w:val="center"/>
      </w:pPr>
      <w:r>
        <w:drawing>
          <wp:inline xmlns:a="http://schemas.openxmlformats.org/drawingml/2006/main" xmlns:pic="http://schemas.openxmlformats.org/drawingml/2006/picture">
            <wp:extent cx="2057400" cy="4572000"/>
            <wp:docPr id="10" name="Picture 10"/>
            <wp:cNvGraphicFramePr>
              <a:graphicFrameLocks noChangeAspect="1"/>
            </wp:cNvGraphicFramePr>
            <a:graphic>
              <a:graphicData uri="http://schemas.openxmlformats.org/drawingml/2006/picture">
                <pic:pic>
                  <pic:nvPicPr>
                    <pic:cNvPr id="0" name="image89.png"/>
                    <pic:cNvPicPr/>
                  </pic:nvPicPr>
                  <pic:blipFill>
                    <a:blip r:embed="rId19"/>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Asset allocation goals page</w:t>
      </w:r>
    </w:p>
    <w:p>
      <w:pPr>
        <w:pStyle w:val="Heading1"/>
        <w:spacing w:before="360" w:after="200"/>
      </w:pPr>
      <w:r>
        <w:rPr>
          <w:rFonts w:ascii="Calibri" w:hAnsi="Calibri"/>
          <w:b/>
          <w:color w:val="2E74B5"/>
          <w:sz w:val="32"/>
        </w:rPr>
        <w:t>4. Budget and Category Management</w:t>
      </w:r>
    </w:p>
    <w:p>
      <w:pPr>
        <w:pStyle w:val="Heading2"/>
        <w:spacing w:before="280" w:after="140"/>
      </w:pPr>
      <w:r>
        <w:rPr>
          <w:rFonts w:ascii="Calibri" w:hAnsi="Calibri"/>
          <w:b/>
          <w:color w:val="2E74B5"/>
          <w:sz w:val="26"/>
        </w:rPr>
        <w:t>4.1 Set or Update Monthly Budget</w:t>
      </w:r>
    </w:p>
    <w:p>
      <w:pPr>
        <w:pStyle w:val="ListNumber"/>
        <w:spacing w:before="0" w:after="80" w:line="300" w:lineRule="auto"/>
      </w:pPr>
      <w:r>
        <w:rPr>
          <w:rFonts w:ascii="Calibri" w:hAnsi="Calibri"/>
          <w:color w:val="1A202C"/>
          <w:sz w:val="22"/>
        </w:rPr>
        <w:t>Open Settings or the budget entry point.</w:t>
      </w:r>
    </w:p>
    <w:p>
      <w:pPr>
        <w:pStyle w:val="ListNumber"/>
        <w:spacing w:before="0" w:after="80" w:line="300" w:lineRule="auto"/>
      </w:pPr>
      <w:r>
        <w:rPr>
          <w:rFonts w:ascii="Calibri" w:hAnsi="Calibri"/>
          <w:color w:val="1A202C"/>
          <w:sz w:val="22"/>
        </w:rPr>
        <w:t>Open Monthly Budget.</w:t>
      </w:r>
    </w:p>
    <w:p>
      <w:pPr>
        <w:pStyle w:val="ListNumber"/>
        <w:spacing w:before="0" w:after="80" w:line="300" w:lineRule="auto"/>
      </w:pPr>
      <w:r>
        <w:rPr>
          <w:rFonts w:ascii="Calibri" w:hAnsi="Calibri"/>
          <w:color w:val="1A202C"/>
          <w:sz w:val="22"/>
        </w:rPr>
        <w:t>Select the target month if the month selector is available.</w:t>
      </w:r>
    </w:p>
    <w:p>
      <w:pPr>
        <w:pStyle w:val="ListNumber"/>
        <w:spacing w:before="0" w:after="80" w:line="300" w:lineRule="auto"/>
      </w:pPr>
      <w:r>
        <w:rPr>
          <w:rFonts w:ascii="Calibri" w:hAnsi="Calibri"/>
          <w:color w:val="1A202C"/>
          <w:sz w:val="22"/>
        </w:rPr>
        <w:t>Enter the budget amount in RM.</w:t>
      </w:r>
    </w:p>
    <w:p>
      <w:pPr>
        <w:pStyle w:val="ListNumber"/>
        <w:spacing w:before="0" w:after="80" w:line="300" w:lineRule="auto"/>
      </w:pPr>
      <w:r>
        <w:rPr>
          <w:rFonts w:ascii="Calibri" w:hAnsi="Calibri"/>
          <w:color w:val="1A202C"/>
          <w:sz w:val="22"/>
        </w:rPr>
        <w:t>Tap Save.</w:t>
      </w:r>
    </w:p>
    <w:p>
      <w:pPr>
        <w:pStyle w:val="ListNumber"/>
        <w:spacing w:before="0" w:after="80" w:line="300" w:lineRule="auto"/>
      </w:pPr>
      <w:r>
        <w:rPr>
          <w:rFonts w:ascii="Calibri" w:hAnsi="Calibri"/>
          <w:color w:val="1A202C"/>
          <w:sz w:val="22"/>
        </w:rPr>
        <w:t>Use the Analytics page to check how much of the budget has been used.</w:t>
      </w:r>
    </w:p>
    <w:p>
      <w:pPr>
        <w:keepNext/>
        <w:jc w:val="center"/>
      </w:pPr>
      <w:r>
        <w:drawing>
          <wp:inline xmlns:a="http://schemas.openxmlformats.org/drawingml/2006/main" xmlns:pic="http://schemas.openxmlformats.org/drawingml/2006/picture">
            <wp:extent cx="1965960" cy="4368800"/>
            <wp:docPr id="11" name="Picture 11"/>
            <wp:cNvGraphicFramePr>
              <a:graphicFrameLocks noChangeAspect="1"/>
            </wp:cNvGraphicFramePr>
            <a:graphic>
              <a:graphicData uri="http://schemas.openxmlformats.org/drawingml/2006/picture">
                <pic:pic>
                  <pic:nvPicPr>
                    <pic:cNvPr id="0" name="image93.png"/>
                    <pic:cNvPicPr/>
                  </pic:nvPicPr>
                  <pic:blipFill>
                    <a:blip r:embed="rId20"/>
                    <a:stretch>
                      <a:fillRect/>
                    </a:stretch>
                  </pic:blipFill>
                  <pic:spPr>
                    <a:xfrm>
                      <a:off x="0" y="0"/>
                      <a:ext cx="1965960" cy="4368800"/>
                    </a:xfrm>
                    <a:prstGeom prst="rect"/>
                  </pic:spPr>
                </pic:pic>
              </a:graphicData>
            </a:graphic>
          </wp:inline>
        </w:drawing>
      </w:r>
    </w:p>
    <w:p>
      <w:pPr>
        <w:spacing w:before="40" w:after="160"/>
        <w:jc w:val="center"/>
      </w:pPr>
      <w:r>
        <w:rPr>
          <w:rFonts w:ascii="Calibri" w:hAnsi="Calibri"/>
          <w:i/>
          <w:color w:val="5C6370"/>
          <w:sz w:val="18"/>
        </w:rPr>
        <w:t>Monthly budget dialog</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FF4CC"/>
          </w:tcPr>
          <w:p>
            <w:pPr>
              <w:spacing w:before="0" w:after="40" w:line="300" w:lineRule="auto"/>
            </w:pPr>
            <w:r>
              <w:rPr>
                <w:rFonts w:ascii="Calibri" w:hAnsi="Calibri"/>
                <w:b/>
                <w:color w:val="1F4D78"/>
                <w:sz w:val="21"/>
              </w:rPr>
              <w:t>Budget warning behavior</w:t>
            </w:r>
          </w:p>
          <w:p>
            <w:pPr>
              <w:spacing w:before="0" w:after="0" w:line="300" w:lineRule="auto"/>
            </w:pPr>
            <w:r>
              <w:rPr>
                <w:rFonts w:ascii="Calibri" w:hAnsi="Calibri"/>
                <w:color w:val="1A202C"/>
                <w:sz w:val="21"/>
              </w:rPr>
              <w:t>If an expense causes monthly spending to exceed the budget, Smart Pocket displays a Budget Exceed warning. The user can still continue after reviewing the warning.</w:t>
            </w:r>
          </w:p>
        </w:tc>
      </w:tr>
    </w:tbl>
    <w:p/>
    <w:p>
      <w:pPr>
        <w:pStyle w:val="Heading2"/>
        <w:spacing w:before="280" w:after="140"/>
      </w:pPr>
      <w:r>
        <w:rPr>
          <w:rFonts w:ascii="Calibri" w:hAnsi="Calibri"/>
          <w:b/>
          <w:color w:val="2E74B5"/>
          <w:sz w:val="26"/>
        </w:rPr>
        <w:t>4.2 Manage Categories</w:t>
      </w:r>
    </w:p>
    <w:p>
      <w:pPr>
        <w:pStyle w:val="ListNumber"/>
        <w:spacing w:before="0" w:after="80" w:line="300" w:lineRule="auto"/>
      </w:pPr>
      <w:r>
        <w:rPr>
          <w:rFonts w:ascii="Calibri" w:hAnsi="Calibri"/>
          <w:color w:val="1A202C"/>
          <w:sz w:val="22"/>
        </w:rPr>
        <w:t>Open Manage Categories.</w:t>
      </w:r>
    </w:p>
    <w:p>
      <w:pPr>
        <w:pStyle w:val="ListNumber"/>
        <w:spacing w:before="0" w:after="80" w:line="300" w:lineRule="auto"/>
      </w:pPr>
      <w:r>
        <w:rPr>
          <w:rFonts w:ascii="Calibri" w:hAnsi="Calibri"/>
          <w:color w:val="1A202C"/>
          <w:sz w:val="22"/>
        </w:rPr>
        <w:t>Choose Expense or Income depending on the type of category needed.</w:t>
      </w:r>
    </w:p>
    <w:p>
      <w:pPr>
        <w:pStyle w:val="ListNumber"/>
        <w:spacing w:before="0" w:after="80" w:line="300" w:lineRule="auto"/>
      </w:pPr>
      <w:r>
        <w:rPr>
          <w:rFonts w:ascii="Calibri" w:hAnsi="Calibri"/>
          <w:color w:val="1A202C"/>
          <w:sz w:val="22"/>
        </w:rPr>
        <w:t>Enter the category name.</w:t>
      </w:r>
    </w:p>
    <w:p>
      <w:pPr>
        <w:pStyle w:val="ListNumber"/>
        <w:spacing w:before="0" w:after="80" w:line="300" w:lineRule="auto"/>
      </w:pPr>
      <w:r>
        <w:rPr>
          <w:rFonts w:ascii="Calibri" w:hAnsi="Calibri"/>
          <w:color w:val="1A202C"/>
          <w:sz w:val="22"/>
        </w:rPr>
        <w:t>Choose an icon. The same icon can be reused automatically by shortcuts.</w:t>
      </w:r>
    </w:p>
    <w:p>
      <w:pPr>
        <w:pStyle w:val="ListNumber"/>
        <w:spacing w:before="0" w:after="80" w:line="300" w:lineRule="auto"/>
      </w:pPr>
      <w:r>
        <w:rPr>
          <w:rFonts w:ascii="Calibri" w:hAnsi="Calibri"/>
          <w:color w:val="1A202C"/>
          <w:sz w:val="22"/>
        </w:rPr>
        <w:t>Save the category.</w:t>
      </w:r>
    </w:p>
    <w:p>
      <w:pPr>
        <w:keepNext/>
        <w:jc w:val="center"/>
      </w:pPr>
      <w:r>
        <w:drawing>
          <wp:inline xmlns:a="http://schemas.openxmlformats.org/drawingml/2006/main" xmlns:pic="http://schemas.openxmlformats.org/drawingml/2006/picture">
            <wp:extent cx="2057400" cy="4572000"/>
            <wp:docPr id="12" name="Picture 12"/>
            <wp:cNvGraphicFramePr>
              <a:graphicFrameLocks noChangeAspect="1"/>
            </wp:cNvGraphicFramePr>
            <a:graphic>
              <a:graphicData uri="http://schemas.openxmlformats.org/drawingml/2006/picture">
                <pic:pic>
                  <pic:nvPicPr>
                    <pic:cNvPr id="0" name="image97.png"/>
                    <pic:cNvPicPr/>
                  </pic:nvPicPr>
                  <pic:blipFill>
                    <a:blip r:embed="rId21"/>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Manage categories page</w:t>
      </w:r>
    </w:p>
    <w:p>
      <w:pPr>
        <w:pStyle w:val="Heading2"/>
        <w:spacing w:before="280" w:after="140"/>
      </w:pPr>
      <w:r>
        <w:rPr>
          <w:rFonts w:ascii="Calibri" w:hAnsi="Calibri"/>
          <w:b/>
          <w:color w:val="2E74B5"/>
          <w:sz w:val="26"/>
        </w:rPr>
        <w:t>4.3 Edit or Delete Categories</w:t>
      </w:r>
    </w:p>
    <w:p>
      <w:pPr>
        <w:pStyle w:val="ListNumber"/>
        <w:spacing w:before="0" w:after="80" w:line="300" w:lineRule="auto"/>
      </w:pPr>
      <w:r>
        <w:rPr>
          <w:rFonts w:ascii="Calibri" w:hAnsi="Calibri"/>
          <w:color w:val="1A202C"/>
          <w:sz w:val="22"/>
        </w:rPr>
        <w:t>Open Manage Categories and select the category.</w:t>
      </w:r>
    </w:p>
    <w:p>
      <w:pPr>
        <w:pStyle w:val="ListNumber"/>
        <w:spacing w:before="0" w:after="80" w:line="300" w:lineRule="auto"/>
      </w:pPr>
      <w:r>
        <w:rPr>
          <w:rFonts w:ascii="Calibri" w:hAnsi="Calibri"/>
          <w:color w:val="1A202C"/>
          <w:sz w:val="22"/>
        </w:rPr>
        <w:t>Update the name, type, or icon, then save.</w:t>
      </w:r>
    </w:p>
    <w:p>
      <w:pPr>
        <w:pStyle w:val="ListNumber"/>
        <w:spacing w:before="0" w:after="80" w:line="300" w:lineRule="auto"/>
      </w:pPr>
      <w:r>
        <w:rPr>
          <w:rFonts w:ascii="Calibri" w:hAnsi="Calibri"/>
          <w:color w:val="1A202C"/>
          <w:sz w:val="22"/>
        </w:rPr>
        <w:t>To delete a category, choose Delete Category.</w:t>
      </w:r>
    </w:p>
    <w:p>
      <w:pPr>
        <w:pStyle w:val="ListNumber"/>
        <w:spacing w:before="0" w:after="80" w:line="300" w:lineRule="auto"/>
      </w:pPr>
      <w:r>
        <w:rPr>
          <w:rFonts w:ascii="Calibri" w:hAnsi="Calibri"/>
          <w:color w:val="1A202C"/>
          <w:sz w:val="22"/>
        </w:rPr>
        <w:t>When asked, either reassign affected transactions to another category or delete the transactions linked to that category.</w:t>
      </w:r>
    </w:p>
    <w:p>
      <w:pPr>
        <w:pStyle w:val="Heading1"/>
        <w:spacing w:before="360" w:after="200"/>
      </w:pPr>
      <w:r>
        <w:rPr>
          <w:rFonts w:ascii="Calibri" w:hAnsi="Calibri"/>
          <w:b/>
          <w:color w:val="2E74B5"/>
          <w:sz w:val="32"/>
        </w:rPr>
        <w:t>5. Transaction Management</w:t>
      </w:r>
    </w:p>
    <w:p>
      <w:pPr>
        <w:spacing w:before="0" w:after="120" w:line="300" w:lineRule="auto"/>
      </w:pPr>
      <w:r>
        <w:rPr>
          <w:rFonts w:ascii="Calibri" w:hAnsi="Calibri"/>
          <w:color w:val="1A202C"/>
          <w:sz w:val="22"/>
        </w:rPr>
        <w:t>Transactions are the main records in Smart Pocket. Users can record expenses, income, transfers, and simplified Lazy Mode entries.</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3" name="Picture 13"/>
                  <wp:cNvGraphicFramePr>
                    <a:graphicFrameLocks noChangeAspect="1"/>
                  </wp:cNvGraphicFramePr>
                  <a:graphic>
                    <a:graphicData uri="http://schemas.openxmlformats.org/drawingml/2006/picture">
                      <pic:pic>
                        <pic:nvPicPr>
                          <pic:cNvPr id="0" name="image83.png"/>
                          <pic:cNvPicPr/>
                        </pic:nvPicPr>
                        <pic:blipFill>
                          <a:blip r:embed="rId22"/>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Expense entry</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4" name="Picture 14"/>
                  <wp:cNvGraphicFramePr>
                    <a:graphicFrameLocks noChangeAspect="1"/>
                  </wp:cNvGraphicFramePr>
                  <a:graphic>
                    <a:graphicData uri="http://schemas.openxmlformats.org/drawingml/2006/picture">
                      <pic:pic>
                        <pic:nvPicPr>
                          <pic:cNvPr id="0" name="image84.png"/>
                          <pic:cNvPicPr/>
                        </pic:nvPicPr>
                        <pic:blipFill>
                          <a:blip r:embed="rId23"/>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Income entry</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5" name="Picture 15"/>
                  <wp:cNvGraphicFramePr>
                    <a:graphicFrameLocks noChangeAspect="1"/>
                  </wp:cNvGraphicFramePr>
                  <a:graphic>
                    <a:graphicData uri="http://schemas.openxmlformats.org/drawingml/2006/picture">
                      <pic:pic>
                        <pic:nvPicPr>
                          <pic:cNvPr id="0" name="image85.png"/>
                          <pic:cNvPicPr/>
                        </pic:nvPicPr>
                        <pic:blipFill>
                          <a:blip r:embed="rId24"/>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Transfer entry</w:t>
            </w:r>
          </w:p>
        </w:tc>
      </w:tr>
    </w:tbl>
    <w:p/>
    <w:p>
      <w:pPr>
        <w:pStyle w:val="Heading2"/>
        <w:spacing w:before="280" w:after="140"/>
      </w:pPr>
      <w:r>
        <w:rPr>
          <w:rFonts w:ascii="Calibri" w:hAnsi="Calibri"/>
          <w:b/>
          <w:color w:val="2E74B5"/>
          <w:sz w:val="26"/>
        </w:rPr>
        <w:t>5.1 Record an Expense</w:t>
      </w:r>
    </w:p>
    <w:p>
      <w:pPr>
        <w:pStyle w:val="ListNumber"/>
        <w:spacing w:before="0" w:after="80" w:line="300" w:lineRule="auto"/>
      </w:pPr>
      <w:r>
        <w:rPr>
          <w:rFonts w:ascii="Calibri" w:hAnsi="Calibri"/>
          <w:color w:val="1A202C"/>
          <w:sz w:val="22"/>
        </w:rPr>
        <w:t>Tap the add transaction button.</w:t>
      </w:r>
    </w:p>
    <w:p>
      <w:pPr>
        <w:pStyle w:val="ListNumber"/>
        <w:spacing w:before="0" w:after="80" w:line="300" w:lineRule="auto"/>
      </w:pPr>
      <w:r>
        <w:rPr>
          <w:rFonts w:ascii="Calibri" w:hAnsi="Calibri"/>
          <w:color w:val="1A202C"/>
          <w:sz w:val="22"/>
        </w:rPr>
        <w:t>Select Expense.</w:t>
      </w:r>
    </w:p>
    <w:p>
      <w:pPr>
        <w:pStyle w:val="ListNumber"/>
        <w:spacing w:before="0" w:after="80" w:line="300" w:lineRule="auto"/>
      </w:pPr>
      <w:r>
        <w:rPr>
          <w:rFonts w:ascii="Calibri" w:hAnsi="Calibri"/>
          <w:color w:val="1A202C"/>
          <w:sz w:val="22"/>
        </w:rPr>
        <w:t>Enter the amount.</w:t>
      </w:r>
    </w:p>
    <w:p>
      <w:pPr>
        <w:pStyle w:val="ListNumber"/>
        <w:spacing w:before="0" w:after="80" w:line="300" w:lineRule="auto"/>
      </w:pPr>
      <w:r>
        <w:rPr>
          <w:rFonts w:ascii="Calibri" w:hAnsi="Calibri"/>
          <w:color w:val="1A202C"/>
          <w:sz w:val="22"/>
        </w:rPr>
        <w:t>Choose an expense category.</w:t>
      </w:r>
    </w:p>
    <w:p>
      <w:pPr>
        <w:pStyle w:val="ListNumber"/>
        <w:spacing w:before="0" w:after="80" w:line="300" w:lineRule="auto"/>
      </w:pPr>
      <w:r>
        <w:rPr>
          <w:rFonts w:ascii="Calibri" w:hAnsi="Calibri"/>
          <w:color w:val="1A202C"/>
          <w:sz w:val="22"/>
        </w:rPr>
        <w:t>Choose the source account.</w:t>
      </w:r>
    </w:p>
    <w:p>
      <w:pPr>
        <w:pStyle w:val="ListNumber"/>
        <w:spacing w:before="0" w:after="80" w:line="300" w:lineRule="auto"/>
      </w:pPr>
      <w:r>
        <w:rPr>
          <w:rFonts w:ascii="Calibri" w:hAnsi="Calibri"/>
          <w:color w:val="1A202C"/>
          <w:sz w:val="22"/>
        </w:rPr>
        <w:t>Add a note if needed.</w:t>
      </w:r>
    </w:p>
    <w:p>
      <w:pPr>
        <w:pStyle w:val="ListNumber"/>
        <w:spacing w:before="0" w:after="80" w:line="300" w:lineRule="auto"/>
      </w:pPr>
      <w:r>
        <w:rPr>
          <w:rFonts w:ascii="Calibri" w:hAnsi="Calibri"/>
          <w:color w:val="1A202C"/>
          <w:sz w:val="22"/>
        </w:rPr>
        <w:t>Confirm the transaction date.</w:t>
      </w:r>
    </w:p>
    <w:p>
      <w:pPr>
        <w:pStyle w:val="ListNumber"/>
        <w:spacing w:before="0" w:after="80" w:line="300" w:lineRule="auto"/>
      </w:pPr>
      <w:r>
        <w:rPr>
          <w:rFonts w:ascii="Calibri" w:hAnsi="Calibri"/>
          <w:color w:val="1A202C"/>
          <w:sz w:val="22"/>
        </w:rPr>
        <w:t>Save the transaction.</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5F7FA"/>
          </w:tcPr>
          <w:p>
            <w:pPr>
              <w:spacing w:before="0" w:after="40" w:line="300" w:lineRule="auto"/>
            </w:pPr>
            <w:r>
              <w:rPr>
                <w:rFonts w:ascii="Calibri" w:hAnsi="Calibri"/>
                <w:b/>
                <w:color w:val="1F4D78"/>
                <w:sz w:val="21"/>
              </w:rPr>
              <w:t>Expense validation</w:t>
            </w:r>
          </w:p>
          <w:p>
            <w:pPr>
              <w:spacing w:before="0" w:after="0" w:line="300" w:lineRule="auto"/>
            </w:pPr>
            <w:r>
              <w:rPr>
                <w:rFonts w:ascii="Calibri" w:hAnsi="Calibri"/>
                <w:color w:val="1A202C"/>
                <w:sz w:val="21"/>
              </w:rPr>
              <w:t>Smart Pocket blocks invalid numbers, missing required fields, and insufficient funds. Investment accounts cannot be used as the source account for normal expenses.</w:t>
            </w:r>
          </w:p>
        </w:tc>
      </w:tr>
    </w:tbl>
    <w:p/>
    <w:p>
      <w:pPr>
        <w:pStyle w:val="Heading2"/>
        <w:spacing w:before="280" w:after="140"/>
      </w:pPr>
      <w:r>
        <w:rPr>
          <w:rFonts w:ascii="Calibri" w:hAnsi="Calibri"/>
          <w:b/>
          <w:color w:val="2E74B5"/>
          <w:sz w:val="26"/>
        </w:rPr>
        <w:t>5.2 Record Income</w:t>
      </w:r>
    </w:p>
    <w:p>
      <w:pPr>
        <w:pStyle w:val="ListNumber"/>
        <w:spacing w:before="0" w:after="80" w:line="300" w:lineRule="auto"/>
      </w:pPr>
      <w:r>
        <w:rPr>
          <w:rFonts w:ascii="Calibri" w:hAnsi="Calibri"/>
          <w:color w:val="1A202C"/>
          <w:sz w:val="22"/>
        </w:rPr>
        <w:t>Open New Transaction.</w:t>
      </w:r>
    </w:p>
    <w:p>
      <w:pPr>
        <w:pStyle w:val="ListNumber"/>
        <w:spacing w:before="0" w:after="80" w:line="300" w:lineRule="auto"/>
      </w:pPr>
      <w:r>
        <w:rPr>
          <w:rFonts w:ascii="Calibri" w:hAnsi="Calibri"/>
          <w:color w:val="1A202C"/>
          <w:sz w:val="22"/>
        </w:rPr>
        <w:t>Select Income.</w:t>
      </w:r>
    </w:p>
    <w:p>
      <w:pPr>
        <w:pStyle w:val="ListNumber"/>
        <w:spacing w:before="0" w:after="80" w:line="300" w:lineRule="auto"/>
      </w:pPr>
      <w:r>
        <w:rPr>
          <w:rFonts w:ascii="Calibri" w:hAnsi="Calibri"/>
          <w:color w:val="1A202C"/>
          <w:sz w:val="22"/>
        </w:rPr>
        <w:t>Enter the amount.</w:t>
      </w:r>
    </w:p>
    <w:p>
      <w:pPr>
        <w:pStyle w:val="ListNumber"/>
        <w:spacing w:before="0" w:after="80" w:line="300" w:lineRule="auto"/>
      </w:pPr>
      <w:r>
        <w:rPr>
          <w:rFonts w:ascii="Calibri" w:hAnsi="Calibri"/>
          <w:color w:val="1A202C"/>
          <w:sz w:val="22"/>
        </w:rPr>
        <w:t>Choose an income category.</w:t>
      </w:r>
    </w:p>
    <w:p>
      <w:pPr>
        <w:pStyle w:val="ListNumber"/>
        <w:spacing w:before="0" w:after="80" w:line="300" w:lineRule="auto"/>
      </w:pPr>
      <w:r>
        <w:rPr>
          <w:rFonts w:ascii="Calibri" w:hAnsi="Calibri"/>
          <w:color w:val="1A202C"/>
          <w:sz w:val="22"/>
        </w:rPr>
        <w:t>Choose the account that will receive the income.</w:t>
      </w:r>
    </w:p>
    <w:p>
      <w:pPr>
        <w:pStyle w:val="ListNumber"/>
        <w:spacing w:before="0" w:after="80" w:line="300" w:lineRule="auto"/>
      </w:pPr>
      <w:r>
        <w:rPr>
          <w:rFonts w:ascii="Calibri" w:hAnsi="Calibri"/>
          <w:color w:val="1A202C"/>
          <w:sz w:val="22"/>
        </w:rPr>
        <w:t>Add a note and date if needed.</w:t>
      </w:r>
    </w:p>
    <w:p>
      <w:pPr>
        <w:pStyle w:val="ListNumber"/>
        <w:spacing w:before="0" w:after="80" w:line="300" w:lineRule="auto"/>
      </w:pPr>
      <w:r>
        <w:rPr>
          <w:rFonts w:ascii="Calibri" w:hAnsi="Calibri"/>
          <w:color w:val="1A202C"/>
          <w:sz w:val="22"/>
        </w:rPr>
        <w:t>Save the income transaction.</w:t>
      </w:r>
    </w:p>
    <w:p>
      <w:pPr>
        <w:pStyle w:val="Heading2"/>
        <w:spacing w:before="280" w:after="140"/>
      </w:pPr>
      <w:r>
        <w:rPr>
          <w:rFonts w:ascii="Calibri" w:hAnsi="Calibri"/>
          <w:b/>
          <w:color w:val="2E74B5"/>
          <w:sz w:val="26"/>
        </w:rPr>
        <w:t>5.3 Record a Transfer</w:t>
      </w:r>
    </w:p>
    <w:p>
      <w:pPr>
        <w:pStyle w:val="ListNumber"/>
        <w:spacing w:before="0" w:after="80" w:line="300" w:lineRule="auto"/>
      </w:pPr>
      <w:r>
        <w:rPr>
          <w:rFonts w:ascii="Calibri" w:hAnsi="Calibri"/>
          <w:color w:val="1A202C"/>
          <w:sz w:val="22"/>
        </w:rPr>
        <w:t>Open New Transaction.</w:t>
      </w:r>
    </w:p>
    <w:p>
      <w:pPr>
        <w:pStyle w:val="ListNumber"/>
        <w:spacing w:before="0" w:after="80" w:line="300" w:lineRule="auto"/>
      </w:pPr>
      <w:r>
        <w:rPr>
          <w:rFonts w:ascii="Calibri" w:hAnsi="Calibri"/>
          <w:color w:val="1A202C"/>
          <w:sz w:val="22"/>
        </w:rPr>
        <w:t>Select Transfer.</w:t>
      </w:r>
    </w:p>
    <w:p>
      <w:pPr>
        <w:pStyle w:val="ListNumber"/>
        <w:spacing w:before="0" w:after="80" w:line="300" w:lineRule="auto"/>
      </w:pPr>
      <w:r>
        <w:rPr>
          <w:rFonts w:ascii="Calibri" w:hAnsi="Calibri"/>
          <w:color w:val="1A202C"/>
          <w:sz w:val="22"/>
        </w:rPr>
        <w:t>Enter the amount.</w:t>
      </w:r>
    </w:p>
    <w:p>
      <w:pPr>
        <w:pStyle w:val="ListNumber"/>
        <w:spacing w:before="0" w:after="80" w:line="300" w:lineRule="auto"/>
      </w:pPr>
      <w:r>
        <w:rPr>
          <w:rFonts w:ascii="Calibri" w:hAnsi="Calibri"/>
          <w:color w:val="1A202C"/>
          <w:sz w:val="22"/>
        </w:rPr>
        <w:t>Choose the source account.</w:t>
      </w:r>
    </w:p>
    <w:p>
      <w:pPr>
        <w:pStyle w:val="ListNumber"/>
        <w:spacing w:before="0" w:after="80" w:line="300" w:lineRule="auto"/>
      </w:pPr>
      <w:r>
        <w:rPr>
          <w:rFonts w:ascii="Calibri" w:hAnsi="Calibri"/>
          <w:color w:val="1A202C"/>
          <w:sz w:val="22"/>
        </w:rPr>
        <w:t>Choose the destination account.</w:t>
      </w:r>
    </w:p>
    <w:p>
      <w:pPr>
        <w:pStyle w:val="ListNumber"/>
        <w:spacing w:before="0" w:after="80" w:line="300" w:lineRule="auto"/>
      </w:pPr>
      <w:r>
        <w:rPr>
          <w:rFonts w:ascii="Calibri" w:hAnsi="Calibri"/>
          <w:color w:val="1A202C"/>
          <w:sz w:val="22"/>
        </w:rPr>
        <w:t>Make sure the source and destination are not the same.</w:t>
      </w:r>
    </w:p>
    <w:p>
      <w:pPr>
        <w:pStyle w:val="ListNumber"/>
        <w:spacing w:before="0" w:after="80" w:line="300" w:lineRule="auto"/>
      </w:pPr>
      <w:r>
        <w:rPr>
          <w:rFonts w:ascii="Calibri" w:hAnsi="Calibri"/>
          <w:color w:val="1A202C"/>
          <w:sz w:val="22"/>
        </w:rPr>
        <w:t>Save the transfer.</w:t>
      </w:r>
    </w:p>
    <w:p>
      <w:pPr>
        <w:pStyle w:val="Heading2"/>
        <w:spacing w:before="280" w:after="140"/>
      </w:pPr>
      <w:r>
        <w:rPr>
          <w:rFonts w:ascii="Calibri" w:hAnsi="Calibri"/>
          <w:b/>
          <w:color w:val="2E74B5"/>
          <w:sz w:val="26"/>
        </w:rPr>
        <w:t>5.4 Review, Filter, Edit, and Delete Transactions</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6" name="Picture 16"/>
                  <wp:cNvGraphicFramePr>
                    <a:graphicFrameLocks noChangeAspect="1"/>
                  </wp:cNvGraphicFramePr>
                  <a:graphic>
                    <a:graphicData uri="http://schemas.openxmlformats.org/drawingml/2006/picture">
                      <pic:pic>
                        <pic:nvPicPr>
                          <pic:cNvPr id="0" name="image90.png"/>
                          <pic:cNvPicPr/>
                        </pic:nvPicPr>
                        <pic:blipFill>
                          <a:blip r:embed="rId25"/>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All transactions</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7" name="Picture 17"/>
                  <wp:cNvGraphicFramePr>
                    <a:graphicFrameLocks noChangeAspect="1"/>
                  </wp:cNvGraphicFramePr>
                  <a:graphic>
                    <a:graphicData uri="http://schemas.openxmlformats.org/drawingml/2006/picture">
                      <pic:pic>
                        <pic:nvPicPr>
                          <pic:cNvPr id="0" name="image91.png"/>
                          <pic:cNvPicPr/>
                        </pic:nvPicPr>
                        <pic:blipFill>
                          <a:blip r:embed="rId26"/>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Month filter</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18" name="Picture 18"/>
                  <wp:cNvGraphicFramePr>
                    <a:graphicFrameLocks noChangeAspect="1"/>
                  </wp:cNvGraphicFramePr>
                  <a:graphic>
                    <a:graphicData uri="http://schemas.openxmlformats.org/drawingml/2006/picture">
                      <pic:pic>
                        <pic:nvPicPr>
                          <pic:cNvPr id="0" name="image92.png"/>
                          <pic:cNvPicPr/>
                        </pic:nvPicPr>
                        <pic:blipFill>
                          <a:blip r:embed="rId27"/>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Edit transaction</w:t>
            </w:r>
          </w:p>
        </w:tc>
      </w:tr>
    </w:tbl>
    <w:p/>
    <w:p>
      <w:pPr>
        <w:pStyle w:val="ListNumber"/>
        <w:spacing w:before="0" w:after="80" w:line="300" w:lineRule="auto"/>
      </w:pPr>
      <w:r>
        <w:rPr>
          <w:rFonts w:ascii="Calibri" w:hAnsi="Calibri"/>
          <w:color w:val="1A202C"/>
          <w:sz w:val="22"/>
        </w:rPr>
        <w:t>Open All Transactions.</w:t>
      </w:r>
    </w:p>
    <w:p>
      <w:pPr>
        <w:pStyle w:val="ListNumber"/>
        <w:spacing w:before="0" w:after="80" w:line="300" w:lineRule="auto"/>
      </w:pPr>
      <w:r>
        <w:rPr>
          <w:rFonts w:ascii="Calibri" w:hAnsi="Calibri"/>
          <w:color w:val="1A202C"/>
          <w:sz w:val="22"/>
        </w:rPr>
        <w:t>Use the month filter to view records for a specific year and month.</w:t>
      </w:r>
    </w:p>
    <w:p>
      <w:pPr>
        <w:pStyle w:val="ListNumber"/>
        <w:spacing w:before="0" w:after="80" w:line="300" w:lineRule="auto"/>
      </w:pPr>
      <w:r>
        <w:rPr>
          <w:rFonts w:ascii="Calibri" w:hAnsi="Calibri"/>
          <w:color w:val="1A202C"/>
          <w:sz w:val="22"/>
        </w:rPr>
        <w:t>Tap a transaction to review the details.</w:t>
      </w:r>
    </w:p>
    <w:p>
      <w:pPr>
        <w:pStyle w:val="ListNumber"/>
        <w:spacing w:before="0" w:after="80" w:line="300" w:lineRule="auto"/>
      </w:pPr>
      <w:r>
        <w:rPr>
          <w:rFonts w:ascii="Calibri" w:hAnsi="Calibri"/>
          <w:color w:val="1A202C"/>
          <w:sz w:val="22"/>
        </w:rPr>
        <w:t>Choose Edit to update supported transaction fields.</w:t>
      </w:r>
    </w:p>
    <w:p>
      <w:pPr>
        <w:pStyle w:val="ListNumber"/>
        <w:spacing w:before="0" w:after="80" w:line="300" w:lineRule="auto"/>
      </w:pPr>
      <w:r>
        <w:rPr>
          <w:rFonts w:ascii="Calibri" w:hAnsi="Calibri"/>
          <w:color w:val="1A202C"/>
          <w:sz w:val="22"/>
        </w:rPr>
        <w:t>Choose Delete if the record is incorrect and should be removed.</w:t>
      </w:r>
    </w:p>
    <w:p>
      <w:pPr>
        <w:pStyle w:val="ListNumber"/>
        <w:spacing w:before="0" w:after="80" w:line="300" w:lineRule="auto"/>
      </w:pPr>
      <w:r>
        <w:rPr>
          <w:rFonts w:ascii="Calibri" w:hAnsi="Calibri"/>
          <w:color w:val="1A202C"/>
          <w:sz w:val="22"/>
        </w:rPr>
        <w:t>Use Undo Last Edit when the app offers it after an edit.</w:t>
      </w:r>
    </w:p>
    <w:p>
      <w:pPr>
        <w:pStyle w:val="Heading1"/>
        <w:spacing w:before="360" w:after="200"/>
      </w:pPr>
      <w:r>
        <w:rPr>
          <w:rFonts w:ascii="Calibri" w:hAnsi="Calibri"/>
          <w:b/>
          <w:color w:val="2E74B5"/>
          <w:sz w:val="32"/>
        </w:rPr>
        <w:t>6. Shortcuts and Lazy Mode</w:t>
      </w:r>
    </w:p>
    <w:p>
      <w:pPr>
        <w:spacing w:before="0" w:after="120" w:line="300" w:lineRule="auto"/>
      </w:pPr>
      <w:r>
        <w:rPr>
          <w:rFonts w:ascii="Calibri" w:hAnsi="Calibri"/>
          <w:color w:val="1A202C"/>
          <w:sz w:val="22"/>
        </w:rPr>
        <w:t>Shortcuts reduce repeated manual input. Lazy Mode further simplifies daily recording when a user wants speed over detailed account-level tracking.</w:t>
      </w:r>
    </w:p>
    <w:tbl>
      <w:tblGrid>
        <w:gridCol w:w="4680"/>
        <w:gridCol w:w="4680"/>
      </w:tblGrid>
      <w:tblPr>
        <w:tblW w:type="dxa" w:w="9360"/>
        <w:jc w:val="center"/>
        <w:tblLook w:firstColumn="1" w:firstRow="1" w:lastColumn="0" w:lastRow="0" w:noHBand="0" w:noVBand="1" w:val="04A0"/>
        <w:tblInd w:w="120" w:type="dxa"/>
      </w:tblPr>
      <w:tr>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3556000"/>
                  <wp:docPr id="19" name="Picture 19"/>
                  <wp:cNvGraphicFramePr>
                    <a:graphicFrameLocks noChangeAspect="1"/>
                  </wp:cNvGraphicFramePr>
                  <a:graphic>
                    <a:graphicData uri="http://schemas.openxmlformats.org/drawingml/2006/picture">
                      <pic:pic>
                        <pic:nvPicPr>
                          <pic:cNvPr id="0" name="image111.png"/>
                          <pic:cNvPicPr/>
                        </pic:nvPicPr>
                        <pic:blipFill>
                          <a:blip r:embed="rId28"/>
                          <a:stretch>
                            <a:fillRect/>
                          </a:stretch>
                        </pic:blipFill>
                        <pic:spPr>
                          <a:xfrm>
                            <a:off x="0" y="0"/>
                            <a:ext cx="1600200" cy="3556000"/>
                          </a:xfrm>
                          <a:prstGeom prst="rect"/>
                        </pic:spPr>
                      </pic:pic>
                    </a:graphicData>
                  </a:graphic>
                </wp:inline>
              </w:drawing>
            </w:r>
          </w:p>
          <w:p>
            <w:pPr>
              <w:spacing w:after="0"/>
              <w:jc w:val="center"/>
            </w:pPr>
            <w:r>
              <w:rPr>
                <w:rFonts w:ascii="Calibri" w:hAnsi="Calibri"/>
                <w:i/>
                <w:color w:val="5C6370"/>
                <w:sz w:val="17"/>
              </w:rPr>
              <w:t>Shortcuts page</w:t>
            </w:r>
          </w:p>
        </w:tc>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3556000"/>
                  <wp:docPr id="20" name="Picture 20"/>
                  <wp:cNvGraphicFramePr>
                    <a:graphicFrameLocks noChangeAspect="1"/>
                  </wp:cNvGraphicFramePr>
                  <a:graphic>
                    <a:graphicData uri="http://schemas.openxmlformats.org/drawingml/2006/picture">
                      <pic:pic>
                        <pic:nvPicPr>
                          <pic:cNvPr id="0" name="image112.png"/>
                          <pic:cNvPicPr/>
                        </pic:nvPicPr>
                        <pic:blipFill>
                          <a:blip r:embed="rId29"/>
                          <a:stretch>
                            <a:fillRect/>
                          </a:stretch>
                        </pic:blipFill>
                        <pic:spPr>
                          <a:xfrm>
                            <a:off x="0" y="0"/>
                            <a:ext cx="1600200" cy="3556000"/>
                          </a:xfrm>
                          <a:prstGeom prst="rect"/>
                        </pic:spPr>
                      </pic:pic>
                    </a:graphicData>
                  </a:graphic>
                </wp:inline>
              </w:drawing>
            </w:r>
          </w:p>
          <w:p>
            <w:pPr>
              <w:spacing w:after="0"/>
              <w:jc w:val="center"/>
            </w:pPr>
            <w:r>
              <w:rPr>
                <w:rFonts w:ascii="Calibri" w:hAnsi="Calibri"/>
                <w:i/>
                <w:color w:val="5C6370"/>
                <w:sz w:val="17"/>
              </w:rPr>
              <w:t>Lazy Mode entry</w:t>
            </w:r>
          </w:p>
        </w:tc>
      </w:tr>
    </w:tbl>
    <w:p/>
    <w:p>
      <w:pPr>
        <w:pStyle w:val="Heading2"/>
        <w:spacing w:before="280" w:after="140"/>
      </w:pPr>
      <w:r>
        <w:rPr>
          <w:rFonts w:ascii="Calibri" w:hAnsi="Calibri"/>
          <w:b/>
          <w:color w:val="2E74B5"/>
          <w:sz w:val="26"/>
        </w:rPr>
        <w:t>6.1 Create a Shortcut</w:t>
      </w:r>
    </w:p>
    <w:p>
      <w:pPr>
        <w:pStyle w:val="ListNumber"/>
        <w:spacing w:before="0" w:after="80" w:line="300" w:lineRule="auto"/>
      </w:pPr>
      <w:r>
        <w:rPr>
          <w:rFonts w:ascii="Calibri" w:hAnsi="Calibri"/>
          <w:color w:val="1A202C"/>
          <w:sz w:val="22"/>
        </w:rPr>
        <w:t>Open the Shortcuts page.</w:t>
      </w:r>
    </w:p>
    <w:p>
      <w:pPr>
        <w:pStyle w:val="ListNumber"/>
        <w:spacing w:before="0" w:after="80" w:line="300" w:lineRule="auto"/>
      </w:pPr>
      <w:r>
        <w:rPr>
          <w:rFonts w:ascii="Calibri" w:hAnsi="Calibri"/>
          <w:color w:val="1A202C"/>
          <w:sz w:val="22"/>
        </w:rPr>
        <w:t>Choose Expense or Income.</w:t>
      </w:r>
    </w:p>
    <w:p>
      <w:pPr>
        <w:pStyle w:val="ListNumber"/>
        <w:spacing w:before="0" w:after="80" w:line="300" w:lineRule="auto"/>
      </w:pPr>
      <w:r>
        <w:rPr>
          <w:rFonts w:ascii="Calibri" w:hAnsi="Calibri"/>
          <w:color w:val="1A202C"/>
          <w:sz w:val="22"/>
        </w:rPr>
        <w:t>Select the category.</w:t>
      </w:r>
    </w:p>
    <w:p>
      <w:pPr>
        <w:pStyle w:val="ListNumber"/>
        <w:spacing w:before="0" w:after="80" w:line="300" w:lineRule="auto"/>
      </w:pPr>
      <w:r>
        <w:rPr>
          <w:rFonts w:ascii="Calibri" w:hAnsi="Calibri"/>
          <w:color w:val="1A202C"/>
          <w:sz w:val="22"/>
        </w:rPr>
        <w:t>Enter the fixed amount.</w:t>
      </w:r>
    </w:p>
    <w:p>
      <w:pPr>
        <w:pStyle w:val="ListNumber"/>
        <w:spacing w:before="0" w:after="80" w:line="300" w:lineRule="auto"/>
      </w:pPr>
      <w:r>
        <w:rPr>
          <w:rFonts w:ascii="Calibri" w:hAnsi="Calibri"/>
          <w:color w:val="1A202C"/>
          <w:sz w:val="22"/>
        </w:rPr>
        <w:t>Choose whether the shortcut should use a default account.</w:t>
      </w:r>
    </w:p>
    <w:p>
      <w:pPr>
        <w:pStyle w:val="ListNumber"/>
        <w:spacing w:before="0" w:after="80" w:line="300" w:lineRule="auto"/>
      </w:pPr>
      <w:r>
        <w:rPr>
          <w:rFonts w:ascii="Calibri" w:hAnsi="Calibri"/>
          <w:color w:val="1A202C"/>
          <w:sz w:val="22"/>
        </w:rPr>
        <w:t>If using a default account, select the source account or bucket.</w:t>
      </w:r>
    </w:p>
    <w:p>
      <w:pPr>
        <w:pStyle w:val="ListNumber"/>
        <w:spacing w:before="0" w:after="80" w:line="300" w:lineRule="auto"/>
      </w:pPr>
      <w:r>
        <w:rPr>
          <w:rFonts w:ascii="Calibri" w:hAnsi="Calibri"/>
          <w:color w:val="1A202C"/>
          <w:sz w:val="22"/>
        </w:rPr>
        <w:t>Save the shortcut.</w:t>
      </w:r>
    </w:p>
    <w:p>
      <w:pPr>
        <w:pStyle w:val="Heading2"/>
        <w:spacing w:before="280" w:after="140"/>
      </w:pPr>
      <w:r>
        <w:rPr>
          <w:rFonts w:ascii="Calibri" w:hAnsi="Calibri"/>
          <w:b/>
          <w:color w:val="2E74B5"/>
          <w:sz w:val="26"/>
        </w:rPr>
        <w:t>6.2 Use a Shortcut</w:t>
      </w:r>
    </w:p>
    <w:p>
      <w:pPr>
        <w:pStyle w:val="ListNumber"/>
        <w:spacing w:before="0" w:after="80" w:line="300" w:lineRule="auto"/>
      </w:pPr>
      <w:r>
        <w:rPr>
          <w:rFonts w:ascii="Calibri" w:hAnsi="Calibri"/>
          <w:color w:val="1A202C"/>
          <w:sz w:val="22"/>
        </w:rPr>
        <w:t>Go to the Dashboard or Shortcuts page.</w:t>
      </w:r>
    </w:p>
    <w:p>
      <w:pPr>
        <w:pStyle w:val="ListNumber"/>
        <w:spacing w:before="0" w:after="80" w:line="300" w:lineRule="auto"/>
      </w:pPr>
      <w:r>
        <w:rPr>
          <w:rFonts w:ascii="Calibri" w:hAnsi="Calibri"/>
          <w:color w:val="1A202C"/>
          <w:sz w:val="22"/>
        </w:rPr>
        <w:t>Tap the shortcut.</w:t>
      </w:r>
    </w:p>
    <w:p>
      <w:pPr>
        <w:pStyle w:val="ListNumber"/>
        <w:spacing w:before="0" w:after="80" w:line="300" w:lineRule="auto"/>
      </w:pPr>
      <w:r>
        <w:rPr>
          <w:rFonts w:ascii="Calibri" w:hAnsi="Calibri"/>
          <w:color w:val="1A202C"/>
          <w:sz w:val="22"/>
        </w:rPr>
        <w:t>If asked, select the source bucket or account.</w:t>
      </w:r>
    </w:p>
    <w:p>
      <w:pPr>
        <w:pStyle w:val="ListNumber"/>
        <w:spacing w:before="0" w:after="80" w:line="300" w:lineRule="auto"/>
      </w:pPr>
      <w:r>
        <w:rPr>
          <w:rFonts w:ascii="Calibri" w:hAnsi="Calibri"/>
          <w:color w:val="1A202C"/>
          <w:sz w:val="22"/>
        </w:rPr>
        <w:t>Confirm that the transaction is recorded.</w:t>
      </w:r>
    </w:p>
    <w:p>
      <w:pPr>
        <w:pStyle w:val="Heading2"/>
        <w:spacing w:before="280" w:after="140"/>
      </w:pPr>
      <w:r>
        <w:rPr>
          <w:rFonts w:ascii="Calibri" w:hAnsi="Calibri"/>
          <w:b/>
          <w:color w:val="2E74B5"/>
          <w:sz w:val="26"/>
        </w:rPr>
        <w:t>6.3 Use Lazy Mode Entry</w:t>
      </w:r>
    </w:p>
    <w:p>
      <w:pPr>
        <w:pStyle w:val="ListNumber"/>
        <w:spacing w:before="0" w:after="80" w:line="300" w:lineRule="auto"/>
      </w:pPr>
      <w:r>
        <w:rPr>
          <w:rFonts w:ascii="Calibri" w:hAnsi="Calibri"/>
          <w:color w:val="1A202C"/>
          <w:sz w:val="22"/>
        </w:rPr>
        <w:t>Switch to Lazy Mode if you prefer faster daily tracking.</w:t>
      </w:r>
    </w:p>
    <w:p>
      <w:pPr>
        <w:pStyle w:val="ListNumber"/>
        <w:spacing w:before="0" w:after="80" w:line="300" w:lineRule="auto"/>
      </w:pPr>
      <w:r>
        <w:rPr>
          <w:rFonts w:ascii="Calibri" w:hAnsi="Calibri"/>
          <w:color w:val="1A202C"/>
          <w:sz w:val="22"/>
        </w:rPr>
        <w:t>Open the Lazy Mode transaction entry page.</w:t>
      </w:r>
    </w:p>
    <w:p>
      <w:pPr>
        <w:pStyle w:val="ListNumber"/>
        <w:spacing w:before="0" w:after="80" w:line="300" w:lineRule="auto"/>
      </w:pPr>
      <w:r>
        <w:rPr>
          <w:rFonts w:ascii="Calibri" w:hAnsi="Calibri"/>
          <w:color w:val="1A202C"/>
          <w:sz w:val="22"/>
        </w:rPr>
        <w:t>Enter the amount and basic transaction details.</w:t>
      </w:r>
    </w:p>
    <w:p>
      <w:pPr>
        <w:pStyle w:val="ListNumber"/>
        <w:spacing w:before="0" w:after="80" w:line="300" w:lineRule="auto"/>
      </w:pPr>
      <w:r>
        <w:rPr>
          <w:rFonts w:ascii="Calibri" w:hAnsi="Calibri"/>
          <w:color w:val="1A202C"/>
          <w:sz w:val="22"/>
        </w:rPr>
        <w:t>Save the record.</w:t>
      </w:r>
    </w:p>
    <w:p>
      <w:pPr>
        <w:pStyle w:val="ListNumber"/>
        <w:spacing w:before="0" w:after="80" w:line="300" w:lineRule="auto"/>
      </w:pPr>
      <w:r>
        <w:rPr>
          <w:rFonts w:ascii="Calibri" w:hAnsi="Calibri"/>
          <w:color w:val="1A202C"/>
          <w:sz w:val="22"/>
        </w:rPr>
        <w:t>Review the effect on assets and recent transactions.</w:t>
      </w:r>
    </w:p>
    <w:p>
      <w:pPr>
        <w:pStyle w:val="Heading1"/>
        <w:spacing w:before="360" w:after="200"/>
      </w:pPr>
      <w:r>
        <w:rPr>
          <w:rFonts w:ascii="Calibri" w:hAnsi="Calibri"/>
          <w:b/>
          <w:color w:val="2E74B5"/>
          <w:sz w:val="32"/>
        </w:rPr>
        <w:t>7. Recurring Transactions</w:t>
      </w:r>
    </w:p>
    <w:tbl>
      <w:tblGrid>
        <w:gridCol w:w="4680"/>
        <w:gridCol w:w="4680"/>
      </w:tblGrid>
      <w:tblPr>
        <w:tblW w:type="dxa" w:w="9360"/>
        <w:jc w:val="center"/>
        <w:tblLook w:firstColumn="1" w:firstRow="1" w:lastColumn="0" w:lastRow="0" w:noHBand="0" w:noVBand="1" w:val="04A0"/>
        <w:tblInd w:w="120" w:type="dxa"/>
      </w:tblPr>
      <w:tr>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3556000"/>
                  <wp:docPr id="21" name="Picture 21"/>
                  <wp:cNvGraphicFramePr>
                    <a:graphicFrameLocks noChangeAspect="1"/>
                  </wp:cNvGraphicFramePr>
                  <a:graphic>
                    <a:graphicData uri="http://schemas.openxmlformats.org/drawingml/2006/picture">
                      <pic:pic>
                        <pic:nvPicPr>
                          <pic:cNvPr id="0" name="image98.png"/>
                          <pic:cNvPicPr/>
                        </pic:nvPicPr>
                        <pic:blipFill>
                          <a:blip r:embed="rId30"/>
                          <a:stretch>
                            <a:fillRect/>
                          </a:stretch>
                        </pic:blipFill>
                        <pic:spPr>
                          <a:xfrm>
                            <a:off x="0" y="0"/>
                            <a:ext cx="1600200" cy="3556000"/>
                          </a:xfrm>
                          <a:prstGeom prst="rect"/>
                        </pic:spPr>
                      </pic:pic>
                    </a:graphicData>
                  </a:graphic>
                </wp:inline>
              </w:drawing>
            </w:r>
          </w:p>
          <w:p>
            <w:pPr>
              <w:spacing w:after="0"/>
              <w:jc w:val="center"/>
            </w:pPr>
            <w:r>
              <w:rPr>
                <w:rFonts w:ascii="Calibri" w:hAnsi="Calibri"/>
                <w:i/>
                <w:color w:val="5C6370"/>
                <w:sz w:val="17"/>
              </w:rPr>
              <w:t>Recurring list</w:t>
            </w:r>
          </w:p>
        </w:tc>
        <w:tc>
          <w:tcPr>
            <w:tcW w:type="dxa" w:w="468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600200" cy="3556000"/>
                  <wp:docPr id="22" name="Picture 22"/>
                  <wp:cNvGraphicFramePr>
                    <a:graphicFrameLocks noChangeAspect="1"/>
                  </wp:cNvGraphicFramePr>
                  <a:graphic>
                    <a:graphicData uri="http://schemas.openxmlformats.org/drawingml/2006/picture">
                      <pic:pic>
                        <pic:nvPicPr>
                          <pic:cNvPr id="0" name="image99.png"/>
                          <pic:cNvPicPr/>
                        </pic:nvPicPr>
                        <pic:blipFill>
                          <a:blip r:embed="rId31"/>
                          <a:stretch>
                            <a:fillRect/>
                          </a:stretch>
                        </pic:blipFill>
                        <pic:spPr>
                          <a:xfrm>
                            <a:off x="0" y="0"/>
                            <a:ext cx="1600200" cy="3556000"/>
                          </a:xfrm>
                          <a:prstGeom prst="rect"/>
                        </pic:spPr>
                      </pic:pic>
                    </a:graphicData>
                  </a:graphic>
                </wp:inline>
              </w:drawing>
            </w:r>
          </w:p>
          <w:p>
            <w:pPr>
              <w:spacing w:after="0"/>
              <w:jc w:val="center"/>
            </w:pPr>
            <w:r>
              <w:rPr>
                <w:rFonts w:ascii="Calibri" w:hAnsi="Calibri"/>
                <w:i/>
                <w:color w:val="5C6370"/>
                <w:sz w:val="17"/>
              </w:rPr>
              <w:t>Recurring form</w:t>
            </w:r>
          </w:p>
        </w:tc>
      </w:tr>
    </w:tbl>
    <w:p/>
    <w:p>
      <w:pPr>
        <w:pStyle w:val="Heading2"/>
        <w:spacing w:before="280" w:after="140"/>
      </w:pPr>
      <w:r>
        <w:rPr>
          <w:rFonts w:ascii="Calibri" w:hAnsi="Calibri"/>
          <w:b/>
          <w:color w:val="2E74B5"/>
          <w:sz w:val="26"/>
        </w:rPr>
        <w:t>7.1 Add a Recurring Transaction</w:t>
      </w:r>
    </w:p>
    <w:p>
      <w:pPr>
        <w:pStyle w:val="ListNumber"/>
        <w:spacing w:before="0" w:after="80" w:line="300" w:lineRule="auto"/>
      </w:pPr>
      <w:r>
        <w:rPr>
          <w:rFonts w:ascii="Calibri" w:hAnsi="Calibri"/>
          <w:color w:val="1A202C"/>
          <w:sz w:val="22"/>
        </w:rPr>
        <w:t>Open Recurring Transactions.</w:t>
      </w:r>
    </w:p>
    <w:p>
      <w:pPr>
        <w:pStyle w:val="ListNumber"/>
        <w:spacing w:before="0" w:after="80" w:line="300" w:lineRule="auto"/>
      </w:pPr>
      <w:r>
        <w:rPr>
          <w:rFonts w:ascii="Calibri" w:hAnsi="Calibri"/>
          <w:color w:val="1A202C"/>
          <w:sz w:val="22"/>
        </w:rPr>
        <w:t>Tap Add Recurring Transaction.</w:t>
      </w:r>
    </w:p>
    <w:p>
      <w:pPr>
        <w:pStyle w:val="ListNumber"/>
        <w:spacing w:before="0" w:after="80" w:line="300" w:lineRule="auto"/>
      </w:pPr>
      <w:r>
        <w:rPr>
          <w:rFonts w:ascii="Calibri" w:hAnsi="Calibri"/>
          <w:color w:val="1A202C"/>
          <w:sz w:val="22"/>
        </w:rPr>
        <w:t>Choose Expense, Income, or Transfer.</w:t>
      </w:r>
    </w:p>
    <w:p>
      <w:pPr>
        <w:pStyle w:val="ListNumber"/>
        <w:spacing w:before="0" w:after="80" w:line="300" w:lineRule="auto"/>
      </w:pPr>
      <w:r>
        <w:rPr>
          <w:rFonts w:ascii="Calibri" w:hAnsi="Calibri"/>
          <w:color w:val="1A202C"/>
          <w:sz w:val="22"/>
        </w:rPr>
        <w:t>Enter the amount, account details, category where relevant, and note if needed.</w:t>
      </w:r>
    </w:p>
    <w:p>
      <w:pPr>
        <w:pStyle w:val="ListNumber"/>
        <w:spacing w:before="0" w:after="80" w:line="300" w:lineRule="auto"/>
      </w:pPr>
      <w:r>
        <w:rPr>
          <w:rFonts w:ascii="Calibri" w:hAnsi="Calibri"/>
          <w:color w:val="1A202C"/>
          <w:sz w:val="22"/>
        </w:rPr>
        <w:t>Set the start date.</w:t>
      </w:r>
    </w:p>
    <w:p>
      <w:pPr>
        <w:pStyle w:val="ListNumber"/>
        <w:spacing w:before="0" w:after="80" w:line="300" w:lineRule="auto"/>
      </w:pPr>
      <w:r>
        <w:rPr>
          <w:rFonts w:ascii="Calibri" w:hAnsi="Calibri"/>
          <w:color w:val="1A202C"/>
          <w:sz w:val="22"/>
        </w:rPr>
        <w:t>Choose the interval or frequency.</w:t>
      </w:r>
    </w:p>
    <w:p>
      <w:pPr>
        <w:pStyle w:val="ListNumber"/>
        <w:spacing w:before="0" w:after="80" w:line="300" w:lineRule="auto"/>
      </w:pPr>
      <w:r>
        <w:rPr>
          <w:rFonts w:ascii="Calibri" w:hAnsi="Calibri"/>
          <w:color w:val="1A202C"/>
          <w:sz w:val="22"/>
        </w:rPr>
        <w:t>Set an end date if the recurring plan should stop later.</w:t>
      </w:r>
    </w:p>
    <w:p>
      <w:pPr>
        <w:pStyle w:val="ListNumber"/>
        <w:spacing w:before="0" w:after="80" w:line="300" w:lineRule="auto"/>
      </w:pPr>
      <w:r>
        <w:rPr>
          <w:rFonts w:ascii="Calibri" w:hAnsi="Calibri"/>
          <w:color w:val="1A202C"/>
          <w:sz w:val="22"/>
        </w:rPr>
        <w:t>Save the plan.</w:t>
      </w:r>
    </w:p>
    <w:p>
      <w:pPr>
        <w:pStyle w:val="Heading2"/>
        <w:spacing w:before="280" w:after="140"/>
      </w:pPr>
      <w:r>
        <w:rPr>
          <w:rFonts w:ascii="Calibri" w:hAnsi="Calibri"/>
          <w:b/>
          <w:color w:val="2E74B5"/>
          <w:sz w:val="26"/>
        </w:rPr>
        <w:t>7.2 Manage a Recurring Plan</w:t>
      </w:r>
    </w:p>
    <w:p>
      <w:pPr>
        <w:pStyle w:val="ListNumber"/>
        <w:spacing w:before="0" w:after="80" w:line="300" w:lineRule="auto"/>
      </w:pPr>
      <w:r>
        <w:rPr>
          <w:rFonts w:ascii="Calibri" w:hAnsi="Calibri"/>
          <w:color w:val="1A202C"/>
          <w:sz w:val="22"/>
        </w:rPr>
        <w:t>Open Recurring Transactions.</w:t>
      </w:r>
    </w:p>
    <w:p>
      <w:pPr>
        <w:pStyle w:val="ListNumber"/>
        <w:spacing w:before="0" w:after="80" w:line="300" w:lineRule="auto"/>
      </w:pPr>
      <w:r>
        <w:rPr>
          <w:rFonts w:ascii="Calibri" w:hAnsi="Calibri"/>
          <w:color w:val="1A202C"/>
          <w:sz w:val="22"/>
        </w:rPr>
        <w:t>Review each plan and its active/inactive status.</w:t>
      </w:r>
    </w:p>
    <w:p>
      <w:pPr>
        <w:pStyle w:val="ListNumber"/>
        <w:spacing w:before="0" w:after="80" w:line="300" w:lineRule="auto"/>
      </w:pPr>
      <w:r>
        <w:rPr>
          <w:rFonts w:ascii="Calibri" w:hAnsi="Calibri"/>
          <w:color w:val="1A202C"/>
          <w:sz w:val="22"/>
        </w:rPr>
        <w:t>Use Edit to change the plan details.</w:t>
      </w:r>
    </w:p>
    <w:p>
      <w:pPr>
        <w:pStyle w:val="ListNumber"/>
        <w:spacing w:before="0" w:after="80" w:line="300" w:lineRule="auto"/>
      </w:pPr>
      <w:r>
        <w:rPr>
          <w:rFonts w:ascii="Calibri" w:hAnsi="Calibri"/>
          <w:color w:val="1A202C"/>
          <w:sz w:val="22"/>
        </w:rPr>
        <w:t>Use the active toggle to pause or resume a plan.</w:t>
      </w:r>
    </w:p>
    <w:p>
      <w:pPr>
        <w:pStyle w:val="ListNumber"/>
        <w:spacing w:before="0" w:after="80" w:line="300" w:lineRule="auto"/>
      </w:pPr>
      <w:r>
        <w:rPr>
          <w:rFonts w:ascii="Calibri" w:hAnsi="Calibri"/>
          <w:color w:val="1A202C"/>
          <w:sz w:val="22"/>
        </w:rPr>
        <w:t>Use Delete only when the plan is no longer needed.</w:t>
      </w:r>
    </w:p>
    <w:p>
      <w:pPr>
        <w:pStyle w:val="Heading1"/>
        <w:spacing w:before="360" w:after="200"/>
      </w:pPr>
      <w:r>
        <w:rPr>
          <w:rFonts w:ascii="Calibri" w:hAnsi="Calibri"/>
          <w:b/>
          <w:color w:val="2E74B5"/>
          <w:sz w:val="32"/>
        </w:rPr>
        <w:t>8. Operating Mode</w:t>
      </w:r>
    </w:p>
    <w:p>
      <w:pPr>
        <w:spacing w:before="0" w:after="120" w:line="300" w:lineRule="auto"/>
      </w:pPr>
      <w:r>
        <w:rPr>
          <w:rFonts w:ascii="Calibri" w:hAnsi="Calibri"/>
          <w:color w:val="1A202C"/>
          <w:sz w:val="22"/>
        </w:rPr>
        <w:t>Smart Pocket supports two operating modes. Detailed Mode is for users who want account-level tracking. Lazy Mode is for users who prefer faster and lighter daily entry.</w:t>
      </w:r>
    </w:p>
    <w:p>
      <w:pPr>
        <w:keepNext/>
        <w:jc w:val="center"/>
      </w:pPr>
      <w:r>
        <w:drawing>
          <wp:inline xmlns:a="http://schemas.openxmlformats.org/drawingml/2006/main" xmlns:pic="http://schemas.openxmlformats.org/drawingml/2006/picture">
            <wp:extent cx="1965960" cy="4368800"/>
            <wp:docPr id="23" name="Picture 23"/>
            <wp:cNvGraphicFramePr>
              <a:graphicFrameLocks noChangeAspect="1"/>
            </wp:cNvGraphicFramePr>
            <a:graphic>
              <a:graphicData uri="http://schemas.openxmlformats.org/drawingml/2006/picture">
                <pic:pic>
                  <pic:nvPicPr>
                    <pic:cNvPr id="0" name="image100.png"/>
                    <pic:cNvPicPr/>
                  </pic:nvPicPr>
                  <pic:blipFill>
                    <a:blip r:embed="rId32"/>
                    <a:stretch>
                      <a:fillRect/>
                    </a:stretch>
                  </pic:blipFill>
                  <pic:spPr>
                    <a:xfrm>
                      <a:off x="0" y="0"/>
                      <a:ext cx="1965960" cy="4368800"/>
                    </a:xfrm>
                    <a:prstGeom prst="rect"/>
                  </pic:spPr>
                </pic:pic>
              </a:graphicData>
            </a:graphic>
          </wp:inline>
        </w:drawing>
      </w:r>
    </w:p>
    <w:p>
      <w:pPr>
        <w:spacing w:before="40" w:after="160"/>
        <w:jc w:val="center"/>
      </w:pPr>
      <w:r>
        <w:rPr>
          <w:rFonts w:ascii="Calibri" w:hAnsi="Calibri"/>
          <w:i/>
          <w:color w:val="5C6370"/>
          <w:sz w:val="18"/>
        </w:rPr>
        <w:t>Operating mode page</w:t>
      </w:r>
    </w:p>
    <w:p>
      <w:pPr>
        <w:pStyle w:val="Heading2"/>
        <w:spacing w:before="280" w:after="140"/>
      </w:pPr>
      <w:r>
        <w:rPr>
          <w:rFonts w:ascii="Calibri" w:hAnsi="Calibri"/>
          <w:b/>
          <w:color w:val="2E74B5"/>
          <w:sz w:val="26"/>
        </w:rPr>
        <w:t>8.1 Switch Mode</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Open Operating Mode.</w:t>
      </w:r>
    </w:p>
    <w:p>
      <w:pPr>
        <w:pStyle w:val="ListNumber"/>
        <w:spacing w:before="0" w:after="80" w:line="300" w:lineRule="auto"/>
      </w:pPr>
      <w:r>
        <w:rPr>
          <w:rFonts w:ascii="Calibri" w:hAnsi="Calibri"/>
          <w:color w:val="1A202C"/>
          <w:sz w:val="22"/>
        </w:rPr>
        <w:t>Review the current mode.</w:t>
      </w:r>
    </w:p>
    <w:p>
      <w:pPr>
        <w:pStyle w:val="ListNumber"/>
        <w:spacing w:before="0" w:after="80" w:line="300" w:lineRule="auto"/>
      </w:pPr>
      <w:r>
        <w:rPr>
          <w:rFonts w:ascii="Calibri" w:hAnsi="Calibri"/>
          <w:color w:val="1A202C"/>
          <w:sz w:val="22"/>
        </w:rPr>
        <w:t>Choose the target mode.</w:t>
      </w:r>
    </w:p>
    <w:p>
      <w:pPr>
        <w:pStyle w:val="ListNumber"/>
        <w:spacing w:before="0" w:after="80" w:line="300" w:lineRule="auto"/>
      </w:pPr>
      <w:r>
        <w:rPr>
          <w:rFonts w:ascii="Calibri" w:hAnsi="Calibri"/>
          <w:color w:val="1A202C"/>
          <w:sz w:val="22"/>
        </w:rPr>
        <w:t>Confirm the mode switch.</w:t>
      </w:r>
    </w:p>
    <w:p>
      <w:pPr>
        <w:pStyle w:val="ListNumber"/>
        <w:spacing w:before="0" w:after="80" w:line="300" w:lineRule="auto"/>
      </w:pPr>
      <w:r>
        <w:rPr>
          <w:rFonts w:ascii="Calibri" w:hAnsi="Calibri"/>
          <w:color w:val="1A202C"/>
          <w:sz w:val="22"/>
        </w:rPr>
        <w:t>If Smart Pocket asks to reconfirm shortcut accounts after switching, review the shortcut source account settings.</w:t>
      </w:r>
    </w:p>
    <w:p>
      <w:pPr>
        <w:pStyle w:val="Heading1"/>
        <w:spacing w:before="360" w:after="200"/>
      </w:pPr>
      <w:r>
        <w:rPr>
          <w:rFonts w:ascii="Calibri" w:hAnsi="Calibri"/>
          <w:b/>
          <w:color w:val="2E74B5"/>
          <w:sz w:val="32"/>
        </w:rPr>
        <w:t>9. Analytics and PDF Reports</w:t>
      </w:r>
    </w:p>
    <w:p>
      <w:pPr>
        <w:pStyle w:val="Heading2"/>
        <w:spacing w:before="280" w:after="140"/>
      </w:pPr>
      <w:r>
        <w:rPr>
          <w:rFonts w:ascii="Calibri" w:hAnsi="Calibri"/>
          <w:b/>
          <w:color w:val="2E74B5"/>
          <w:sz w:val="26"/>
        </w:rPr>
        <w:t>9.1 View Analytics</w:t>
      </w:r>
    </w:p>
    <w:p>
      <w:pPr>
        <w:spacing w:before="0" w:after="120" w:line="300" w:lineRule="auto"/>
      </w:pPr>
      <w:r>
        <w:rPr>
          <w:rFonts w:ascii="Calibri" w:hAnsi="Calibri"/>
          <w:color w:val="1A202C"/>
          <w:sz w:val="22"/>
        </w:rPr>
        <w:t>The Analytics page helps users understand spending, budget usage, cash flow, and investment performance.</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4" name="Picture 24"/>
                  <wp:cNvGraphicFramePr>
                    <a:graphicFrameLocks noChangeAspect="1"/>
                  </wp:cNvGraphicFramePr>
                  <a:graphic>
                    <a:graphicData uri="http://schemas.openxmlformats.org/drawingml/2006/picture">
                      <pic:pic>
                        <pic:nvPicPr>
                          <pic:cNvPr id="0" name="image105.png"/>
                          <pic:cNvPicPr/>
                        </pic:nvPicPr>
                        <pic:blipFill>
                          <a:blip r:embed="rId33"/>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Budget view</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5" name="Picture 25"/>
                  <wp:cNvGraphicFramePr>
                    <a:graphicFrameLocks noChangeAspect="1"/>
                  </wp:cNvGraphicFramePr>
                  <a:graphic>
                    <a:graphicData uri="http://schemas.openxmlformats.org/drawingml/2006/picture">
                      <pic:pic>
                        <pic:nvPicPr>
                          <pic:cNvPr id="0" name="image106.png"/>
                          <pic:cNvPicPr/>
                        </pic:nvPicPr>
                        <pic:blipFill>
                          <a:blip r:embed="rId34"/>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Category view</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6" name="Picture 26"/>
                  <wp:cNvGraphicFramePr>
                    <a:graphicFrameLocks noChangeAspect="1"/>
                  </wp:cNvGraphicFramePr>
                  <a:graphic>
                    <a:graphicData uri="http://schemas.openxmlformats.org/drawingml/2006/picture">
                      <pic:pic>
                        <pic:nvPicPr>
                          <pic:cNvPr id="0" name="image107.png"/>
                          <pic:cNvPicPr/>
                        </pic:nvPicPr>
                        <pic:blipFill>
                          <a:blip r:embed="rId35"/>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Cash flow / P/L</w:t>
            </w:r>
          </w:p>
        </w:tc>
      </w:tr>
    </w:tbl>
    <w:p/>
    <w:p>
      <w:pPr>
        <w:pStyle w:val="ListBullet"/>
        <w:spacing w:before="0" w:after="80" w:line="300" w:lineRule="auto"/>
      </w:pPr>
      <w:r>
        <w:rPr>
          <w:rFonts w:ascii="Calibri" w:hAnsi="Calibri"/>
          <w:color w:val="1A202C"/>
          <w:sz w:val="22"/>
        </w:rPr>
        <w:t>Monthly Budget shows spending compared with the saved monthly budget.</w:t>
      </w:r>
    </w:p>
    <w:p>
      <w:pPr>
        <w:pStyle w:val="ListBullet"/>
        <w:spacing w:before="0" w:after="80" w:line="300" w:lineRule="auto"/>
      </w:pPr>
      <w:r>
        <w:rPr>
          <w:rFonts w:ascii="Calibri" w:hAnsi="Calibri"/>
          <w:color w:val="1A202C"/>
          <w:sz w:val="22"/>
        </w:rPr>
        <w:t>Spending by Category shows how expenses are distributed.</w:t>
      </w:r>
    </w:p>
    <w:p>
      <w:pPr>
        <w:pStyle w:val="ListBullet"/>
        <w:spacing w:before="0" w:after="80" w:line="300" w:lineRule="auto"/>
      </w:pPr>
      <w:r>
        <w:rPr>
          <w:rFonts w:ascii="Calibri" w:hAnsi="Calibri"/>
          <w:color w:val="1A202C"/>
          <w:sz w:val="22"/>
        </w:rPr>
        <w:t>Cash flow calendar uses daily indicators to help users review income and expense patterns.</w:t>
      </w:r>
    </w:p>
    <w:p>
      <w:pPr>
        <w:pStyle w:val="ListBullet"/>
        <w:spacing w:before="0" w:after="80" w:line="300" w:lineRule="auto"/>
      </w:pPr>
      <w:r>
        <w:rPr>
          <w:rFonts w:ascii="Calibri" w:hAnsi="Calibri"/>
          <w:color w:val="1A202C"/>
          <w:sz w:val="22"/>
        </w:rPr>
        <w:t>Investment Performance separates investment profit/loss from daily living expenses.</w:t>
      </w:r>
    </w:p>
    <w:p>
      <w:pPr>
        <w:pStyle w:val="Heading2"/>
        <w:spacing w:before="280" w:after="140"/>
      </w:pPr>
      <w:r>
        <w:rPr>
          <w:rFonts w:ascii="Calibri" w:hAnsi="Calibri"/>
          <w:b/>
          <w:color w:val="2E74B5"/>
          <w:sz w:val="26"/>
        </w:rPr>
        <w:t>9.2 Export a PDF Report</w:t>
      </w:r>
    </w:p>
    <w:p>
      <w:pPr>
        <w:pStyle w:val="ListNumber"/>
        <w:spacing w:before="0" w:after="80" w:line="300" w:lineRule="auto"/>
      </w:pPr>
      <w:r>
        <w:rPr>
          <w:rFonts w:ascii="Calibri" w:hAnsi="Calibri"/>
          <w:color w:val="1A202C"/>
          <w:sz w:val="22"/>
        </w:rPr>
        <w:t>Open Analytics.</w:t>
      </w:r>
    </w:p>
    <w:p>
      <w:pPr>
        <w:pStyle w:val="ListNumber"/>
        <w:spacing w:before="0" w:after="80" w:line="300" w:lineRule="auto"/>
      </w:pPr>
      <w:r>
        <w:rPr>
          <w:rFonts w:ascii="Calibri" w:hAnsi="Calibri"/>
          <w:color w:val="1A202C"/>
          <w:sz w:val="22"/>
        </w:rPr>
        <w:t>Tap Export PDF Report.</w:t>
      </w:r>
    </w:p>
    <w:p>
      <w:pPr>
        <w:pStyle w:val="ListNumber"/>
        <w:spacing w:before="0" w:after="80" w:line="300" w:lineRule="auto"/>
      </w:pPr>
      <w:r>
        <w:rPr>
          <w:rFonts w:ascii="Calibri" w:hAnsi="Calibri"/>
          <w:color w:val="1A202C"/>
          <w:sz w:val="22"/>
        </w:rPr>
        <w:t>Select the report year and month.</w:t>
      </w:r>
    </w:p>
    <w:p>
      <w:pPr>
        <w:pStyle w:val="ListNumber"/>
        <w:spacing w:before="0" w:after="80" w:line="300" w:lineRule="auto"/>
      </w:pPr>
      <w:r>
        <w:rPr>
          <w:rFonts w:ascii="Calibri" w:hAnsi="Calibri"/>
          <w:color w:val="1A202C"/>
          <w:sz w:val="22"/>
        </w:rPr>
        <w:t>Generate the report.</w:t>
      </w:r>
    </w:p>
    <w:p>
      <w:pPr>
        <w:pStyle w:val="ListNumber"/>
        <w:spacing w:before="0" w:after="80" w:line="300" w:lineRule="auto"/>
      </w:pPr>
      <w:r>
        <w:rPr>
          <w:rFonts w:ascii="Calibri" w:hAnsi="Calibri"/>
          <w:color w:val="1A202C"/>
          <w:sz w:val="22"/>
        </w:rPr>
        <w:t>Open, share, or save the generated PDF using the device options.</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7" name="Picture 27"/>
                  <wp:cNvGraphicFramePr>
                    <a:graphicFrameLocks noChangeAspect="1"/>
                  </wp:cNvGraphicFramePr>
                  <a:graphic>
                    <a:graphicData uri="http://schemas.openxmlformats.org/drawingml/2006/picture">
                      <pic:pic>
                        <pic:nvPicPr>
                          <pic:cNvPr id="0" name="image108.png"/>
                          <pic:cNvPicPr/>
                        </pic:nvPicPr>
                        <pic:blipFill>
                          <a:blip r:embed="rId36"/>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Select export month</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8" name="Picture 28"/>
                  <wp:cNvGraphicFramePr>
                    <a:graphicFrameLocks noChangeAspect="1"/>
                  </wp:cNvGraphicFramePr>
                  <a:graphic>
                    <a:graphicData uri="http://schemas.openxmlformats.org/drawingml/2006/picture">
                      <pic:pic>
                        <pic:nvPicPr>
                          <pic:cNvPr id="0" name="image109.png"/>
                          <pic:cNvPicPr/>
                        </pic:nvPicPr>
                        <pic:blipFill>
                          <a:blip r:embed="rId37"/>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Generate report</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29" name="Picture 29"/>
                  <wp:cNvGraphicFramePr>
                    <a:graphicFrameLocks noChangeAspect="1"/>
                  </wp:cNvGraphicFramePr>
                  <a:graphic>
                    <a:graphicData uri="http://schemas.openxmlformats.org/drawingml/2006/picture">
                      <pic:pic>
                        <pic:nvPicPr>
                          <pic:cNvPr id="0" name="image110.png"/>
                          <pic:cNvPicPr/>
                        </pic:nvPicPr>
                        <pic:blipFill>
                          <a:blip r:embed="rId38"/>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PDF report output</w:t>
            </w:r>
          </w:p>
        </w:tc>
      </w:tr>
    </w:tbl>
    <w:p/>
    <w:p>
      <w:pPr>
        <w:pStyle w:val="Heading1"/>
        <w:spacing w:before="360" w:after="200"/>
      </w:pPr>
      <w:r>
        <w:rPr>
          <w:rFonts w:ascii="Calibri" w:hAnsi="Calibri"/>
          <w:b/>
          <w:color w:val="2E74B5"/>
          <w:sz w:val="32"/>
        </w:rPr>
        <w:t>10. Backup and Restore</w:t>
      </w:r>
    </w:p>
    <w:p>
      <w:pPr>
        <w:spacing w:before="0" w:after="120" w:line="300" w:lineRule="auto"/>
      </w:pPr>
      <w:r>
        <w:rPr>
          <w:rFonts w:ascii="Calibri" w:hAnsi="Calibri"/>
          <w:color w:val="1A202C"/>
          <w:sz w:val="22"/>
        </w:rPr>
        <w:t>Backup and restore features help users protect financial records. Because backup files may contain sensitive financial data, users should store and share them carefully.</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0" name="Picture 30"/>
                  <wp:cNvGraphicFramePr>
                    <a:graphicFrameLocks noChangeAspect="1"/>
                  </wp:cNvGraphicFramePr>
                  <a:graphic>
                    <a:graphicData uri="http://schemas.openxmlformats.org/drawingml/2006/picture">
                      <pic:pic>
                        <pic:nvPicPr>
                          <pic:cNvPr id="0" name="image101.png"/>
                          <pic:cNvPicPr/>
                        </pic:nvPicPr>
                        <pic:blipFill>
                          <a:blip r:embed="rId39"/>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Cloud backup</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1" name="Picture 31"/>
                  <wp:cNvGraphicFramePr>
                    <a:graphicFrameLocks noChangeAspect="1"/>
                  </wp:cNvGraphicFramePr>
                  <a:graphic>
                    <a:graphicData uri="http://schemas.openxmlformats.org/drawingml/2006/picture">
                      <pic:pic>
                        <pic:nvPicPr>
                          <pic:cNvPr id="0" name="image102.png"/>
                          <pic:cNvPicPr/>
                        </pic:nvPicPr>
                        <pic:blipFill>
                          <a:blip r:embed="rId40"/>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Backup preview</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2" name="Picture 32"/>
                  <wp:cNvGraphicFramePr>
                    <a:graphicFrameLocks noChangeAspect="1"/>
                  </wp:cNvGraphicFramePr>
                  <a:graphic>
                    <a:graphicData uri="http://schemas.openxmlformats.org/drawingml/2006/picture">
                      <pic:pic>
                        <pic:nvPicPr>
                          <pic:cNvPr id="0" name="image104.png"/>
                          <pic:cNvPicPr/>
                        </pic:nvPicPr>
                        <pic:blipFill>
                          <a:blip r:embed="rId41"/>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Restore backup</w:t>
            </w:r>
          </w:p>
        </w:tc>
      </w:tr>
    </w:tbl>
    <w:p/>
    <w:p>
      <w:pPr>
        <w:pStyle w:val="Heading2"/>
        <w:spacing w:before="280" w:after="140"/>
      </w:pPr>
      <w:r>
        <w:rPr>
          <w:rFonts w:ascii="Calibri" w:hAnsi="Calibri"/>
          <w:b/>
          <w:color w:val="2E74B5"/>
          <w:sz w:val="26"/>
        </w:rPr>
        <w:t>10.1 Create or Update Cloud Backup</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Choose the cloud backup option.</w:t>
      </w:r>
    </w:p>
    <w:p>
      <w:pPr>
        <w:pStyle w:val="ListNumber"/>
        <w:spacing w:before="0" w:after="80" w:line="300" w:lineRule="auto"/>
      </w:pPr>
      <w:r>
        <w:rPr>
          <w:rFonts w:ascii="Calibri" w:hAnsi="Calibri"/>
          <w:color w:val="1A202C"/>
          <w:sz w:val="22"/>
        </w:rPr>
        <w:t>Review the confirmation message and last backup information.</w:t>
      </w:r>
    </w:p>
    <w:p>
      <w:pPr>
        <w:pStyle w:val="ListNumber"/>
        <w:spacing w:before="0" w:after="80" w:line="300" w:lineRule="auto"/>
      </w:pPr>
      <w:r>
        <w:rPr>
          <w:rFonts w:ascii="Calibri" w:hAnsi="Calibri"/>
          <w:color w:val="1A202C"/>
          <w:sz w:val="22"/>
        </w:rPr>
        <w:t>Tap Update Backup.</w:t>
      </w:r>
    </w:p>
    <w:p>
      <w:pPr>
        <w:pStyle w:val="ListNumber"/>
        <w:spacing w:before="0" w:after="80" w:line="300" w:lineRule="auto"/>
      </w:pPr>
      <w:r>
        <w:rPr>
          <w:rFonts w:ascii="Calibri" w:hAnsi="Calibri"/>
          <w:color w:val="1A202C"/>
          <w:sz w:val="22"/>
        </w:rPr>
        <w:t>Wait for the success message before closing the app.</w:t>
      </w:r>
    </w:p>
    <w:p>
      <w:pPr>
        <w:pStyle w:val="Heading2"/>
        <w:spacing w:before="280" w:after="140"/>
      </w:pPr>
      <w:r>
        <w:rPr>
          <w:rFonts w:ascii="Calibri" w:hAnsi="Calibri"/>
          <w:b/>
          <w:color w:val="2E74B5"/>
          <w:sz w:val="26"/>
        </w:rPr>
        <w:t>10.2 Export a JSON Backup</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Open Backup Preview or Export Backup.</w:t>
      </w:r>
    </w:p>
    <w:p>
      <w:pPr>
        <w:pStyle w:val="ListNumber"/>
        <w:spacing w:before="0" w:after="80" w:line="300" w:lineRule="auto"/>
      </w:pPr>
      <w:r>
        <w:rPr>
          <w:rFonts w:ascii="Calibri" w:hAnsi="Calibri"/>
          <w:color w:val="1A202C"/>
          <w:sz w:val="22"/>
        </w:rPr>
        <w:t>Review the number of accounts and transactions in the preview.</w:t>
      </w:r>
    </w:p>
    <w:p>
      <w:pPr>
        <w:pStyle w:val="ListNumber"/>
        <w:spacing w:before="0" w:after="80" w:line="300" w:lineRule="auto"/>
      </w:pPr>
      <w:r>
        <w:rPr>
          <w:rFonts w:ascii="Calibri" w:hAnsi="Calibri"/>
          <w:color w:val="1A202C"/>
          <w:sz w:val="22"/>
        </w:rPr>
        <w:t>Tap Export.</w:t>
      </w:r>
    </w:p>
    <w:p>
      <w:pPr>
        <w:pStyle w:val="ListNumber"/>
        <w:spacing w:before="0" w:after="80" w:line="300" w:lineRule="auto"/>
      </w:pPr>
      <w:r>
        <w:rPr>
          <w:rFonts w:ascii="Calibri" w:hAnsi="Calibri"/>
          <w:color w:val="1A202C"/>
          <w:sz w:val="22"/>
        </w:rPr>
        <w:t>Choose a safe app or location to share/save the backup file.</w:t>
      </w:r>
    </w:p>
    <w:p>
      <w:pPr>
        <w:keepNext/>
        <w:jc w:val="center"/>
      </w:pPr>
      <w:r>
        <w:drawing>
          <wp:inline xmlns:a="http://schemas.openxmlformats.org/drawingml/2006/main" xmlns:pic="http://schemas.openxmlformats.org/drawingml/2006/picture">
            <wp:extent cx="2057400" cy="4572000"/>
            <wp:docPr id="33" name="Picture 33"/>
            <wp:cNvGraphicFramePr>
              <a:graphicFrameLocks noChangeAspect="1"/>
            </wp:cNvGraphicFramePr>
            <a:graphic>
              <a:graphicData uri="http://schemas.openxmlformats.org/drawingml/2006/picture">
                <pic:pic>
                  <pic:nvPicPr>
                    <pic:cNvPr id="0" name="image103.png"/>
                    <pic:cNvPicPr/>
                  </pic:nvPicPr>
                  <pic:blipFill>
                    <a:blip r:embed="rId42"/>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Backup sharing interface</w:t>
      </w:r>
    </w:p>
    <w:p>
      <w:pPr>
        <w:pStyle w:val="Heading2"/>
        <w:spacing w:before="280" w:after="140"/>
      </w:pPr>
      <w:r>
        <w:rPr>
          <w:rFonts w:ascii="Calibri" w:hAnsi="Calibri"/>
          <w:b/>
          <w:color w:val="2E74B5"/>
          <w:sz w:val="26"/>
        </w:rPr>
        <w:t>10.3 Restore Backup</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Choose the restore option.</w:t>
      </w:r>
    </w:p>
    <w:p>
      <w:pPr>
        <w:pStyle w:val="ListNumber"/>
        <w:spacing w:before="0" w:after="80" w:line="300" w:lineRule="auto"/>
      </w:pPr>
      <w:r>
        <w:rPr>
          <w:rFonts w:ascii="Calibri" w:hAnsi="Calibri"/>
          <w:color w:val="1A202C"/>
          <w:sz w:val="22"/>
        </w:rPr>
        <w:t>Read the confirmation dialog carefully.</w:t>
      </w:r>
    </w:p>
    <w:p>
      <w:pPr>
        <w:pStyle w:val="ListNumber"/>
        <w:spacing w:before="0" w:after="80" w:line="300" w:lineRule="auto"/>
      </w:pPr>
      <w:r>
        <w:rPr>
          <w:rFonts w:ascii="Calibri" w:hAnsi="Calibri"/>
          <w:color w:val="1A202C"/>
          <w:sz w:val="22"/>
        </w:rPr>
        <w:t>Confirm only if you want the saved backup data to replace or restore current app data.</w:t>
      </w:r>
    </w:p>
    <w:p>
      <w:pPr>
        <w:pStyle w:val="ListNumber"/>
        <w:spacing w:before="0" w:after="80" w:line="300" w:lineRule="auto"/>
      </w:pPr>
      <w:r>
        <w:rPr>
          <w:rFonts w:ascii="Calibri" w:hAnsi="Calibri"/>
          <w:color w:val="1A202C"/>
          <w:sz w:val="22"/>
        </w:rPr>
        <w:t>Wait until the process completes, then review accounts and transactions.</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FF4CC"/>
          </w:tcPr>
          <w:p>
            <w:pPr>
              <w:spacing w:before="0" w:after="40" w:line="300" w:lineRule="auto"/>
            </w:pPr>
            <w:r>
              <w:rPr>
                <w:rFonts w:ascii="Calibri" w:hAnsi="Calibri"/>
                <w:b/>
                <w:color w:val="1F4D78"/>
                <w:sz w:val="21"/>
              </w:rPr>
              <w:t>Privacy reminder</w:t>
            </w:r>
          </w:p>
          <w:p>
            <w:pPr>
              <w:spacing w:before="0" w:after="0" w:line="300" w:lineRule="auto"/>
            </w:pPr>
            <w:r>
              <w:rPr>
                <w:rFonts w:ascii="Calibri" w:hAnsi="Calibri"/>
                <w:color w:val="1A202C"/>
                <w:sz w:val="21"/>
              </w:rPr>
              <w:t>Do not send backup files to public chats, public cloud folders, or unknown users. The backup can include sensitive financial information.</w:t>
            </w:r>
          </w:p>
        </w:tc>
      </w:tr>
    </w:tbl>
    <w:p/>
    <w:p>
      <w:pPr>
        <w:pStyle w:val="Heading1"/>
        <w:spacing w:before="360" w:after="200"/>
      </w:pPr>
      <w:r>
        <w:rPr>
          <w:rFonts w:ascii="Calibri" w:hAnsi="Calibri"/>
          <w:b/>
          <w:color w:val="2E74B5"/>
          <w:sz w:val="32"/>
        </w:rPr>
        <w:t>11. Settings, Security, and Theme</w:t>
      </w:r>
    </w:p>
    <w:p>
      <w:pPr>
        <w:pStyle w:val="Heading2"/>
        <w:spacing w:before="280" w:after="140"/>
      </w:pPr>
      <w:r>
        <w:rPr>
          <w:rFonts w:ascii="Calibri" w:hAnsi="Calibri"/>
          <w:b/>
          <w:color w:val="2E74B5"/>
          <w:sz w:val="26"/>
        </w:rPr>
        <w:t>11.1 Manage Profile Details</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Choose Edit Profile to update the display name.</w:t>
      </w:r>
    </w:p>
    <w:p>
      <w:pPr>
        <w:pStyle w:val="ListNumber"/>
        <w:spacing w:before="0" w:after="80" w:line="300" w:lineRule="auto"/>
      </w:pPr>
      <w:r>
        <w:rPr>
          <w:rFonts w:ascii="Calibri" w:hAnsi="Calibri"/>
          <w:color w:val="1A202C"/>
          <w:sz w:val="22"/>
        </w:rPr>
        <w:t>Choose Change Email to update the login email. Enter the current password when requested.</w:t>
      </w:r>
    </w:p>
    <w:p>
      <w:pPr>
        <w:pStyle w:val="ListNumber"/>
        <w:spacing w:before="0" w:after="80" w:line="300" w:lineRule="auto"/>
      </w:pPr>
      <w:r>
        <w:rPr>
          <w:rFonts w:ascii="Calibri" w:hAnsi="Calibri"/>
          <w:color w:val="1A202C"/>
          <w:sz w:val="22"/>
        </w:rPr>
        <w:t>Choose Change Password to set a new password. Enter the current password and the new password confirmation.</w:t>
      </w:r>
    </w:p>
    <w:p>
      <w:pPr>
        <w:pStyle w:val="ListNumber"/>
        <w:spacing w:before="0" w:after="80" w:line="300" w:lineRule="auto"/>
      </w:pPr>
      <w:r>
        <w:rPr>
          <w:rFonts w:ascii="Calibri" w:hAnsi="Calibri"/>
          <w:color w:val="1A202C"/>
          <w:sz w:val="22"/>
        </w:rPr>
        <w:t>Save the change and wait for the success message.</w:t>
      </w:r>
    </w:p>
    <w:tbl>
      <w:tblGrid>
        <w:gridCol w:w="3120"/>
        <w:gridCol w:w="3120"/>
        <w:gridCol w:w="3120"/>
      </w:tblGrid>
      <w:tblPr>
        <w:tblW w:type="dxa" w:w="9360"/>
        <w:jc w:val="center"/>
        <w:tblLook w:firstColumn="1" w:firstRow="1" w:lastColumn="0" w:lastRow="0" w:noHBand="0" w:noVBand="1" w:val="04A0"/>
        <w:tblInd w:w="120" w:type="dxa"/>
      </w:tblPr>
      <w:tr>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4" name="Picture 34"/>
                  <wp:cNvGraphicFramePr>
                    <a:graphicFrameLocks noChangeAspect="1"/>
                  </wp:cNvGraphicFramePr>
                  <a:graphic>
                    <a:graphicData uri="http://schemas.openxmlformats.org/drawingml/2006/picture">
                      <pic:pic>
                        <pic:nvPicPr>
                          <pic:cNvPr id="0" name="image94.png"/>
                          <pic:cNvPicPr/>
                        </pic:nvPicPr>
                        <pic:blipFill>
                          <a:blip r:embed="rId43"/>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Edit profile</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5" name="Picture 35"/>
                  <wp:cNvGraphicFramePr>
                    <a:graphicFrameLocks noChangeAspect="1"/>
                  </wp:cNvGraphicFramePr>
                  <a:graphic>
                    <a:graphicData uri="http://schemas.openxmlformats.org/drawingml/2006/picture">
                      <pic:pic>
                        <pic:nvPicPr>
                          <pic:cNvPr id="0" name="image95.png"/>
                          <pic:cNvPicPr/>
                        </pic:nvPicPr>
                        <pic:blipFill>
                          <a:blip r:embed="rId44"/>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Change email</w:t>
            </w:r>
          </w:p>
        </w:tc>
        <w:tc>
          <w:tcPr>
            <w:tcW w:type="dxa" w:w="3120"/>
            <w:tcMar>
              <w:top w:w="80" w:type="dxa"/>
              <w:start w:w="120" w:type="dxa"/>
              <w:bottom w:w="80" w:type="dxa"/>
              <w:end w:w="120" w:type="dxa"/>
            </w:tcMar>
            <w:vAlign w:val="center"/>
            <w:shd w:fill="FFFFFF"/>
          </w:tcPr>
          <w:p>
            <w:pPr>
              <w:spacing w:after="40"/>
              <w:jc w:val="center"/>
            </w:pPr>
            <w:r>
              <w:drawing>
                <wp:inline xmlns:a="http://schemas.openxmlformats.org/drawingml/2006/main" xmlns:pic="http://schemas.openxmlformats.org/drawingml/2006/picture">
                  <wp:extent cx="1325880" cy="2946400"/>
                  <wp:docPr id="36" name="Picture 36"/>
                  <wp:cNvGraphicFramePr>
                    <a:graphicFrameLocks noChangeAspect="1"/>
                  </wp:cNvGraphicFramePr>
                  <a:graphic>
                    <a:graphicData uri="http://schemas.openxmlformats.org/drawingml/2006/picture">
                      <pic:pic>
                        <pic:nvPicPr>
                          <pic:cNvPr id="0" name="image96.png"/>
                          <pic:cNvPicPr/>
                        </pic:nvPicPr>
                        <pic:blipFill>
                          <a:blip r:embed="rId45"/>
                          <a:stretch>
                            <a:fillRect/>
                          </a:stretch>
                        </pic:blipFill>
                        <pic:spPr>
                          <a:xfrm>
                            <a:off x="0" y="0"/>
                            <a:ext cx="1325880" cy="2946400"/>
                          </a:xfrm>
                          <a:prstGeom prst="rect"/>
                        </pic:spPr>
                      </pic:pic>
                    </a:graphicData>
                  </a:graphic>
                </wp:inline>
              </w:drawing>
            </w:r>
          </w:p>
          <w:p>
            <w:pPr>
              <w:spacing w:after="0"/>
              <w:jc w:val="center"/>
            </w:pPr>
            <w:r>
              <w:rPr>
                <w:rFonts w:ascii="Calibri" w:hAnsi="Calibri"/>
                <w:i/>
                <w:color w:val="5C6370"/>
                <w:sz w:val="17"/>
              </w:rPr>
              <w:t>Change password</w:t>
            </w:r>
          </w:p>
        </w:tc>
      </w:tr>
    </w:tbl>
    <w:p/>
    <w:p>
      <w:pPr>
        <w:pStyle w:val="Heading2"/>
        <w:spacing w:before="280" w:after="140"/>
      </w:pPr>
      <w:r>
        <w:rPr>
          <w:rFonts w:ascii="Calibri" w:hAnsi="Calibri"/>
          <w:b/>
          <w:color w:val="2E74B5"/>
          <w:sz w:val="26"/>
        </w:rPr>
        <w:t>11.2 Enable Biometric Authentication</w:t>
      </w:r>
    </w:p>
    <w:p>
      <w:pPr>
        <w:pStyle w:val="ListNumber"/>
        <w:spacing w:before="0" w:after="80" w:line="300" w:lineRule="auto"/>
      </w:pPr>
      <w:r>
        <w:rPr>
          <w:rFonts w:ascii="Calibri" w:hAnsi="Calibri"/>
          <w:color w:val="1A202C"/>
          <w:sz w:val="22"/>
        </w:rPr>
        <w:t>Make sure fingerprint or face unlock is already set up in Android device settings.</w:t>
      </w:r>
    </w:p>
    <w:p>
      <w:pPr>
        <w:pStyle w:val="ListNumber"/>
        <w:spacing w:before="0" w:after="80" w:line="300" w:lineRule="auto"/>
      </w:pPr>
      <w:r>
        <w:rPr>
          <w:rFonts w:ascii="Calibri" w:hAnsi="Calibri"/>
          <w:color w:val="1A202C"/>
          <w:sz w:val="22"/>
        </w:rPr>
        <w:t>Open Smart Pocket Settings.</w:t>
      </w:r>
    </w:p>
    <w:p>
      <w:pPr>
        <w:pStyle w:val="ListNumber"/>
        <w:spacing w:before="0" w:after="80" w:line="300" w:lineRule="auto"/>
      </w:pPr>
      <w:r>
        <w:rPr>
          <w:rFonts w:ascii="Calibri" w:hAnsi="Calibri"/>
          <w:color w:val="1A202C"/>
          <w:sz w:val="22"/>
        </w:rPr>
        <w:t>Turn on Biometric Authentication.</w:t>
      </w:r>
    </w:p>
    <w:p>
      <w:pPr>
        <w:pStyle w:val="ListNumber"/>
        <w:spacing w:before="0" w:after="80" w:line="300" w:lineRule="auto"/>
      </w:pPr>
      <w:r>
        <w:rPr>
          <w:rFonts w:ascii="Calibri" w:hAnsi="Calibri"/>
          <w:color w:val="1A202C"/>
          <w:sz w:val="22"/>
        </w:rPr>
        <w:t>The next time the app is reopened, use fingerprint or face unlock when prompted.</w:t>
      </w:r>
    </w:p>
    <w:tbl>
      <w:tblGrid>
        <w:gridCol w:w="9360"/>
      </w:tblGrid>
      <w:tblPr>
        <w:tblW w:type="dxa" w:w="9360"/>
        <w:jc w:val="left"/>
        <w:tblLook w:firstColumn="1" w:firstRow="1" w:lastColumn="0" w:lastRow="0" w:noHBand="0" w:noVBand="1" w:val="04A0"/>
        <w:tblInd w:w="120" w:type="dxa"/>
      </w:tblPr>
      <w:tr>
        <w:tc>
          <w:tcPr>
            <w:tcW w:type="dxa" w:w="9360"/>
            <w:tcMar>
              <w:top w:w="80" w:type="dxa"/>
              <w:start w:w="120" w:type="dxa"/>
              <w:bottom w:w="80" w:type="dxa"/>
              <w:end w:w="120" w:type="dxa"/>
            </w:tcMar>
            <w:vAlign w:val="center"/>
            <w:shd w:fill="F5F7FA"/>
          </w:tcPr>
          <w:p>
            <w:pPr>
              <w:spacing w:before="0" w:after="40" w:line="300" w:lineRule="auto"/>
            </w:pPr>
            <w:r>
              <w:rPr>
                <w:rFonts w:ascii="Calibri" w:hAnsi="Calibri"/>
                <w:b/>
                <w:color w:val="1F4D78"/>
                <w:sz w:val="21"/>
              </w:rPr>
              <w:t>Biometric scope</w:t>
            </w:r>
          </w:p>
          <w:p>
            <w:pPr>
              <w:spacing w:before="0" w:after="0" w:line="300" w:lineRule="auto"/>
            </w:pPr>
            <w:r>
              <w:rPr>
                <w:rFonts w:ascii="Calibri" w:hAnsi="Calibri"/>
                <w:color w:val="1A202C"/>
                <w:sz w:val="21"/>
              </w:rPr>
              <w:t>Smart Pocket uses device-level Android biometric authentication. The phone decides whether fingerprint, face unlock, or another supported biometric method is available.</w:t>
            </w:r>
          </w:p>
        </w:tc>
      </w:tr>
    </w:tbl>
    <w:p/>
    <w:p>
      <w:pPr>
        <w:pStyle w:val="Heading2"/>
        <w:spacing w:before="280" w:after="140"/>
      </w:pPr>
      <w:r>
        <w:rPr>
          <w:rFonts w:ascii="Calibri" w:hAnsi="Calibri"/>
          <w:b/>
          <w:color w:val="2E74B5"/>
          <w:sz w:val="26"/>
        </w:rPr>
        <w:t>11.3 Use Dark Mode</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Turn on Dark Mode.</w:t>
      </w:r>
    </w:p>
    <w:p>
      <w:pPr>
        <w:pStyle w:val="ListNumber"/>
        <w:spacing w:before="0" w:after="80" w:line="300" w:lineRule="auto"/>
      </w:pPr>
      <w:r>
        <w:rPr>
          <w:rFonts w:ascii="Calibri" w:hAnsi="Calibri"/>
          <w:color w:val="1A202C"/>
          <w:sz w:val="22"/>
        </w:rPr>
        <w:t>Return to the dashboard and confirm the interface changes to the dark theme.</w:t>
      </w:r>
    </w:p>
    <w:p>
      <w:pPr>
        <w:pStyle w:val="ListNumber"/>
        <w:spacing w:before="0" w:after="80" w:line="300" w:lineRule="auto"/>
      </w:pPr>
      <w:r>
        <w:rPr>
          <w:rFonts w:ascii="Calibri" w:hAnsi="Calibri"/>
          <w:color w:val="1A202C"/>
          <w:sz w:val="22"/>
        </w:rPr>
        <w:t>Turn it off again if you prefer the light theme.</w:t>
      </w:r>
    </w:p>
    <w:p>
      <w:pPr>
        <w:keepNext/>
        <w:jc w:val="center"/>
      </w:pPr>
      <w:r>
        <w:drawing>
          <wp:inline xmlns:a="http://schemas.openxmlformats.org/drawingml/2006/main" xmlns:pic="http://schemas.openxmlformats.org/drawingml/2006/picture">
            <wp:extent cx="2057400" cy="4572000"/>
            <wp:docPr id="37" name="Picture 37"/>
            <wp:cNvGraphicFramePr>
              <a:graphicFrameLocks noChangeAspect="1"/>
            </wp:cNvGraphicFramePr>
            <a:graphic>
              <a:graphicData uri="http://schemas.openxmlformats.org/drawingml/2006/picture">
                <pic:pic>
                  <pic:nvPicPr>
                    <pic:cNvPr id="0" name="image115.png"/>
                    <pic:cNvPicPr/>
                  </pic:nvPicPr>
                  <pic:blipFill>
                    <a:blip r:embed="rId46"/>
                    <a:stretch>
                      <a:fillRect/>
                    </a:stretch>
                  </pic:blipFill>
                  <pic:spPr>
                    <a:xfrm>
                      <a:off x="0" y="0"/>
                      <a:ext cx="2057400" cy="4572000"/>
                    </a:xfrm>
                    <a:prstGeom prst="rect"/>
                  </pic:spPr>
                </pic:pic>
              </a:graphicData>
            </a:graphic>
          </wp:inline>
        </w:drawing>
      </w:r>
    </w:p>
    <w:p>
      <w:pPr>
        <w:spacing w:before="40" w:after="160"/>
        <w:jc w:val="center"/>
      </w:pPr>
      <w:r>
        <w:rPr>
          <w:rFonts w:ascii="Calibri" w:hAnsi="Calibri"/>
          <w:i/>
          <w:color w:val="5C6370"/>
          <w:sz w:val="18"/>
        </w:rPr>
        <w:t>Dark mode dashboard</w:t>
      </w:r>
    </w:p>
    <w:p>
      <w:pPr>
        <w:pStyle w:val="Heading2"/>
        <w:spacing w:before="280" w:after="140"/>
      </w:pPr>
      <w:r>
        <w:rPr>
          <w:rFonts w:ascii="Calibri" w:hAnsi="Calibri"/>
          <w:b/>
          <w:color w:val="2E74B5"/>
          <w:sz w:val="26"/>
        </w:rPr>
        <w:t>11.4 Reset All Data</w:t>
      </w:r>
    </w:p>
    <w:p>
      <w:pPr>
        <w:pStyle w:val="ListNumber"/>
        <w:spacing w:before="0" w:after="80" w:line="300" w:lineRule="auto"/>
      </w:pPr>
      <w:r>
        <w:rPr>
          <w:rFonts w:ascii="Calibri" w:hAnsi="Calibri"/>
          <w:color w:val="1A202C"/>
          <w:sz w:val="22"/>
        </w:rPr>
        <w:t>Open Settings.</w:t>
      </w:r>
    </w:p>
    <w:p>
      <w:pPr>
        <w:pStyle w:val="ListNumber"/>
        <w:spacing w:before="0" w:after="80" w:line="300" w:lineRule="auto"/>
      </w:pPr>
      <w:r>
        <w:rPr>
          <w:rFonts w:ascii="Calibri" w:hAnsi="Calibri"/>
          <w:color w:val="1A202C"/>
          <w:sz w:val="22"/>
        </w:rPr>
        <w:t>Choose Reset all data only when you want to clear Smart Pocket data.</w:t>
      </w:r>
    </w:p>
    <w:p>
      <w:pPr>
        <w:pStyle w:val="ListNumber"/>
        <w:spacing w:before="0" w:after="80" w:line="300" w:lineRule="auto"/>
      </w:pPr>
      <w:r>
        <w:rPr>
          <w:rFonts w:ascii="Calibri" w:hAnsi="Calibri"/>
          <w:color w:val="1A202C"/>
          <w:sz w:val="22"/>
        </w:rPr>
        <w:t>Read the warning message carefully.</w:t>
      </w:r>
    </w:p>
    <w:p>
      <w:pPr>
        <w:pStyle w:val="ListNumber"/>
        <w:spacing w:before="0" w:after="80" w:line="300" w:lineRule="auto"/>
      </w:pPr>
      <w:r>
        <w:rPr>
          <w:rFonts w:ascii="Calibri" w:hAnsi="Calibri"/>
          <w:color w:val="1A202C"/>
          <w:sz w:val="22"/>
        </w:rPr>
        <w:t>Confirm the reset only after creating a backup if you still need the records.</w:t>
      </w:r>
    </w:p>
    <w:p>
      <w:pPr>
        <w:pStyle w:val="Heading1"/>
        <w:spacing w:before="360" w:after="200"/>
      </w:pPr>
      <w:r>
        <w:rPr>
          <w:rFonts w:ascii="Calibri" w:hAnsi="Calibri"/>
          <w:b/>
          <w:color w:val="2E74B5"/>
          <w:sz w:val="32"/>
        </w:rPr>
        <w:t>12. Troubleshooting Guide</w:t>
      </w:r>
    </w:p>
    <w:tbl>
      <w:tblGrid>
        <w:gridCol w:w="2200"/>
        <w:gridCol w:w="3000"/>
        <w:gridCol w:w="4160"/>
      </w:tblGrid>
      <w:tblPr>
        <w:tblStyle w:val="TableGrid"/>
        <w:tblW w:type="dxa" w:w="9360"/>
        <w:jc w:val="left"/>
        <w:tblLook w:firstColumn="1" w:firstRow="1" w:lastColumn="0" w:lastRow="0" w:noHBand="0" w:noVBand="1" w:val="04A0"/>
        <w:tblInd w:w="120" w:type="dxa"/>
      </w:tblPr>
      <w:tr>
        <w:tc>
          <w:tcPr>
            <w:tcW w:type="dxa" w:w="220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Situation</w:t>
            </w:r>
          </w:p>
        </w:tc>
        <w:tc>
          <w:tcPr>
            <w:tcW w:type="dxa" w:w="300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What to check</w:t>
            </w:r>
          </w:p>
        </w:tc>
        <w:tc>
          <w:tcPr>
            <w:tcW w:type="dxa" w:w="416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Recommended action</w:t>
            </w:r>
          </w:p>
        </w:tc>
      </w:tr>
      <w:tr>
        <w:tc>
          <w:tcPr>
            <w:tcW w:type="dxa" w:w="2200"/>
            <w:shd w:fill="FFFFFF"/>
          </w:tcPr>
          <w:p>
            <w:pPr>
              <w:spacing w:before="0" w:after="0" w:line="276" w:lineRule="auto"/>
            </w:pPr>
            <w:r>
              <w:rPr>
                <w:rFonts w:ascii="Calibri" w:hAnsi="Calibri"/>
                <w:color w:val="1A202C"/>
                <w:sz w:val="19"/>
              </w:rPr>
              <w:t>Cannot log in</w:t>
            </w:r>
          </w:p>
        </w:tc>
        <w:tc>
          <w:tcPr>
            <w:tcW w:type="dxa" w:w="3000"/>
            <w:shd w:fill="FFFFFF"/>
          </w:tcPr>
          <w:p>
            <w:pPr>
              <w:spacing w:before="0" w:after="0" w:line="276" w:lineRule="auto"/>
            </w:pPr>
            <w:r>
              <w:rPr>
                <w:rFonts w:ascii="Calibri" w:hAnsi="Calibri"/>
                <w:color w:val="1A202C"/>
                <w:sz w:val="19"/>
              </w:rPr>
              <w:t>Email, password, network, Firebase account</w:t>
            </w:r>
          </w:p>
        </w:tc>
        <w:tc>
          <w:tcPr>
            <w:tcW w:type="dxa" w:w="4160"/>
            <w:shd w:fill="FFFFFF"/>
          </w:tcPr>
          <w:p>
            <w:pPr>
              <w:spacing w:before="0" w:after="0" w:line="276" w:lineRule="auto"/>
            </w:pPr>
            <w:r>
              <w:rPr>
                <w:rFonts w:ascii="Calibri" w:hAnsi="Calibri"/>
                <w:color w:val="1A202C"/>
                <w:sz w:val="19"/>
              </w:rPr>
              <w:t>Use Forgot Password, try Google sign-in if linked, and check internet connection.</w:t>
            </w:r>
          </w:p>
        </w:tc>
      </w:tr>
      <w:tr>
        <w:tc>
          <w:tcPr>
            <w:tcW w:type="dxa" w:w="2200"/>
            <w:shd w:fill="FFFFFF"/>
          </w:tcPr>
          <w:p>
            <w:pPr>
              <w:spacing w:before="0" w:after="0" w:line="276" w:lineRule="auto"/>
            </w:pPr>
            <w:r>
              <w:rPr>
                <w:rFonts w:ascii="Calibri" w:hAnsi="Calibri"/>
                <w:color w:val="1A202C"/>
                <w:sz w:val="19"/>
              </w:rPr>
              <w:t>Biometric login failed</w:t>
            </w:r>
          </w:p>
        </w:tc>
        <w:tc>
          <w:tcPr>
            <w:tcW w:type="dxa" w:w="3000"/>
            <w:shd w:fill="FFFFFF"/>
          </w:tcPr>
          <w:p>
            <w:pPr>
              <w:spacing w:before="0" w:after="0" w:line="276" w:lineRule="auto"/>
            </w:pPr>
            <w:r>
              <w:rPr>
                <w:rFonts w:ascii="Calibri" w:hAnsi="Calibri"/>
                <w:color w:val="1A202C"/>
                <w:sz w:val="19"/>
              </w:rPr>
              <w:t>Device biometric setup and Smart Pocket biometric setting</w:t>
            </w:r>
          </w:p>
        </w:tc>
        <w:tc>
          <w:tcPr>
            <w:tcW w:type="dxa" w:w="4160"/>
            <w:shd w:fill="FFFFFF"/>
          </w:tcPr>
          <w:p>
            <w:pPr>
              <w:spacing w:before="0" w:after="0" w:line="276" w:lineRule="auto"/>
            </w:pPr>
            <w:r>
              <w:rPr>
                <w:rFonts w:ascii="Calibri" w:hAnsi="Calibri"/>
                <w:color w:val="1A202C"/>
                <w:sz w:val="19"/>
              </w:rPr>
              <w:t>Use email/password or Google login. After 3 failed attempts, sign in normally and re-enable biometric if needed.</w:t>
            </w:r>
          </w:p>
        </w:tc>
      </w:tr>
      <w:tr>
        <w:tc>
          <w:tcPr>
            <w:tcW w:type="dxa" w:w="2200"/>
            <w:shd w:fill="FFFFFF"/>
          </w:tcPr>
          <w:p>
            <w:pPr>
              <w:spacing w:before="0" w:after="0" w:line="276" w:lineRule="auto"/>
            </w:pPr>
            <w:r>
              <w:rPr>
                <w:rFonts w:ascii="Calibri" w:hAnsi="Calibri"/>
                <w:color w:val="1A202C"/>
                <w:sz w:val="19"/>
              </w:rPr>
              <w:t>Cannot save transaction</w:t>
            </w:r>
          </w:p>
        </w:tc>
        <w:tc>
          <w:tcPr>
            <w:tcW w:type="dxa" w:w="3000"/>
            <w:shd w:fill="FFFFFF"/>
          </w:tcPr>
          <w:p>
            <w:pPr>
              <w:spacing w:before="0" w:after="0" w:line="276" w:lineRule="auto"/>
            </w:pPr>
            <w:r>
              <w:rPr>
                <w:rFonts w:ascii="Calibri" w:hAnsi="Calibri"/>
                <w:color w:val="1A202C"/>
                <w:sz w:val="19"/>
              </w:rPr>
              <w:t>Amount, category, source account, destination account, available balance</w:t>
            </w:r>
          </w:p>
        </w:tc>
        <w:tc>
          <w:tcPr>
            <w:tcW w:type="dxa" w:w="4160"/>
            <w:shd w:fill="FFFFFF"/>
          </w:tcPr>
          <w:p>
            <w:pPr>
              <w:spacing w:before="0" w:after="0" w:line="276" w:lineRule="auto"/>
            </w:pPr>
            <w:r>
              <w:rPr>
                <w:rFonts w:ascii="Calibri" w:hAnsi="Calibri"/>
                <w:color w:val="1A202C"/>
                <w:sz w:val="19"/>
              </w:rPr>
              <w:t>Complete required fields, use a valid number, and make sure funds are enough for expense or transfer.</w:t>
            </w:r>
          </w:p>
        </w:tc>
      </w:tr>
      <w:tr>
        <w:tc>
          <w:tcPr>
            <w:tcW w:type="dxa" w:w="2200"/>
            <w:shd w:fill="FFFFFF"/>
          </w:tcPr>
          <w:p>
            <w:pPr>
              <w:spacing w:before="0" w:after="0" w:line="276" w:lineRule="auto"/>
            </w:pPr>
            <w:r>
              <w:rPr>
                <w:rFonts w:ascii="Calibri" w:hAnsi="Calibri"/>
                <w:color w:val="1A202C"/>
                <w:sz w:val="19"/>
              </w:rPr>
              <w:t>Budget warning appears</w:t>
            </w:r>
          </w:p>
        </w:tc>
        <w:tc>
          <w:tcPr>
            <w:tcW w:type="dxa" w:w="3000"/>
            <w:shd w:fill="FFFFFF"/>
          </w:tcPr>
          <w:p>
            <w:pPr>
              <w:spacing w:before="0" w:after="0" w:line="276" w:lineRule="auto"/>
            </w:pPr>
            <w:r>
              <w:rPr>
                <w:rFonts w:ascii="Calibri" w:hAnsi="Calibri"/>
                <w:color w:val="1A202C"/>
                <w:sz w:val="19"/>
              </w:rPr>
              <w:t>Monthly spending exceeded budget</w:t>
            </w:r>
          </w:p>
        </w:tc>
        <w:tc>
          <w:tcPr>
            <w:tcW w:type="dxa" w:w="4160"/>
            <w:shd w:fill="FFFFFF"/>
          </w:tcPr>
          <w:p>
            <w:pPr>
              <w:spacing w:before="0" w:after="0" w:line="276" w:lineRule="auto"/>
            </w:pPr>
            <w:r>
              <w:rPr>
                <w:rFonts w:ascii="Calibri" w:hAnsi="Calibri"/>
                <w:color w:val="1A202C"/>
                <w:sz w:val="19"/>
              </w:rPr>
              <w:t>Review the warning. Continue only if the expense is intentional.</w:t>
            </w:r>
          </w:p>
        </w:tc>
      </w:tr>
      <w:tr>
        <w:tc>
          <w:tcPr>
            <w:tcW w:type="dxa" w:w="2200"/>
            <w:shd w:fill="FFFFFF"/>
          </w:tcPr>
          <w:p>
            <w:pPr>
              <w:spacing w:before="0" w:after="0" w:line="276" w:lineRule="auto"/>
            </w:pPr>
            <w:r>
              <w:rPr>
                <w:rFonts w:ascii="Calibri" w:hAnsi="Calibri"/>
                <w:color w:val="1A202C"/>
                <w:sz w:val="19"/>
              </w:rPr>
              <w:t>Allocation cannot save</w:t>
            </w:r>
          </w:p>
        </w:tc>
        <w:tc>
          <w:tcPr>
            <w:tcW w:type="dxa" w:w="3000"/>
            <w:shd w:fill="FFFFFF"/>
          </w:tcPr>
          <w:p>
            <w:pPr>
              <w:spacing w:before="0" w:after="0" w:line="276" w:lineRule="auto"/>
            </w:pPr>
            <w:r>
              <w:rPr>
                <w:rFonts w:ascii="Calibri" w:hAnsi="Calibri"/>
                <w:color w:val="1A202C"/>
                <w:sz w:val="19"/>
              </w:rPr>
              <w:t>Total percentage</w:t>
            </w:r>
          </w:p>
        </w:tc>
        <w:tc>
          <w:tcPr>
            <w:tcW w:type="dxa" w:w="4160"/>
            <w:shd w:fill="FFFFFF"/>
          </w:tcPr>
          <w:p>
            <w:pPr>
              <w:spacing w:before="0" w:after="0" w:line="276" w:lineRule="auto"/>
            </w:pPr>
            <w:r>
              <w:rPr>
                <w:rFonts w:ascii="Calibri" w:hAnsi="Calibri"/>
                <w:color w:val="1A202C"/>
                <w:sz w:val="19"/>
              </w:rPr>
              <w:t>Make Daily Use, Savings, and Investment total exactly 100%.</w:t>
            </w:r>
          </w:p>
        </w:tc>
      </w:tr>
      <w:tr>
        <w:tc>
          <w:tcPr>
            <w:tcW w:type="dxa" w:w="2200"/>
            <w:shd w:fill="FFFFFF"/>
          </w:tcPr>
          <w:p>
            <w:pPr>
              <w:spacing w:before="0" w:after="0" w:line="276" w:lineRule="auto"/>
            </w:pPr>
            <w:r>
              <w:rPr>
                <w:rFonts w:ascii="Calibri" w:hAnsi="Calibri"/>
                <w:color w:val="1A202C"/>
                <w:sz w:val="19"/>
              </w:rPr>
              <w:t>PDF report fails</w:t>
            </w:r>
          </w:p>
        </w:tc>
        <w:tc>
          <w:tcPr>
            <w:tcW w:type="dxa" w:w="3000"/>
            <w:shd w:fill="FFFFFF"/>
          </w:tcPr>
          <w:p>
            <w:pPr>
              <w:spacing w:before="0" w:after="0" w:line="276" w:lineRule="auto"/>
            </w:pPr>
            <w:r>
              <w:rPr>
                <w:rFonts w:ascii="Calibri" w:hAnsi="Calibri"/>
                <w:color w:val="1A202C"/>
                <w:sz w:val="19"/>
              </w:rPr>
              <w:t>Selected month, data volume, device permission</w:t>
            </w:r>
          </w:p>
        </w:tc>
        <w:tc>
          <w:tcPr>
            <w:tcW w:type="dxa" w:w="4160"/>
            <w:shd w:fill="FFFFFF"/>
          </w:tcPr>
          <w:p>
            <w:pPr>
              <w:spacing w:before="0" w:after="0" w:line="276" w:lineRule="auto"/>
            </w:pPr>
            <w:r>
              <w:rPr>
                <w:rFonts w:ascii="Calibri" w:hAnsi="Calibri"/>
                <w:color w:val="1A202C"/>
                <w:sz w:val="19"/>
              </w:rPr>
              <w:t>Retry export, select the correct month, and make sure file/open/share permissions are available.</w:t>
            </w:r>
          </w:p>
        </w:tc>
      </w:tr>
      <w:tr>
        <w:tc>
          <w:tcPr>
            <w:tcW w:type="dxa" w:w="2200"/>
            <w:shd w:fill="FFFFFF"/>
          </w:tcPr>
          <w:p>
            <w:pPr>
              <w:spacing w:before="0" w:after="0" w:line="276" w:lineRule="auto"/>
            </w:pPr>
            <w:r>
              <w:rPr>
                <w:rFonts w:ascii="Calibri" w:hAnsi="Calibri"/>
                <w:color w:val="1A202C"/>
                <w:sz w:val="19"/>
              </w:rPr>
              <w:t>Backup or restore failed</w:t>
            </w:r>
          </w:p>
        </w:tc>
        <w:tc>
          <w:tcPr>
            <w:tcW w:type="dxa" w:w="3000"/>
            <w:shd w:fill="FFFFFF"/>
          </w:tcPr>
          <w:p>
            <w:pPr>
              <w:spacing w:before="0" w:after="0" w:line="276" w:lineRule="auto"/>
            </w:pPr>
            <w:r>
              <w:rPr>
                <w:rFonts w:ascii="Calibri" w:hAnsi="Calibri"/>
                <w:color w:val="1A202C"/>
                <w:sz w:val="19"/>
              </w:rPr>
              <w:t>Network and backup source</w:t>
            </w:r>
          </w:p>
        </w:tc>
        <w:tc>
          <w:tcPr>
            <w:tcW w:type="dxa" w:w="4160"/>
            <w:shd w:fill="FFFFFF"/>
          </w:tcPr>
          <w:p>
            <w:pPr>
              <w:spacing w:before="0" w:after="0" w:line="276" w:lineRule="auto"/>
            </w:pPr>
            <w:r>
              <w:rPr>
                <w:rFonts w:ascii="Calibri" w:hAnsi="Calibri"/>
                <w:color w:val="1A202C"/>
                <w:sz w:val="19"/>
              </w:rPr>
              <w:t>Try again with stable internet. For JSON restore, confirm the correct backup file is selected.</w:t>
            </w:r>
          </w:p>
        </w:tc>
      </w:tr>
      <w:tr>
        <w:tc>
          <w:tcPr>
            <w:tcW w:type="dxa" w:w="2200"/>
            <w:shd w:fill="FFFFFF"/>
          </w:tcPr>
          <w:p>
            <w:pPr>
              <w:spacing w:before="0" w:after="0" w:line="276" w:lineRule="auto"/>
            </w:pPr>
            <w:r>
              <w:rPr>
                <w:rFonts w:ascii="Calibri" w:hAnsi="Calibri"/>
                <w:color w:val="1A202C"/>
                <w:sz w:val="19"/>
              </w:rPr>
              <w:t>Shortcut asks for account</w:t>
            </w:r>
          </w:p>
        </w:tc>
        <w:tc>
          <w:tcPr>
            <w:tcW w:type="dxa" w:w="3000"/>
            <w:shd w:fill="FFFFFF"/>
          </w:tcPr>
          <w:p>
            <w:pPr>
              <w:spacing w:before="0" w:after="0" w:line="276" w:lineRule="auto"/>
            </w:pPr>
            <w:r>
              <w:rPr>
                <w:rFonts w:ascii="Calibri" w:hAnsi="Calibri"/>
                <w:color w:val="1A202C"/>
                <w:sz w:val="19"/>
              </w:rPr>
              <w:t>Default account setting</w:t>
            </w:r>
          </w:p>
        </w:tc>
        <w:tc>
          <w:tcPr>
            <w:tcW w:type="dxa" w:w="4160"/>
            <w:shd w:fill="FFFFFF"/>
          </w:tcPr>
          <w:p>
            <w:pPr>
              <w:spacing w:before="0" w:after="0" w:line="276" w:lineRule="auto"/>
            </w:pPr>
            <w:r>
              <w:rPr>
                <w:rFonts w:ascii="Calibri" w:hAnsi="Calibri"/>
                <w:color w:val="1A202C"/>
                <w:sz w:val="19"/>
              </w:rPr>
              <w:t>Select a source account, or edit the shortcut and enable a default account.</w:t>
            </w:r>
          </w:p>
        </w:tc>
      </w:tr>
    </w:tbl>
    <w:p/>
    <w:p>
      <w:pPr>
        <w:pStyle w:val="Heading1"/>
        <w:spacing w:before="360" w:after="200"/>
      </w:pPr>
      <w:r>
        <w:rPr>
          <w:rFonts w:ascii="Calibri" w:hAnsi="Calibri"/>
          <w:b/>
          <w:color w:val="2E74B5"/>
          <w:sz w:val="32"/>
        </w:rPr>
        <w:t>13. Good Daily Practice</w:t>
      </w:r>
    </w:p>
    <w:p>
      <w:pPr>
        <w:pStyle w:val="ListBullet"/>
        <w:spacing w:before="0" w:after="80" w:line="300" w:lineRule="auto"/>
      </w:pPr>
      <w:r>
        <w:rPr>
          <w:rFonts w:ascii="Calibri" w:hAnsi="Calibri"/>
          <w:color w:val="1A202C"/>
          <w:sz w:val="22"/>
        </w:rPr>
        <w:t>Record small daily expenses as soon as possible, especially food, transport, subscriptions, and e-wallet spending.</w:t>
      </w:r>
    </w:p>
    <w:p>
      <w:pPr>
        <w:pStyle w:val="ListBullet"/>
        <w:spacing w:before="0" w:after="80" w:line="300" w:lineRule="auto"/>
      </w:pPr>
      <w:r>
        <w:rPr>
          <w:rFonts w:ascii="Calibri" w:hAnsi="Calibri"/>
          <w:color w:val="1A202C"/>
          <w:sz w:val="22"/>
        </w:rPr>
        <w:t>Use shortcuts for repeated purchases to reduce input time.</w:t>
      </w:r>
    </w:p>
    <w:p>
      <w:pPr>
        <w:pStyle w:val="ListBullet"/>
        <w:spacing w:before="0" w:after="80" w:line="300" w:lineRule="auto"/>
      </w:pPr>
      <w:r>
        <w:rPr>
          <w:rFonts w:ascii="Calibri" w:hAnsi="Calibri"/>
          <w:color w:val="1A202C"/>
          <w:sz w:val="22"/>
        </w:rPr>
        <w:t>Review the monthly budget page at least once per week.</w:t>
      </w:r>
    </w:p>
    <w:p>
      <w:pPr>
        <w:pStyle w:val="ListBullet"/>
        <w:spacing w:before="0" w:after="80" w:line="300" w:lineRule="auto"/>
      </w:pPr>
      <w:r>
        <w:rPr>
          <w:rFonts w:ascii="Calibri" w:hAnsi="Calibri"/>
          <w:color w:val="1A202C"/>
          <w:sz w:val="22"/>
        </w:rPr>
        <w:t>Check category spending before the end of the month.</w:t>
      </w:r>
    </w:p>
    <w:p>
      <w:pPr>
        <w:pStyle w:val="ListBullet"/>
        <w:spacing w:before="0" w:after="80" w:line="300" w:lineRule="auto"/>
      </w:pPr>
      <w:r>
        <w:rPr>
          <w:rFonts w:ascii="Calibri" w:hAnsi="Calibri"/>
          <w:color w:val="1A202C"/>
          <w:sz w:val="22"/>
        </w:rPr>
        <w:t>Update investment balances carefully so profit/loss is separated from daily income and expense.</w:t>
      </w:r>
    </w:p>
    <w:p>
      <w:pPr>
        <w:pStyle w:val="ListBullet"/>
        <w:spacing w:before="0" w:after="80" w:line="300" w:lineRule="auto"/>
      </w:pPr>
      <w:r>
        <w:rPr>
          <w:rFonts w:ascii="Calibri" w:hAnsi="Calibri"/>
          <w:color w:val="1A202C"/>
          <w:sz w:val="22"/>
        </w:rPr>
        <w:t>Create a backup before major changes, device changes, or data reset.</w:t>
      </w:r>
    </w:p>
    <w:p>
      <w:pPr>
        <w:pStyle w:val="Heading1"/>
        <w:spacing w:before="360" w:after="200"/>
      </w:pPr>
      <w:r>
        <w:rPr>
          <w:rFonts w:ascii="Calibri" w:hAnsi="Calibri"/>
          <w:b/>
          <w:color w:val="2E74B5"/>
          <w:sz w:val="32"/>
        </w:rPr>
        <w:t>Appendix A: Rubric-Oriented Coverage Notes</w:t>
      </w:r>
    </w:p>
    <w:p>
      <w:pPr>
        <w:spacing w:before="0" w:after="120" w:line="300" w:lineRule="auto"/>
      </w:pPr>
      <w:r>
        <w:rPr>
          <w:rFonts w:ascii="Calibri" w:hAnsi="Calibri"/>
          <w:color w:val="1A202C"/>
          <w:sz w:val="22"/>
        </w:rPr>
        <w:t>The evaluator and supervisor rubrics both reward module coverage for the user manual. This manual therefore covers every module identified in the thesis functional requirements and the current Smart Pocket project structure.</w:t>
      </w:r>
    </w:p>
    <w:tbl>
      <w:tblGrid>
        <w:gridCol w:w="2800"/>
        <w:gridCol w:w="6560"/>
      </w:tblGrid>
      <w:tblPr>
        <w:tblStyle w:val="TableGrid"/>
        <w:tblW w:type="dxa" w:w="9360"/>
        <w:jc w:val="left"/>
        <w:tblLook w:firstColumn="1" w:firstRow="1" w:lastColumn="0" w:lastRow="0" w:noHBand="0" w:noVBand="1" w:val="04A0"/>
        <w:tblInd w:w="120" w:type="dxa"/>
      </w:tblPr>
      <w:tr>
        <w:tc>
          <w:tcPr>
            <w:tcW w:type="dxa" w:w="280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Rubric concern</w:t>
            </w:r>
          </w:p>
        </w:tc>
        <w:tc>
          <w:tcPr>
            <w:tcW w:type="dxa" w:w="6560"/>
            <w:tcMar>
              <w:top w:w="80" w:type="dxa"/>
              <w:start w:w="120" w:type="dxa"/>
              <w:bottom w:w="80" w:type="dxa"/>
              <w:end w:w="120" w:type="dxa"/>
            </w:tcMar>
            <w:vAlign w:val="center"/>
            <w:shd w:fill="E8EEF5"/>
          </w:tcPr>
          <w:p>
            <w:pPr>
              <w:spacing w:before="0" w:after="0" w:line="300" w:lineRule="auto"/>
            </w:pPr>
            <w:r>
              <w:rPr>
                <w:rFonts w:ascii="Calibri" w:hAnsi="Calibri"/>
                <w:b/>
                <w:color w:val="1F4D78"/>
                <w:sz w:val="19"/>
              </w:rPr>
              <w:t>Manual response</w:t>
            </w:r>
          </w:p>
        </w:tc>
      </w:tr>
      <w:tr>
        <w:tc>
          <w:tcPr>
            <w:tcW w:type="dxa" w:w="2800"/>
            <w:shd w:fill="FFFFFF"/>
          </w:tcPr>
          <w:p>
            <w:pPr>
              <w:spacing w:before="0" w:after="0" w:line="276" w:lineRule="auto"/>
            </w:pPr>
            <w:r>
              <w:rPr>
                <w:rFonts w:ascii="Calibri" w:hAnsi="Calibri"/>
                <w:color w:val="1A202C"/>
                <w:sz w:val="19"/>
              </w:rPr>
              <w:t>All modules covered</w:t>
            </w:r>
          </w:p>
        </w:tc>
        <w:tc>
          <w:tcPr>
            <w:tcW w:type="dxa" w:w="6560"/>
            <w:shd w:fill="FFFFFF"/>
          </w:tcPr>
          <w:p>
            <w:pPr>
              <w:spacing w:before="0" w:after="0" w:line="276" w:lineRule="auto"/>
            </w:pPr>
            <w:r>
              <w:rPr>
                <w:rFonts w:ascii="Calibri" w:hAnsi="Calibri"/>
                <w:color w:val="1A202C"/>
                <w:sz w:val="19"/>
              </w:rPr>
              <w:t>Each core module is listed in the coverage checklist and explained with step-by-step use instructions.</w:t>
            </w:r>
          </w:p>
        </w:tc>
      </w:tr>
      <w:tr>
        <w:tc>
          <w:tcPr>
            <w:tcW w:type="dxa" w:w="2800"/>
            <w:shd w:fill="FFFFFF"/>
          </w:tcPr>
          <w:p>
            <w:pPr>
              <w:spacing w:before="0" w:after="0" w:line="276" w:lineRule="auto"/>
            </w:pPr>
            <w:r>
              <w:rPr>
                <w:rFonts w:ascii="Calibri" w:hAnsi="Calibri"/>
                <w:color w:val="1A202C"/>
                <w:sz w:val="19"/>
              </w:rPr>
              <w:t>Based on user requirements</w:t>
            </w:r>
          </w:p>
        </w:tc>
        <w:tc>
          <w:tcPr>
            <w:tcW w:type="dxa" w:w="6560"/>
            <w:shd w:fill="FFFFFF"/>
          </w:tcPr>
          <w:p>
            <w:pPr>
              <w:spacing w:before="0" w:after="0" w:line="276" w:lineRule="auto"/>
            </w:pPr>
            <w:r>
              <w:rPr>
                <w:rFonts w:ascii="Calibri" w:hAnsi="Calibri"/>
                <w:color w:val="1A202C"/>
                <w:sz w:val="19"/>
              </w:rPr>
              <w:t>The manual follows the thesis requirements for authentication, assets, transactions, validation, automation, analytics, categories, backup, and settings.</w:t>
            </w:r>
          </w:p>
        </w:tc>
      </w:tr>
      <w:tr>
        <w:tc>
          <w:tcPr>
            <w:tcW w:type="dxa" w:w="2800"/>
            <w:shd w:fill="FFFFFF"/>
          </w:tcPr>
          <w:p>
            <w:pPr>
              <w:spacing w:before="0" w:after="0" w:line="276" w:lineRule="auto"/>
            </w:pPr>
            <w:r>
              <w:rPr>
                <w:rFonts w:ascii="Calibri" w:hAnsi="Calibri"/>
                <w:color w:val="1A202C"/>
                <w:sz w:val="19"/>
              </w:rPr>
              <w:t>User can follow steps</w:t>
            </w:r>
          </w:p>
        </w:tc>
        <w:tc>
          <w:tcPr>
            <w:tcW w:type="dxa" w:w="6560"/>
            <w:shd w:fill="FFFFFF"/>
          </w:tcPr>
          <w:p>
            <w:pPr>
              <w:spacing w:before="0" w:after="0" w:line="276" w:lineRule="auto"/>
            </w:pPr>
            <w:r>
              <w:rPr>
                <w:rFonts w:ascii="Calibri" w:hAnsi="Calibri"/>
                <w:color w:val="1A202C"/>
                <w:sz w:val="19"/>
              </w:rPr>
              <w:t>Each major operation is written as numbered steps with warnings and troubleshooting notes.</w:t>
            </w:r>
          </w:p>
        </w:tc>
      </w:tr>
      <w:tr>
        <w:tc>
          <w:tcPr>
            <w:tcW w:type="dxa" w:w="2800"/>
            <w:shd w:fill="FFFFFF"/>
          </w:tcPr>
          <w:p>
            <w:pPr>
              <w:spacing w:before="0" w:after="0" w:line="276" w:lineRule="auto"/>
            </w:pPr>
            <w:r>
              <w:rPr>
                <w:rFonts w:ascii="Calibri" w:hAnsi="Calibri"/>
                <w:color w:val="1A202C"/>
                <w:sz w:val="19"/>
              </w:rPr>
              <w:t>Demonstrable system</w:t>
            </w:r>
          </w:p>
        </w:tc>
        <w:tc>
          <w:tcPr>
            <w:tcW w:type="dxa" w:w="6560"/>
            <w:shd w:fill="FFFFFF"/>
          </w:tcPr>
          <w:p>
            <w:pPr>
              <w:spacing w:before="0" w:after="0" w:line="276" w:lineRule="auto"/>
            </w:pPr>
            <w:r>
              <w:rPr>
                <w:rFonts w:ascii="Calibri" w:hAnsi="Calibri"/>
                <w:color w:val="1A202C"/>
                <w:sz w:val="19"/>
              </w:rPr>
              <w:t>Screenshots from the current thesis Chapter 4 are used as visual references for the implemented system.</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70"/>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370"/>
        <w:sz w:val="18"/>
      </w:rPr>
      <w:t>Smart Pocket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