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92F05" w14:textId="77777777" w:rsidR="00AE553A" w:rsidRDefault="00DF5F97" w:rsidP="00AE553A">
      <w:pPr>
        <w:pStyle w:val="aa"/>
        <w:spacing w:line="240" w:lineRule="auto"/>
      </w:pPr>
      <w:r>
        <w:rPr>
          <w:rFonts w:hint="eastAsia"/>
        </w:rPr>
        <w:t xml:space="preserve">Simulation Study on </w:t>
      </w:r>
      <w:r w:rsidR="002C3891">
        <w:rPr>
          <w:rFonts w:hint="eastAsia"/>
        </w:rPr>
        <w:t>Dynamics</w:t>
      </w:r>
      <w:r>
        <w:rPr>
          <w:rFonts w:hint="eastAsia"/>
        </w:rPr>
        <w:t xml:space="preserve"> of Wealth Differentiation </w:t>
      </w:r>
    </w:p>
    <w:p w14:paraId="60AE2280" w14:textId="4D0AEDFF" w:rsidR="00734CBC" w:rsidRPr="00DF5F97" w:rsidRDefault="00DF5F97" w:rsidP="00AE553A">
      <w:pPr>
        <w:pStyle w:val="aa"/>
        <w:spacing w:line="240" w:lineRule="auto"/>
      </w:pPr>
      <w:r>
        <w:rPr>
          <w:rFonts w:hint="eastAsia"/>
        </w:rPr>
        <w:t xml:space="preserve">based on Initial Population </w:t>
      </w:r>
      <w:r>
        <w:t>and</w:t>
      </w:r>
      <w:r>
        <w:rPr>
          <w:rFonts w:hint="eastAsia"/>
        </w:rPr>
        <w:t xml:space="preserve"> Resource Endowment</w:t>
      </w:r>
    </w:p>
    <w:p w14:paraId="71142AA1" w14:textId="30AC147C" w:rsidR="00DF5F97" w:rsidRDefault="00D1412A" w:rsidP="00D1412A">
      <w:pPr>
        <w:jc w:val="center"/>
        <w:rPr>
          <w:rFonts w:hint="eastAsia"/>
        </w:rPr>
      </w:pPr>
      <w:r>
        <w:rPr>
          <w:rFonts w:hint="eastAsia"/>
        </w:rPr>
        <w:t>word count: 15</w:t>
      </w:r>
      <w:r w:rsidR="00C76E8F">
        <w:rPr>
          <w:rFonts w:hint="eastAsia"/>
        </w:rPr>
        <w:t>72</w:t>
      </w:r>
    </w:p>
    <w:p w14:paraId="0CABDAC3" w14:textId="66DEB741" w:rsidR="00BF1B92" w:rsidRDefault="00DF5F97" w:rsidP="00AE553A">
      <w:pPr>
        <w:pStyle w:val="a4"/>
      </w:pPr>
      <w:r>
        <w:rPr>
          <w:rFonts w:hint="eastAsia"/>
        </w:rPr>
        <w:t xml:space="preserve">1 </w:t>
      </w:r>
      <w:r w:rsidR="00BF1B92">
        <w:t>A</w:t>
      </w:r>
      <w:r w:rsidR="00BF1B92">
        <w:rPr>
          <w:rFonts w:hint="eastAsia"/>
        </w:rPr>
        <w:t>im</w:t>
      </w:r>
    </w:p>
    <w:p w14:paraId="2AF18A13" w14:textId="574DEFC7" w:rsidR="00DF5F97" w:rsidRDefault="0064062A">
      <w:r>
        <w:t xml:space="preserve">The </w:t>
      </w:r>
      <w:proofErr w:type="spellStart"/>
      <w:r w:rsidR="007F07E7">
        <w:rPr>
          <w:rFonts w:hint="eastAsia"/>
        </w:rPr>
        <w:t>S</w:t>
      </w:r>
      <w:r>
        <w:t>ugarscape</w:t>
      </w:r>
      <w:proofErr w:type="spellEnd"/>
      <w:r w:rsidR="002C3891">
        <w:rPr>
          <w:rFonts w:hint="eastAsia"/>
        </w:rPr>
        <w:t xml:space="preserve"> model </w:t>
      </w:r>
      <w:r>
        <w:rPr>
          <w:rFonts w:hint="eastAsia"/>
        </w:rPr>
        <w:t>alters agents</w:t>
      </w:r>
      <w:r>
        <w:t>’</w:t>
      </w:r>
      <w:r>
        <w:rPr>
          <w:rFonts w:hint="eastAsia"/>
        </w:rPr>
        <w:t xml:space="preserve"> </w:t>
      </w:r>
      <w:proofErr w:type="spellStart"/>
      <w:r>
        <w:rPr>
          <w:rFonts w:hint="eastAsia"/>
        </w:rPr>
        <w:t>behaviour</w:t>
      </w:r>
      <w:proofErr w:type="spellEnd"/>
      <w:r>
        <w:rPr>
          <w:rFonts w:hint="eastAsia"/>
        </w:rPr>
        <w:t xml:space="preserve"> rules to </w:t>
      </w:r>
      <w:r>
        <w:t>simulate</w:t>
      </w:r>
      <w:r>
        <w:rPr>
          <w:rFonts w:hint="eastAsia"/>
        </w:rPr>
        <w:t xml:space="preserve"> individuals searching for and consuming resources within a </w:t>
      </w:r>
      <w:r>
        <w:t>‘</w:t>
      </w:r>
      <w:proofErr w:type="spellStart"/>
      <w:r>
        <w:rPr>
          <w:rFonts w:hint="eastAsia"/>
        </w:rPr>
        <w:t>CompuTerrarium</w:t>
      </w:r>
      <w:proofErr w:type="spellEnd"/>
      <w:r>
        <w:t>’</w:t>
      </w:r>
      <w:r>
        <w:rPr>
          <w:rFonts w:hint="eastAsia"/>
        </w:rPr>
        <w:t xml:space="preserve"> to survive and reproduce </w:t>
      </w:r>
      <w:r>
        <w:fldChar w:fldCharType="begin"/>
      </w:r>
      <w:r>
        <w:instrText xml:space="preserve"> ADDIN ZOTERO_ITEM CSL_CITATION {"citationID":"nIMcsLyn","properties":{"formattedCitation":"(Epstein and Axtell, 1997)","plainCitation":"(Epstein and Axtell, 1997)","noteIndex":0},"citationItems":[{"id":559,"uris":["http://zotero.org/users/11424820/items/U7SU7UJA"],"itemData":{"id":559,"type":"article-journal","container-title":"Artificial Life and Robotics","DOI":"10.1007/BF02471109","ISSN":"1433-5298, 1614-7456","issue":"1","journalAbbreviation":"Artificial Life and Robotics","language":"en","page":"33-34","source":"0.9","title":"Artificial societies and generative social science","volume":"1","author":[{"family":"Epstein","given":"Joshua M."},{"family":"Axtell","given":"Robert"}],"issued":{"date-parts":[["1997",3]]},"citation-key":"epsteinArtificialSocietiesGenerative1997"}}],"schema":"https://github.com/citation-style-language/schema/raw/master/csl-citation.json"} </w:instrText>
      </w:r>
      <w:r>
        <w:fldChar w:fldCharType="separate"/>
      </w:r>
      <w:r w:rsidRPr="0064062A">
        <w:t>(Epstein and Axtell, 1997)</w:t>
      </w:r>
      <w:r>
        <w:fldChar w:fldCharType="end"/>
      </w:r>
      <w:r>
        <w:rPr>
          <w:rFonts w:hint="eastAsia"/>
        </w:rPr>
        <w:t xml:space="preserve">. Compared to </w:t>
      </w:r>
      <w:r>
        <w:t>‘</w:t>
      </w:r>
      <w:proofErr w:type="spellStart"/>
      <w:r>
        <w:rPr>
          <w:rFonts w:hint="eastAsia"/>
        </w:rPr>
        <w:t>Sugarscape</w:t>
      </w:r>
      <w:proofErr w:type="spellEnd"/>
      <w:r>
        <w:rPr>
          <w:rFonts w:hint="eastAsia"/>
        </w:rPr>
        <w:t xml:space="preserve"> 2 Constant </w:t>
      </w:r>
      <w:proofErr w:type="spellStart"/>
      <w:r>
        <w:rPr>
          <w:rFonts w:hint="eastAsia"/>
        </w:rPr>
        <w:t>Growback</w:t>
      </w:r>
      <w:proofErr w:type="spellEnd"/>
      <w:r>
        <w:t>’</w:t>
      </w:r>
      <w:r>
        <w:rPr>
          <w:rFonts w:hint="eastAsia"/>
        </w:rPr>
        <w:t xml:space="preserve">, </w:t>
      </w:r>
      <w:r>
        <w:t>‘Model</w:t>
      </w:r>
      <w:r>
        <w:rPr>
          <w:rFonts w:hint="eastAsia"/>
        </w:rPr>
        <w:t xml:space="preserve"> 3 Wealth Distribution</w:t>
      </w:r>
      <w:r>
        <w:t>’</w:t>
      </w:r>
      <w:r w:rsidR="00845920">
        <w:rPr>
          <w:rFonts w:hint="eastAsia"/>
        </w:rPr>
        <w:t xml:space="preserve"> introduces an </w:t>
      </w:r>
      <w:r w:rsidR="00845920">
        <w:t>ageing-death</w:t>
      </w:r>
      <w:r w:rsidR="00845920">
        <w:rPr>
          <w:rFonts w:hint="eastAsia"/>
        </w:rPr>
        <w:t xml:space="preserve"> parameter to present the finite lifespan of the agent</w:t>
      </w:r>
      <w:r w:rsidR="00342BCA">
        <w:rPr>
          <w:rFonts w:hint="eastAsia"/>
        </w:rPr>
        <w:t xml:space="preserve"> which reflects the natural population </w:t>
      </w:r>
      <w:r w:rsidR="00342BCA">
        <w:t>renewal</w:t>
      </w:r>
      <w:r w:rsidR="00342BCA">
        <w:rPr>
          <w:rFonts w:hint="eastAsia"/>
        </w:rPr>
        <w:t xml:space="preserve"> mechanism</w:t>
      </w:r>
      <w:r w:rsidR="00845920">
        <w:rPr>
          <w:rFonts w:hint="eastAsia"/>
        </w:rPr>
        <w:t>.</w:t>
      </w:r>
      <w:r w:rsidR="00342BCA">
        <w:rPr>
          <w:rFonts w:hint="eastAsia"/>
        </w:rPr>
        <w:t xml:space="preserve"> This prevents the </w:t>
      </w:r>
      <w:r w:rsidR="00342BCA">
        <w:t>population</w:t>
      </w:r>
      <w:r w:rsidR="00342BCA">
        <w:rPr>
          <w:rFonts w:hint="eastAsia"/>
        </w:rPr>
        <w:t xml:space="preserve"> size and structure from being permanently solidified, but maintains a dynamic balance </w:t>
      </w:r>
      <w:r w:rsidR="00342BCA">
        <w:t>to</w:t>
      </w:r>
      <w:r w:rsidR="00342BCA">
        <w:rPr>
          <w:rFonts w:hint="eastAsia"/>
        </w:rPr>
        <w:t xml:space="preserve"> represent </w:t>
      </w:r>
      <w:r w:rsidR="00342BCA">
        <w:t xml:space="preserve">the </w:t>
      </w:r>
      <w:r w:rsidR="00342BCA">
        <w:rPr>
          <w:rFonts w:hint="eastAsia"/>
        </w:rPr>
        <w:t>wealth distribution of reality entities</w:t>
      </w:r>
      <w:r w:rsidR="001B05B8">
        <w:rPr>
          <w:rFonts w:hint="eastAsia"/>
        </w:rPr>
        <w:t xml:space="preserve"> </w:t>
      </w:r>
      <w:r w:rsidR="001B05B8">
        <w:fldChar w:fldCharType="begin"/>
      </w:r>
      <w:r w:rsidR="001B05B8">
        <w:instrText xml:space="preserve"> ADDIN ZOTERO_ITEM CSL_CITATION {"citationID":"C12BHjDK","properties":{"formattedCitation":"(Costopoulos, 2015)","plainCitation":"(Costopoulos, 2015)","noteIndex":0},"citationItems":[{"id":564,"uris":["http://zotero.org/users/11424820/items/SWAK9G7Z"],"itemData":{"id":564,"type":"chapter","container-title":"Agent-based Modeling and Simulation in Archaeology","event-place":"Cham","ISBN":"978-3-319-00007-7","note":"collection-title: Advances in Geographic Information Science\nDOI: 10.1007/978-3-319-00008-4_11","page":"259-269","publisher":"Springer International Publishing","publisher-place":"Cham","source":"DOI.org (Crossref)","title":"How Did Sugarscape Become a Whole Society Model?","URL":"http://link.springer.com/10.1007/978-3-319-00008-4_11","editor":[{"family":"Wurzer","given":"Gabriel"},{"family":"Kowarik","given":"Kerstin"},{"family":"Reschreiter","given":"Hans"}],"author":[{"family":"Costopoulos","given":"André"}],"accessed":{"date-parts":[["2024",3,8]]},"issued":{"date-parts":[["2015"]]},"citation-key":"costopoulosHowDidSugarscape2015"}}],"schema":"https://github.com/citation-style-language/schema/raw/master/csl-citation.json"} </w:instrText>
      </w:r>
      <w:r w:rsidR="001B05B8">
        <w:fldChar w:fldCharType="separate"/>
      </w:r>
      <w:r w:rsidR="001B05B8" w:rsidRPr="001B05B8">
        <w:t>(Costopoulos, 2015)</w:t>
      </w:r>
      <w:r w:rsidR="001B05B8">
        <w:fldChar w:fldCharType="end"/>
      </w:r>
      <w:r w:rsidR="00342BCA">
        <w:rPr>
          <w:rFonts w:hint="eastAsia"/>
        </w:rPr>
        <w:t>.</w:t>
      </w:r>
    </w:p>
    <w:p w14:paraId="43ACEA03" w14:textId="6380AC01" w:rsidR="00342BCA" w:rsidRDefault="00342BCA" w:rsidP="00342BCA">
      <w:pPr>
        <w:pStyle w:val="af2"/>
        <w:numPr>
          <w:ilvl w:val="0"/>
          <w:numId w:val="5"/>
        </w:numPr>
      </w:pPr>
      <w:r>
        <w:t>A</w:t>
      </w:r>
      <w:r>
        <w:rPr>
          <w:rFonts w:hint="eastAsia"/>
        </w:rPr>
        <w:t xml:space="preserve">im 1: </w:t>
      </w:r>
      <w:r w:rsidR="00FC6248" w:rsidRPr="00FC6248">
        <w:t>Examine how different combinations of initial population size and resource endowment distribution affect the</w:t>
      </w:r>
      <w:r w:rsidR="00FC6248">
        <w:rPr>
          <w:rFonts w:hint="eastAsia"/>
        </w:rPr>
        <w:t xml:space="preserve"> </w:t>
      </w:r>
      <w:r w:rsidR="00FC6248" w:rsidRPr="00FC6248">
        <w:t>survival r</w:t>
      </w:r>
      <w:r w:rsidR="00FC6248">
        <w:rPr>
          <w:rFonts w:hint="eastAsia"/>
        </w:rPr>
        <w:t>ates</w:t>
      </w:r>
      <w:r w:rsidR="00FC6248" w:rsidRPr="00FC6248">
        <w:t xml:space="preserve"> of agents over time.</w:t>
      </w:r>
    </w:p>
    <w:p w14:paraId="255C7136" w14:textId="418677FA" w:rsidR="00FC6248" w:rsidRDefault="00FC6248" w:rsidP="00FC6248">
      <w:pPr>
        <w:pStyle w:val="af2"/>
        <w:numPr>
          <w:ilvl w:val="0"/>
          <w:numId w:val="5"/>
        </w:numPr>
      </w:pPr>
      <w:r>
        <w:rPr>
          <w:rFonts w:hint="eastAsia"/>
        </w:rPr>
        <w:t>Aim 2:</w:t>
      </w:r>
      <w:r w:rsidRPr="00FC6248">
        <w:t xml:space="preserve"> Observe the </w:t>
      </w:r>
      <w:r>
        <w:rPr>
          <w:rFonts w:hint="eastAsia"/>
        </w:rPr>
        <w:t>emergence</w:t>
      </w:r>
      <w:r w:rsidRPr="00FC6248">
        <w:t xml:space="preserve"> and dynamics of wealth </w:t>
      </w:r>
      <w:r>
        <w:rPr>
          <w:rFonts w:hint="eastAsia"/>
        </w:rPr>
        <w:t xml:space="preserve">stratification by </w:t>
      </w:r>
      <w:r w:rsidRPr="00FC6248">
        <w:t>wealth inequality metrics</w:t>
      </w:r>
      <w:r>
        <w:rPr>
          <w:rFonts w:hint="eastAsia"/>
        </w:rPr>
        <w:t xml:space="preserve"> </w:t>
      </w:r>
      <w:r w:rsidRPr="00FC6248">
        <w:t>under varying initial conditions.</w:t>
      </w:r>
    </w:p>
    <w:p w14:paraId="70BDF3A5" w14:textId="0BEE8D30" w:rsidR="00BF1B92" w:rsidRDefault="00DF5F97" w:rsidP="00AE553A">
      <w:pPr>
        <w:pStyle w:val="a4"/>
      </w:pPr>
      <w:r>
        <w:rPr>
          <w:rFonts w:hint="eastAsia"/>
        </w:rPr>
        <w:t xml:space="preserve">2 </w:t>
      </w:r>
      <w:r w:rsidR="00BF1B92">
        <w:t>Method</w:t>
      </w:r>
    </w:p>
    <w:p w14:paraId="17BA6F0C" w14:textId="55790395" w:rsidR="00FC6248" w:rsidRDefault="00D16A3F" w:rsidP="00AE553A">
      <w:pPr>
        <w:pStyle w:val="a6"/>
      </w:pPr>
      <w:r>
        <w:rPr>
          <w:rFonts w:hint="eastAsia"/>
        </w:rPr>
        <w:t>2.1 Model Docking</w:t>
      </w:r>
    </w:p>
    <w:p w14:paraId="203753B8" w14:textId="709DF9C6" w:rsidR="00A46728" w:rsidRDefault="005A304A">
      <w:r>
        <w:rPr>
          <w:rFonts w:hint="eastAsia"/>
        </w:rPr>
        <w:t xml:space="preserve">To systematically </w:t>
      </w:r>
      <w:r w:rsidR="007F07E7">
        <w:rPr>
          <w:rFonts w:hint="eastAsia"/>
        </w:rPr>
        <w:t>investigate</w:t>
      </w:r>
      <w:r>
        <w:rPr>
          <w:rFonts w:hint="eastAsia"/>
        </w:rPr>
        <w:t xml:space="preserve"> </w:t>
      </w:r>
      <w:r>
        <w:t xml:space="preserve">the </w:t>
      </w:r>
      <w:r>
        <w:rPr>
          <w:rFonts w:hint="eastAsia"/>
        </w:rPr>
        <w:t xml:space="preserve">influence of different </w:t>
      </w:r>
      <w:r>
        <w:t>initial</w:t>
      </w:r>
      <w:r>
        <w:rPr>
          <w:rFonts w:hint="eastAsia"/>
        </w:rPr>
        <w:t xml:space="preserve"> conditions, the study made alignment</w:t>
      </w:r>
      <w:r w:rsidR="007F07E7">
        <w:rPr>
          <w:rFonts w:hint="eastAsia"/>
        </w:rPr>
        <w:t xml:space="preserve"> in Sugarscape2</w:t>
      </w:r>
      <w:r>
        <w:rPr>
          <w:rFonts w:hint="eastAsia"/>
        </w:rPr>
        <w:t xml:space="preserve"> to replicate the wealth distribution result by adding </w:t>
      </w:r>
      <w:r w:rsidR="007F07E7">
        <w:rPr>
          <w:rFonts w:hint="eastAsia"/>
        </w:rPr>
        <w:t>the same wealth inequality metrics in model 3</w:t>
      </w:r>
      <w:r w:rsidR="00A46728">
        <w:rPr>
          <w:rFonts w:hint="eastAsia"/>
        </w:rPr>
        <w:t xml:space="preserve"> such as </w:t>
      </w:r>
      <w:r w:rsidR="001B05B8">
        <w:t xml:space="preserve">the </w:t>
      </w:r>
      <w:r w:rsidR="00A46728">
        <w:rPr>
          <w:rFonts w:hint="eastAsia"/>
        </w:rPr>
        <w:t>Gini-index and Lorenz curve</w:t>
      </w:r>
      <w:r w:rsidR="007F07E7">
        <w:rPr>
          <w:rFonts w:hint="eastAsia"/>
        </w:rPr>
        <w:t xml:space="preserve"> </w:t>
      </w:r>
      <w:r w:rsidR="007F07E7">
        <w:fldChar w:fldCharType="begin"/>
      </w:r>
      <w:r w:rsidR="007F07E7">
        <w:instrText xml:space="preserve"> ADDIN ZOTERO_ITEM CSL_CITATION {"citationID":"QuuEb9VY","properties":{"formattedCitation":"(Axtell {\\i{}et al.}, 1996)","plainCitation":"(Axtell et al., 1996)","noteIndex":0},"citationItems":[{"id":562,"uris":["http://zotero.org/users/11424820/items/HI2NT9QJ"],"itemData":{"id":562,"type":"article-journal","abstract":"This paper develops the concepts and methods of a process we will call “alignment of computational models” or “docking” for short. Alignment is needed to determine whether two models can produce the same results, which in turn is the basis for critical experiments and for tests of whether one model can subsume another. We illustrate our concepts and methods using as a target a model of cultural transmission built by Axelrod. For comparison we use the Sugarscape model developed by Epstein and Axtell.","container-title":"Computational &amp; Mathematical Organization Theory","DOI":"10.1007/BF01299065","ISSN":"1572-9346","issue":"2","journalAbbreviation":"Comput Math Organiz Theor","language":"en","page":"123-141","source":"Springer Link","title":"Aligning simulation models: A case study and results","title-short":"Aligning simulation models","volume":"1","author":[{"family":"Axtell","given":"Robert"},{"family":"Axelrod","given":"Robert"},{"family":"Epstein","given":"Joshua M."},{"family":"Cohen","given":"Michael D."}],"issued":{"date-parts":[["1996",2,1]]},"citation-key":"axtellAligningSimulationModels1996"}}],"schema":"https://github.com/citation-style-language/schema/raw/master/csl-citation.json"} </w:instrText>
      </w:r>
      <w:r w:rsidR="007F07E7">
        <w:fldChar w:fldCharType="separate"/>
      </w:r>
      <w:r w:rsidR="007F07E7" w:rsidRPr="007F07E7">
        <w:rPr>
          <w:kern w:val="0"/>
        </w:rPr>
        <w:t xml:space="preserve">(Axtell </w:t>
      </w:r>
      <w:r w:rsidR="007F07E7" w:rsidRPr="007F07E7">
        <w:rPr>
          <w:i/>
          <w:iCs/>
          <w:kern w:val="0"/>
        </w:rPr>
        <w:t>et al.</w:t>
      </w:r>
      <w:r w:rsidR="007F07E7" w:rsidRPr="007F07E7">
        <w:rPr>
          <w:kern w:val="0"/>
        </w:rPr>
        <w:t>, 1996)</w:t>
      </w:r>
      <w:r w:rsidR="007F07E7">
        <w:fldChar w:fldCharType="end"/>
      </w:r>
      <w:r w:rsidR="007F07E7">
        <w:rPr>
          <w:rFonts w:hint="eastAsia"/>
        </w:rPr>
        <w:t>.</w:t>
      </w:r>
      <w:r w:rsidR="00A46728">
        <w:rPr>
          <w:rFonts w:hint="eastAsia"/>
        </w:rPr>
        <w:t xml:space="preserve"> The modified code is attached in </w:t>
      </w:r>
      <w:r w:rsidR="001B05B8">
        <w:t xml:space="preserve">the </w:t>
      </w:r>
      <w:r w:rsidR="00A46728">
        <w:rPr>
          <w:rFonts w:hint="eastAsia"/>
        </w:rPr>
        <w:t>appendix.</w:t>
      </w:r>
    </w:p>
    <w:p w14:paraId="5DD82B23" w14:textId="0A4F41D0" w:rsidR="00BF1B92" w:rsidRDefault="00FC6248" w:rsidP="00AE553A">
      <w:pPr>
        <w:pStyle w:val="a6"/>
      </w:pPr>
      <w:r>
        <w:rPr>
          <w:rFonts w:hint="eastAsia"/>
        </w:rPr>
        <w:t>2.</w:t>
      </w:r>
      <w:r w:rsidR="00D16A3F">
        <w:rPr>
          <w:rFonts w:hint="eastAsia"/>
        </w:rPr>
        <w:t>2</w:t>
      </w:r>
      <w:r>
        <w:rPr>
          <w:rFonts w:hint="eastAsia"/>
        </w:rPr>
        <w:t xml:space="preserve"> </w:t>
      </w:r>
      <w:r w:rsidR="00C73D00">
        <w:rPr>
          <w:rFonts w:hint="eastAsia"/>
        </w:rPr>
        <w:t>Population Base Experiment</w:t>
      </w:r>
    </w:p>
    <w:p w14:paraId="0D6592CF" w14:textId="0BF500B0" w:rsidR="0063758B" w:rsidRPr="008F11E5" w:rsidRDefault="0063758B">
      <w:r w:rsidRPr="0063758B">
        <w:t xml:space="preserve">Different population bases </w:t>
      </w:r>
      <w:r>
        <w:rPr>
          <w:rFonts w:hint="eastAsia"/>
        </w:rPr>
        <w:t xml:space="preserve">in model </w:t>
      </w:r>
      <w:r w:rsidRPr="0063758B">
        <w:t xml:space="preserve">will lead to </w:t>
      </w:r>
      <w:r>
        <w:rPr>
          <w:rFonts w:hint="eastAsia"/>
        </w:rPr>
        <w:t>varied</w:t>
      </w:r>
      <w:r w:rsidRPr="0063758B">
        <w:t xml:space="preserve"> resource acquisition strategies</w:t>
      </w:r>
      <w:r>
        <w:rPr>
          <w:rFonts w:hint="eastAsia"/>
        </w:rPr>
        <w:t>, so the research added survival rate in Sugarscape2, calculating the ratio between survivors and initial setting population to reflect</w:t>
      </w:r>
      <w:r w:rsidRPr="0063758B">
        <w:t xml:space="preserve"> the intensity of resource competition among agents.</w:t>
      </w:r>
      <w:r>
        <w:rPr>
          <w:rFonts w:hint="eastAsia"/>
        </w:rPr>
        <w:t xml:space="preserve"> </w:t>
      </w:r>
      <w:r w:rsidR="008F11E5">
        <w:rPr>
          <w:rFonts w:hint="eastAsia"/>
        </w:rPr>
        <w:t>Compared with the survival rati</w:t>
      </w:r>
      <w:r w:rsidR="001B05B8">
        <w:rPr>
          <w:rFonts w:hint="eastAsia"/>
        </w:rPr>
        <w:t>o</w:t>
      </w:r>
      <w:r w:rsidR="008F11E5">
        <w:rPr>
          <w:rFonts w:hint="eastAsia"/>
        </w:rPr>
        <w:t xml:space="preserve">, Sugarscape3 introduced death rate of agents by </w:t>
      </w:r>
      <w:r w:rsidR="008F11E5">
        <w:t>splitting</w:t>
      </w:r>
      <w:r w:rsidR="008F11E5">
        <w:rPr>
          <w:rFonts w:hint="eastAsia"/>
        </w:rPr>
        <w:t xml:space="preserve"> the death count due to starvation and ageing. In that case, </w:t>
      </w:r>
      <w:r w:rsidR="008F11E5">
        <w:t xml:space="preserve">the </w:t>
      </w:r>
      <w:r w:rsidR="008F11E5">
        <w:rPr>
          <w:rFonts w:hint="eastAsia"/>
        </w:rPr>
        <w:t xml:space="preserve">death ratio showed the </w:t>
      </w:r>
      <w:r w:rsidR="008F11E5">
        <w:t>percentage</w:t>
      </w:r>
      <w:r w:rsidR="008F11E5">
        <w:rPr>
          <w:rFonts w:hint="eastAsia"/>
        </w:rPr>
        <w:t xml:space="preserve"> of </w:t>
      </w:r>
      <w:r w:rsidR="008F11E5">
        <w:t>starvation</w:t>
      </w:r>
      <w:r w:rsidR="008F11E5">
        <w:rPr>
          <w:rFonts w:hint="eastAsia"/>
        </w:rPr>
        <w:t xml:space="preserve"> </w:t>
      </w:r>
      <w:r w:rsidR="008F11E5">
        <w:t>deaths</w:t>
      </w:r>
      <w:r w:rsidR="008F11E5">
        <w:rPr>
          <w:rFonts w:hint="eastAsia"/>
        </w:rPr>
        <w:t xml:space="preserve"> among other reasons</w:t>
      </w:r>
      <w:r w:rsidR="00412B61">
        <w:rPr>
          <w:rFonts w:hint="eastAsia"/>
        </w:rPr>
        <w:t xml:space="preserve">, which </w:t>
      </w:r>
      <w:r w:rsidR="00412B61" w:rsidRPr="00412B61">
        <w:t>clarif</w:t>
      </w:r>
      <w:r w:rsidR="00412B61">
        <w:rPr>
          <w:rFonts w:hint="eastAsia"/>
        </w:rPr>
        <w:t>ied</w:t>
      </w:r>
      <w:r w:rsidR="00412B61" w:rsidRPr="00412B61">
        <w:t xml:space="preserve"> the impact of resource scarcity and other physiological conditions on agent survival</w:t>
      </w:r>
      <w:r w:rsidR="008F11E5">
        <w:rPr>
          <w:rFonts w:hint="eastAsia"/>
        </w:rPr>
        <w:t>.</w:t>
      </w:r>
    </w:p>
    <w:p w14:paraId="1FE901BA" w14:textId="153F9302" w:rsidR="00C73D00" w:rsidRPr="0063758B" w:rsidRDefault="007F07E7">
      <w:r>
        <w:t>T</w:t>
      </w:r>
      <w:r>
        <w:rPr>
          <w:rFonts w:hint="eastAsia"/>
        </w:rPr>
        <w:t xml:space="preserve">he first experiment explored population </w:t>
      </w:r>
      <w:r>
        <w:t>sizes</w:t>
      </w:r>
      <w:r>
        <w:rPr>
          <w:rFonts w:hint="eastAsia"/>
        </w:rPr>
        <w:t xml:space="preserve"> ranging from 0 to 1000, with increments of 20.</w:t>
      </w:r>
      <w:r w:rsidR="003E7840" w:rsidRPr="003E7840">
        <w:t xml:space="preserve"> For each unique population</w:t>
      </w:r>
      <w:r w:rsidR="003E7840">
        <w:rPr>
          <w:rFonts w:hint="eastAsia"/>
        </w:rPr>
        <w:t xml:space="preserve"> size</w:t>
      </w:r>
      <w:r w:rsidR="003E7840" w:rsidRPr="003E7840">
        <w:t>, maximum</w:t>
      </w:r>
      <w:r w:rsidR="00A46728">
        <w:rPr>
          <w:rFonts w:hint="eastAsia"/>
        </w:rPr>
        <w:t xml:space="preserve"> (25)</w:t>
      </w:r>
      <w:r w:rsidR="003E7840" w:rsidRPr="003E7840">
        <w:t xml:space="preserve"> </w:t>
      </w:r>
      <w:r w:rsidR="003E7840">
        <w:rPr>
          <w:rFonts w:hint="eastAsia"/>
        </w:rPr>
        <w:t>and minimum</w:t>
      </w:r>
      <w:r w:rsidR="00A46728">
        <w:rPr>
          <w:rFonts w:hint="eastAsia"/>
        </w:rPr>
        <w:t xml:space="preserve"> (5)</w:t>
      </w:r>
      <w:r w:rsidR="003E7840">
        <w:rPr>
          <w:rFonts w:hint="eastAsia"/>
        </w:rPr>
        <w:t xml:space="preserve"> </w:t>
      </w:r>
      <w:r w:rsidR="003E7840" w:rsidRPr="003E7840">
        <w:t xml:space="preserve">resource endowment </w:t>
      </w:r>
      <w:r w:rsidR="003E7840">
        <w:rPr>
          <w:rFonts w:hint="eastAsia"/>
        </w:rPr>
        <w:t xml:space="preserve">and other </w:t>
      </w:r>
      <w:r w:rsidR="003E7840">
        <w:t>parameters</w:t>
      </w:r>
      <w:r w:rsidR="003E7840">
        <w:rPr>
          <w:rFonts w:hint="eastAsia"/>
        </w:rPr>
        <w:t xml:space="preserve"> remained</w:t>
      </w:r>
      <w:r w:rsidR="00A46728">
        <w:rPr>
          <w:rFonts w:hint="eastAsia"/>
        </w:rPr>
        <w:t xml:space="preserve"> in default values</w:t>
      </w:r>
      <w:r w:rsidR="003E7840">
        <w:rPr>
          <w:rFonts w:hint="eastAsia"/>
        </w:rPr>
        <w:t>, ensuring both shared the same pattern. T</w:t>
      </w:r>
      <w:r w:rsidR="003E7840" w:rsidRPr="003E7840">
        <w:t>he model was run</w:t>
      </w:r>
      <w:r w:rsidR="003E7840">
        <w:rPr>
          <w:rFonts w:hint="eastAsia"/>
        </w:rPr>
        <w:t xml:space="preserve"> 5 times</w:t>
      </w:r>
      <w:r w:rsidR="003E7840" w:rsidRPr="003E7840">
        <w:t xml:space="preserve"> for a fixed number of time steps </w:t>
      </w:r>
      <w:r w:rsidR="003E7840">
        <w:rPr>
          <w:rFonts w:hint="eastAsia"/>
        </w:rPr>
        <w:t>(</w:t>
      </w:r>
      <w:r w:rsidR="003E7840" w:rsidRPr="003E7840">
        <w:t>1000 ticks)</w:t>
      </w:r>
      <w:r w:rsidR="0063758B">
        <w:rPr>
          <w:rFonts w:hint="eastAsia"/>
        </w:rPr>
        <w:t xml:space="preserve"> in </w:t>
      </w:r>
      <w:r w:rsidR="0063758B">
        <w:t xml:space="preserve">the </w:t>
      </w:r>
      <w:proofErr w:type="spellStart"/>
      <w:r w:rsidR="0063758B">
        <w:rPr>
          <w:rFonts w:hint="eastAsia"/>
        </w:rPr>
        <w:t>Behaviour</w:t>
      </w:r>
      <w:proofErr w:type="spellEnd"/>
      <w:r w:rsidR="0063758B">
        <w:rPr>
          <w:rFonts w:hint="eastAsia"/>
        </w:rPr>
        <w:t xml:space="preserve"> Space of </w:t>
      </w:r>
      <w:proofErr w:type="spellStart"/>
      <w:r w:rsidR="0063758B">
        <w:rPr>
          <w:rFonts w:hint="eastAsia"/>
        </w:rPr>
        <w:t>NetLogo</w:t>
      </w:r>
      <w:proofErr w:type="spellEnd"/>
      <w:r w:rsidR="003E7840" w:rsidRPr="003E7840">
        <w:t>.</w:t>
      </w:r>
    </w:p>
    <w:p w14:paraId="560137D8" w14:textId="39D995C0" w:rsidR="00C73D00" w:rsidRDefault="00C73D00" w:rsidP="00AE553A">
      <w:pPr>
        <w:pStyle w:val="a6"/>
      </w:pPr>
      <w:r>
        <w:rPr>
          <w:rFonts w:hint="eastAsia"/>
        </w:rPr>
        <w:lastRenderedPageBreak/>
        <w:t>2.</w:t>
      </w:r>
      <w:r w:rsidR="00D16A3F">
        <w:rPr>
          <w:rFonts w:hint="eastAsia"/>
        </w:rPr>
        <w:t>3</w:t>
      </w:r>
      <w:r>
        <w:rPr>
          <w:rFonts w:hint="eastAsia"/>
        </w:rPr>
        <w:t xml:space="preserve"> Resource Allocation Experiment</w:t>
      </w:r>
    </w:p>
    <w:p w14:paraId="470C3FEB" w14:textId="600B4416" w:rsidR="00C73D00" w:rsidRPr="0063758B" w:rsidRDefault="008F11E5">
      <w:r>
        <w:t>W</w:t>
      </w:r>
      <w:r>
        <w:rPr>
          <w:rFonts w:hint="eastAsia"/>
        </w:rPr>
        <w:t>ealth disparity r</w:t>
      </w:r>
      <w:r>
        <w:t>eflects the level of inequality in wealth</w:t>
      </w:r>
      <w:r w:rsidRPr="008F11E5">
        <w:t xml:space="preserve"> </w:t>
      </w:r>
      <w:r>
        <w:t>distribution</w:t>
      </w:r>
      <w:r>
        <w:rPr>
          <w:rFonts w:hint="eastAsia"/>
        </w:rPr>
        <w:t xml:space="preserve"> among agents. </w:t>
      </w:r>
      <w:r w:rsidR="00A46728">
        <w:rPr>
          <w:rFonts w:hint="eastAsia"/>
        </w:rPr>
        <w:t>To observe the changing trend of the agents</w:t>
      </w:r>
      <w:r w:rsidR="00A46728">
        <w:t>’</w:t>
      </w:r>
      <w:r w:rsidR="00A46728">
        <w:rPr>
          <w:rFonts w:hint="eastAsia"/>
        </w:rPr>
        <w:t xml:space="preserve"> </w:t>
      </w:r>
      <w:r w:rsidR="00A46728">
        <w:t>Gini index</w:t>
      </w:r>
      <w:r w:rsidR="00A46728">
        <w:rPr>
          <w:rFonts w:hint="eastAsia"/>
        </w:rPr>
        <w:t xml:space="preserve"> and death rate under different initial wealth gaps, the experiment set the maximum sugar endowment from 20 to 50, and the minimum resources from 0 to 30, both with an interval of 5.</w:t>
      </w:r>
      <w:r w:rsidR="0063758B">
        <w:rPr>
          <w:rFonts w:hint="eastAsia"/>
        </w:rPr>
        <w:t xml:space="preserve"> </w:t>
      </w:r>
      <w:r w:rsidR="0063758B">
        <w:t>T</w:t>
      </w:r>
      <w:r w:rsidR="0063758B">
        <w:rPr>
          <w:rFonts w:hint="eastAsia"/>
        </w:rPr>
        <w:t xml:space="preserve">he </w:t>
      </w:r>
      <w:r w:rsidR="0063758B">
        <w:t>initial</w:t>
      </w:r>
      <w:r w:rsidR="0063758B">
        <w:rPr>
          <w:rFonts w:hint="eastAsia"/>
        </w:rPr>
        <w:t xml:space="preserve"> population size was set to the mean value (500) of the first </w:t>
      </w:r>
      <w:r w:rsidR="0063758B">
        <w:t>experiment</w:t>
      </w:r>
      <w:r w:rsidR="0063758B">
        <w:rPr>
          <w:rFonts w:hint="eastAsia"/>
        </w:rPr>
        <w:t>.</w:t>
      </w:r>
    </w:p>
    <w:p w14:paraId="739E9CDD" w14:textId="209C8504" w:rsidR="00C73D00" w:rsidRDefault="00C73D00" w:rsidP="00AE553A">
      <w:pPr>
        <w:pStyle w:val="a6"/>
      </w:pPr>
      <w:r>
        <w:rPr>
          <w:rFonts w:hint="eastAsia"/>
        </w:rPr>
        <w:t>2.</w:t>
      </w:r>
      <w:r w:rsidR="00D16A3F">
        <w:rPr>
          <w:rFonts w:hint="eastAsia"/>
        </w:rPr>
        <w:t>4</w:t>
      </w:r>
      <w:r>
        <w:rPr>
          <w:rFonts w:hint="eastAsia"/>
        </w:rPr>
        <w:t xml:space="preserve"> </w:t>
      </w:r>
      <w:r w:rsidR="005A304A">
        <w:rPr>
          <w:rFonts w:hint="eastAsia"/>
        </w:rPr>
        <w:t>Combine</w:t>
      </w:r>
      <w:r w:rsidR="00412B61">
        <w:rPr>
          <w:rFonts w:hint="eastAsia"/>
        </w:rPr>
        <w:t>d</w:t>
      </w:r>
      <w:r w:rsidR="005A304A">
        <w:rPr>
          <w:rFonts w:hint="eastAsia"/>
        </w:rPr>
        <w:t xml:space="preserve"> Experiment</w:t>
      </w:r>
    </w:p>
    <w:p w14:paraId="171AF49B" w14:textId="41BB3D7C" w:rsidR="00BF1B92" w:rsidRPr="00412B61" w:rsidRDefault="00412B61">
      <w:r>
        <w:rPr>
          <w:rFonts w:hint="eastAsia"/>
        </w:rPr>
        <w:t xml:space="preserve">The combined </w:t>
      </w:r>
      <w:r>
        <w:t>experiment</w:t>
      </w:r>
      <w:r>
        <w:rPr>
          <w:rFonts w:hint="eastAsia"/>
        </w:rPr>
        <w:t xml:space="preserve"> conducted different </w:t>
      </w:r>
      <w:r>
        <w:t>combination</w:t>
      </w:r>
      <w:r>
        <w:rPr>
          <w:rFonts w:hint="eastAsia"/>
        </w:rPr>
        <w:t xml:space="preserve">s of </w:t>
      </w:r>
      <w:r w:rsidR="006C3A1A">
        <w:rPr>
          <w:rFonts w:hint="eastAsia"/>
        </w:rPr>
        <w:t xml:space="preserve">the same range in </w:t>
      </w:r>
      <w:r>
        <w:rPr>
          <w:rFonts w:hint="eastAsia"/>
        </w:rPr>
        <w:t>initial population bases and resource distribution</w:t>
      </w:r>
      <w:r w:rsidR="006C3A1A">
        <w:rPr>
          <w:rFonts w:hint="eastAsia"/>
        </w:rPr>
        <w:t xml:space="preserve">. It </w:t>
      </w:r>
      <w:r>
        <w:rPr>
          <w:rFonts w:hint="eastAsia"/>
        </w:rPr>
        <w:t>investigate</w:t>
      </w:r>
      <w:r w:rsidR="006C3A1A">
        <w:rPr>
          <w:rFonts w:hint="eastAsia"/>
        </w:rPr>
        <w:t>d</w:t>
      </w:r>
      <w:r>
        <w:rPr>
          <w:rFonts w:hint="eastAsia"/>
        </w:rPr>
        <w:t xml:space="preserve"> the survival/death ratio and final wealth distribution</w:t>
      </w:r>
      <w:r w:rsidR="006C3A1A">
        <w:rPr>
          <w:rFonts w:hint="eastAsia"/>
        </w:rPr>
        <w:t xml:space="preserve"> over time, especially after introducing the ageing mechanism to reflect realistic </w:t>
      </w:r>
      <w:r w:rsidR="006C3A1A">
        <w:t>phenomena</w:t>
      </w:r>
      <w:r w:rsidR="006C3A1A">
        <w:rPr>
          <w:rFonts w:hint="eastAsia"/>
        </w:rPr>
        <w:t>.</w:t>
      </w:r>
    </w:p>
    <w:p w14:paraId="1736A221" w14:textId="484EED5C" w:rsidR="00A801D2" w:rsidRDefault="00DF5F97" w:rsidP="001F0CB7">
      <w:pPr>
        <w:pStyle w:val="a4"/>
      </w:pPr>
      <w:r>
        <w:rPr>
          <w:rFonts w:hint="eastAsia"/>
        </w:rPr>
        <w:t xml:space="preserve">3 </w:t>
      </w:r>
      <w:r w:rsidR="00BF1B92">
        <w:t>Result</w:t>
      </w:r>
    </w:p>
    <w:p w14:paraId="2F649054" w14:textId="548A20B2" w:rsidR="004F30FE" w:rsidRDefault="004F30FE" w:rsidP="004F30FE">
      <w:pPr>
        <w:pStyle w:val="a6"/>
      </w:pPr>
      <w:r>
        <w:rPr>
          <w:rFonts w:hint="eastAsia"/>
        </w:rPr>
        <w:t>3.1 Population Base Experiment</w:t>
      </w:r>
    </w:p>
    <w:p w14:paraId="42BC89EC" w14:textId="4ABAFC55" w:rsidR="00E526D2" w:rsidRDefault="00E526D2" w:rsidP="00E526D2">
      <w:r>
        <w:rPr>
          <w:rFonts w:hint="eastAsia"/>
        </w:rPr>
        <w:t>T</w:t>
      </w:r>
      <w:r w:rsidR="00A801D2">
        <w:t xml:space="preserve">he mean sugar amount decreases as the initial population size increases. This suggests that with more agents </w:t>
      </w:r>
      <w:r w:rsidR="00A801D2">
        <w:rPr>
          <w:rFonts w:hint="eastAsia"/>
        </w:rPr>
        <w:t>competing</w:t>
      </w:r>
      <w:r w:rsidR="00A801D2">
        <w:t xml:space="preserve"> for resources, the average resource availability per agent diminishes. Additionally, </w:t>
      </w:r>
      <w:r w:rsidR="001F0CB7" w:rsidRPr="001F0CB7">
        <w:t>the disparity in sugar availability between individuals becomes less pronounced and more uniform across the population</w:t>
      </w:r>
      <w:r w:rsidR="001F0CB7">
        <w:rPr>
          <w:rFonts w:hint="eastAsia"/>
        </w:rPr>
        <w:t>,</w:t>
      </w:r>
      <w:r w:rsidR="00A801D2">
        <w:t xml:space="preserve"> as evidenced by the low p-value.</w:t>
      </w:r>
      <w:r w:rsidRPr="00E526D2">
        <w:t xml:space="preserve"> </w:t>
      </w:r>
      <w:r>
        <w:t>Although the average resource level decreases, the simulation finds that the Gini coefficient decreases and resource distribution becomes more equal.</w:t>
      </w:r>
      <w:r>
        <w:rPr>
          <w:rFonts w:hint="eastAsia"/>
        </w:rPr>
        <w:t xml:space="preserve"> </w:t>
      </w:r>
      <w:r>
        <w:t>This may be because under high population pressure,</w:t>
      </w:r>
      <w:r>
        <w:rPr>
          <w:rFonts w:hint="eastAsia"/>
        </w:rPr>
        <w:t xml:space="preserve"> </w:t>
      </w:r>
      <w:r>
        <w:t>individual has relatively equal access to resources, leading to distribution convergence.</w:t>
      </w:r>
      <w:r>
        <w:rPr>
          <w:rFonts w:hint="eastAsia"/>
        </w:rPr>
        <w:t xml:space="preserve"> </w:t>
      </w:r>
      <w:r w:rsidR="00EC1C63">
        <w:t>During</w:t>
      </w:r>
      <w:r>
        <w:t xml:space="preserve"> periods of resource scarcity, the overall level of poverty may generally increase, but the degree of inequality in income distribution may not worsen.</w:t>
      </w:r>
    </w:p>
    <w:p w14:paraId="24298F3F" w14:textId="7D5DABAC" w:rsidR="00133106" w:rsidRDefault="003E4627" w:rsidP="001B05B8">
      <w:pPr>
        <w:jc w:val="center"/>
      </w:pPr>
      <w:r w:rsidRPr="003E4627">
        <w:rPr>
          <w:noProof/>
        </w:rPr>
        <w:drawing>
          <wp:inline distT="0" distB="0" distL="0" distR="0" wp14:anchorId="0D8FE8C3" wp14:editId="6EFA9947">
            <wp:extent cx="5102145" cy="2980449"/>
            <wp:effectExtent l="0" t="0" r="0" b="0"/>
            <wp:docPr id="1735492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92892" name=""/>
                    <pic:cNvPicPr/>
                  </pic:nvPicPr>
                  <pic:blipFill>
                    <a:blip r:embed="rId8"/>
                    <a:stretch>
                      <a:fillRect/>
                    </a:stretch>
                  </pic:blipFill>
                  <pic:spPr>
                    <a:xfrm>
                      <a:off x="0" y="0"/>
                      <a:ext cx="5254667" cy="3069546"/>
                    </a:xfrm>
                    <a:prstGeom prst="rect">
                      <a:avLst/>
                    </a:prstGeom>
                  </pic:spPr>
                </pic:pic>
              </a:graphicData>
            </a:graphic>
          </wp:inline>
        </w:drawing>
      </w:r>
    </w:p>
    <w:p w14:paraId="105A801D" w14:textId="3B7CEE76" w:rsidR="00133106" w:rsidRDefault="0006743A" w:rsidP="00730283">
      <w:pPr>
        <w:pStyle w:val="a"/>
      </w:pPr>
      <w:r>
        <w:rPr>
          <w:rFonts w:hint="eastAsia"/>
        </w:rPr>
        <w:lastRenderedPageBreak/>
        <w:t xml:space="preserve"> Population base experiment (Sugarscape</w:t>
      </w:r>
      <w:proofErr w:type="gramStart"/>
      <w:r>
        <w:rPr>
          <w:rFonts w:hint="eastAsia"/>
        </w:rPr>
        <w:t>2 )</w:t>
      </w:r>
      <w:proofErr w:type="gramEnd"/>
    </w:p>
    <w:p w14:paraId="2124AECA" w14:textId="66C2823E" w:rsidR="00133106" w:rsidRDefault="000D2449" w:rsidP="0006743A">
      <w:pPr>
        <w:jc w:val="center"/>
      </w:pPr>
      <w:r w:rsidRPr="000D2449">
        <w:rPr>
          <w:noProof/>
        </w:rPr>
        <w:drawing>
          <wp:inline distT="0" distB="0" distL="0" distR="0" wp14:anchorId="4F0B77B0" wp14:editId="4DCBBCE8">
            <wp:extent cx="4161756" cy="3245185"/>
            <wp:effectExtent l="0" t="0" r="0" b="0"/>
            <wp:docPr id="1558616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16361" name=""/>
                    <pic:cNvPicPr/>
                  </pic:nvPicPr>
                  <pic:blipFill rotWithShape="1">
                    <a:blip r:embed="rId9"/>
                    <a:srcRect t="4063"/>
                    <a:stretch/>
                  </pic:blipFill>
                  <pic:spPr bwMode="auto">
                    <a:xfrm>
                      <a:off x="0" y="0"/>
                      <a:ext cx="4173599" cy="3254420"/>
                    </a:xfrm>
                    <a:prstGeom prst="rect">
                      <a:avLst/>
                    </a:prstGeom>
                    <a:ln>
                      <a:noFill/>
                    </a:ln>
                    <a:extLst>
                      <a:ext uri="{53640926-AAD7-44D8-BBD7-CCE9431645EC}">
                        <a14:shadowObscured xmlns:a14="http://schemas.microsoft.com/office/drawing/2010/main"/>
                      </a:ext>
                    </a:extLst>
                  </pic:spPr>
                </pic:pic>
              </a:graphicData>
            </a:graphic>
          </wp:inline>
        </w:drawing>
      </w:r>
    </w:p>
    <w:p w14:paraId="268F7467" w14:textId="57DE960B" w:rsidR="0006743A" w:rsidRDefault="0006743A" w:rsidP="00730283">
      <w:pPr>
        <w:pStyle w:val="a"/>
      </w:pPr>
      <w:r>
        <w:rPr>
          <w:rFonts w:hint="eastAsia"/>
        </w:rPr>
        <w:t xml:space="preserve"> Heatmap of survival ratio with initial population and Gini index (Sugarscape2)</w:t>
      </w:r>
    </w:p>
    <w:p w14:paraId="014A2FF2" w14:textId="67B9A43D" w:rsidR="00BF1B92" w:rsidRPr="004F30FE" w:rsidRDefault="004F30FE">
      <w:r w:rsidRPr="004F30FE">
        <w:t>The simulation shows that the survival rate decreases as the population increases, indicating that the environment has a certain upper limit of population capacity. This is in line with the Malthusian population theory</w:t>
      </w:r>
      <w:r w:rsidR="001B05B8">
        <w:rPr>
          <w:rFonts w:hint="eastAsia"/>
        </w:rPr>
        <w:t xml:space="preserve"> </w:t>
      </w:r>
      <w:r w:rsidR="001B05B8">
        <w:fldChar w:fldCharType="begin"/>
      </w:r>
      <w:r w:rsidR="001B05B8">
        <w:instrText xml:space="preserve"> ADDIN ZOTERO_ITEM CSL_CITATION {"citationID":"ZxayGq9Z","properties":{"formattedCitation":"(Malthus and Winch, 1992)","plainCitation":"(Malthus and Winch, 1992)","noteIndex":0},"citationItems":[{"id":567,"uris":["http://zotero.org/users/11424820/items/5959QY5Z"],"itemData":{"id":567,"type":"book","publisher":"Cambridge University Press Cambridge","source":"Google Scholar","title":"An essay on the principle of population","URL":"https://bristoluniversitypressdigital.com/view/book/9781447342175/ch002.xml","author":[{"family":"Malthus","given":"Thomas Robert"},{"family":"Winch","given":"Donald"}],"accessed":{"date-parts":[["2024",3,8]]},"issued":{"date-parts":[["1992"]]},"citation-key":"malthusEssayPrinciplePopulation1992"}}],"schema":"https://github.com/citation-style-language/schema/raw/master/csl-citation.json"} </w:instrText>
      </w:r>
      <w:r w:rsidR="001B05B8">
        <w:fldChar w:fldCharType="separate"/>
      </w:r>
      <w:r w:rsidR="001B05B8" w:rsidRPr="001B05B8">
        <w:t>(Malthus and Winch, 1992)</w:t>
      </w:r>
      <w:r w:rsidR="001B05B8">
        <w:fldChar w:fldCharType="end"/>
      </w:r>
      <w:r w:rsidRPr="004F30FE">
        <w:t>. Without considering the aging mechanism, a population of around 100 appears to be optimal for wealth equality</w:t>
      </w:r>
      <w:r w:rsidR="00D727EB">
        <w:rPr>
          <w:rFonts w:hint="eastAsia"/>
        </w:rPr>
        <w:t xml:space="preserve"> in society</w:t>
      </w:r>
      <w:r w:rsidRPr="004F30FE">
        <w:t>, while still maintaining a relatively high survival rate. When the population exceeds the environmental capacity, various problems will occur that endanger survival so that finding the right population size to maintain sustainable development is a real challenge.</w:t>
      </w:r>
    </w:p>
    <w:p w14:paraId="36596377" w14:textId="7F3D6302" w:rsidR="00133106" w:rsidRDefault="003E4627" w:rsidP="004F30FE">
      <w:pPr>
        <w:jc w:val="center"/>
      </w:pPr>
      <w:r w:rsidRPr="003E4627">
        <w:rPr>
          <w:noProof/>
        </w:rPr>
        <w:drawing>
          <wp:inline distT="0" distB="0" distL="0" distR="0" wp14:anchorId="710C3098" wp14:editId="76CEBDAC">
            <wp:extent cx="5315265" cy="3113903"/>
            <wp:effectExtent l="0" t="0" r="0" b="0"/>
            <wp:docPr id="175155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5238" name=""/>
                    <pic:cNvPicPr/>
                  </pic:nvPicPr>
                  <pic:blipFill>
                    <a:blip r:embed="rId10"/>
                    <a:stretch>
                      <a:fillRect/>
                    </a:stretch>
                  </pic:blipFill>
                  <pic:spPr>
                    <a:xfrm>
                      <a:off x="0" y="0"/>
                      <a:ext cx="5330678" cy="3122932"/>
                    </a:xfrm>
                    <a:prstGeom prst="rect">
                      <a:avLst/>
                    </a:prstGeom>
                  </pic:spPr>
                </pic:pic>
              </a:graphicData>
            </a:graphic>
          </wp:inline>
        </w:drawing>
      </w:r>
    </w:p>
    <w:p w14:paraId="3CAA1B99" w14:textId="23835AA4" w:rsidR="0006743A" w:rsidRDefault="0006743A" w:rsidP="00730283">
      <w:pPr>
        <w:pStyle w:val="a"/>
      </w:pPr>
      <w:r>
        <w:rPr>
          <w:rFonts w:hint="eastAsia"/>
        </w:rPr>
        <w:t>Population base experiment (Sugarscape</w:t>
      </w:r>
      <w:proofErr w:type="gramStart"/>
      <w:r>
        <w:rPr>
          <w:rFonts w:hint="eastAsia"/>
        </w:rPr>
        <w:t>3 )</w:t>
      </w:r>
      <w:proofErr w:type="gramEnd"/>
    </w:p>
    <w:p w14:paraId="581BD7E5" w14:textId="7201B2D0" w:rsidR="00133106" w:rsidRDefault="00A801D2" w:rsidP="004F30FE">
      <w:pPr>
        <w:jc w:val="center"/>
      </w:pPr>
      <w:r w:rsidRPr="00A801D2">
        <w:rPr>
          <w:noProof/>
        </w:rPr>
        <w:lastRenderedPageBreak/>
        <w:drawing>
          <wp:inline distT="0" distB="0" distL="0" distR="0" wp14:anchorId="4635D04C" wp14:editId="0C64A2B1">
            <wp:extent cx="3645569" cy="2963068"/>
            <wp:effectExtent l="0" t="0" r="0" b="0"/>
            <wp:docPr id="1599720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20059" name=""/>
                    <pic:cNvPicPr/>
                  </pic:nvPicPr>
                  <pic:blipFill>
                    <a:blip r:embed="rId11"/>
                    <a:stretch>
                      <a:fillRect/>
                    </a:stretch>
                  </pic:blipFill>
                  <pic:spPr>
                    <a:xfrm>
                      <a:off x="0" y="0"/>
                      <a:ext cx="3666209" cy="2979844"/>
                    </a:xfrm>
                    <a:prstGeom prst="rect">
                      <a:avLst/>
                    </a:prstGeom>
                  </pic:spPr>
                </pic:pic>
              </a:graphicData>
            </a:graphic>
          </wp:inline>
        </w:drawing>
      </w:r>
    </w:p>
    <w:p w14:paraId="3A123266" w14:textId="76872048" w:rsidR="0006743A" w:rsidRDefault="0006743A" w:rsidP="00730283">
      <w:pPr>
        <w:pStyle w:val="a"/>
      </w:pPr>
      <w:r>
        <w:rPr>
          <w:rFonts w:hint="eastAsia"/>
        </w:rPr>
        <w:t>Heatmap of survival ratio with initial population and Gini index (Sugarscape</w:t>
      </w:r>
      <w:proofErr w:type="gramStart"/>
      <w:r>
        <w:rPr>
          <w:rFonts w:hint="eastAsia"/>
        </w:rPr>
        <w:t>3 )</w:t>
      </w:r>
      <w:proofErr w:type="gramEnd"/>
    </w:p>
    <w:p w14:paraId="26BD9A68" w14:textId="0CC07A7E" w:rsidR="004F30FE" w:rsidRDefault="004F30FE" w:rsidP="004F30FE">
      <w:pPr>
        <w:pStyle w:val="a6"/>
      </w:pPr>
      <w:r>
        <w:rPr>
          <w:rFonts w:hint="eastAsia"/>
        </w:rPr>
        <w:t>3.2 Resource Allocation Experiment</w:t>
      </w:r>
    </w:p>
    <w:p w14:paraId="34A49F4F" w14:textId="3957D70F" w:rsidR="00973A86" w:rsidRDefault="00970952" w:rsidP="00970952">
      <w:r>
        <w:rPr>
          <w:rFonts w:hint="eastAsia"/>
        </w:rPr>
        <w:t xml:space="preserve">In Sugarscape2, </w:t>
      </w:r>
      <w:r>
        <w:t xml:space="preserve">as the minimum resource allocation level increases, the overall Gini </w:t>
      </w:r>
      <w:r w:rsidR="00973A86">
        <w:rPr>
          <w:rFonts w:hint="eastAsia"/>
        </w:rPr>
        <w:t>index</w:t>
      </w:r>
      <w:r>
        <w:t xml:space="preserve"> tends to increase, especially when the maximum resource allocation level is high. </w:t>
      </w:r>
      <w:r w:rsidR="00730283">
        <w:rPr>
          <w:rFonts w:hint="eastAsia"/>
        </w:rPr>
        <w:t>It</w:t>
      </w:r>
      <w:r>
        <w:t xml:space="preserve"> suggests that raising the minimum resource may exacerbate overall inequality, particularly </w:t>
      </w:r>
      <w:r w:rsidR="00730283">
        <w:rPr>
          <w:rFonts w:hint="eastAsia"/>
        </w:rPr>
        <w:t>with high</w:t>
      </w:r>
      <w:r>
        <w:t xml:space="preserve"> maximum level.</w:t>
      </w:r>
      <w:r>
        <w:rPr>
          <w:rFonts w:hint="eastAsia"/>
        </w:rPr>
        <w:t xml:space="preserve"> </w:t>
      </w:r>
      <w:r>
        <w:t>However, after introducing the agin</w:t>
      </w:r>
      <w:r w:rsidR="00973A86">
        <w:rPr>
          <w:rFonts w:hint="eastAsia"/>
        </w:rPr>
        <w:t>g</w:t>
      </w:r>
      <w:r>
        <w:t xml:space="preserve"> mechanism, </w:t>
      </w:r>
      <w:r w:rsidR="00973A86">
        <w:rPr>
          <w:rFonts w:hint="eastAsia"/>
        </w:rPr>
        <w:t>u</w:t>
      </w:r>
      <w:r>
        <w:t>nder certain high maximum resourc</w:t>
      </w:r>
      <w:r w:rsidR="00730283">
        <w:rPr>
          <w:rFonts w:hint="eastAsia"/>
        </w:rPr>
        <w:t>es</w:t>
      </w:r>
      <w:r>
        <w:t xml:space="preserve">, increasing the minimum leads to a decrease in the Gini coefficient, </w:t>
      </w:r>
      <w:r w:rsidR="00973A86">
        <w:rPr>
          <w:rFonts w:hint="eastAsia"/>
        </w:rPr>
        <w:t xml:space="preserve">which </w:t>
      </w:r>
      <w:r>
        <w:t xml:space="preserve">indicates that the </w:t>
      </w:r>
      <w:r w:rsidR="00973A86">
        <w:rPr>
          <w:rFonts w:hint="eastAsia"/>
        </w:rPr>
        <w:t>death</w:t>
      </w:r>
      <w:r>
        <w:t xml:space="preserve"> and rebirth mechanism may help alleviate resource allocation inequality.</w:t>
      </w:r>
    </w:p>
    <w:p w14:paraId="006DFE39" w14:textId="51549352" w:rsidR="00970952" w:rsidRDefault="00604287" w:rsidP="00970952">
      <w:r w:rsidRPr="00604287">
        <w:rPr>
          <w:noProof/>
        </w:rPr>
        <w:drawing>
          <wp:inline distT="0" distB="0" distL="0" distR="0" wp14:anchorId="628EA664" wp14:editId="286D3DF9">
            <wp:extent cx="5274310" cy="2536617"/>
            <wp:effectExtent l="0" t="0" r="0" b="0"/>
            <wp:docPr id="218440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153" name=""/>
                    <pic:cNvPicPr/>
                  </pic:nvPicPr>
                  <pic:blipFill rotWithShape="1">
                    <a:blip r:embed="rId12"/>
                    <a:srcRect l="1387" r="2259"/>
                    <a:stretch/>
                  </pic:blipFill>
                  <pic:spPr bwMode="auto">
                    <a:xfrm>
                      <a:off x="0" y="0"/>
                      <a:ext cx="5274310" cy="2536617"/>
                    </a:xfrm>
                    <a:prstGeom prst="rect">
                      <a:avLst/>
                    </a:prstGeom>
                    <a:ln>
                      <a:noFill/>
                    </a:ln>
                    <a:extLst>
                      <a:ext uri="{53640926-AAD7-44D8-BBD7-CCE9431645EC}">
                        <a14:shadowObscured xmlns:a14="http://schemas.microsoft.com/office/drawing/2010/main"/>
                      </a:ext>
                    </a:extLst>
                  </pic:spPr>
                </pic:pic>
              </a:graphicData>
            </a:graphic>
          </wp:inline>
        </w:drawing>
      </w:r>
    </w:p>
    <w:p w14:paraId="3F81A505" w14:textId="5A6FBCAA" w:rsidR="00970952" w:rsidRDefault="00970952" w:rsidP="00730283">
      <w:pPr>
        <w:pStyle w:val="a"/>
      </w:pPr>
      <w:r>
        <w:rPr>
          <w:rFonts w:hint="eastAsia"/>
        </w:rPr>
        <w:t xml:space="preserve">Heatmap of </w:t>
      </w:r>
      <w:proofErr w:type="spellStart"/>
      <w:r>
        <w:rPr>
          <w:rFonts w:hint="eastAsia"/>
        </w:rPr>
        <w:t>gini</w:t>
      </w:r>
      <w:proofErr w:type="spellEnd"/>
      <w:r>
        <w:rPr>
          <w:rFonts w:hint="eastAsia"/>
        </w:rPr>
        <w:t xml:space="preserve"> index with max-min sugar endowment.</w:t>
      </w:r>
    </w:p>
    <w:p w14:paraId="24F61B5B" w14:textId="31B673B5" w:rsidR="00970952" w:rsidRDefault="00970952" w:rsidP="00730283">
      <w:pPr>
        <w:pStyle w:val="a"/>
        <w:numPr>
          <w:ilvl w:val="0"/>
          <w:numId w:val="0"/>
        </w:numPr>
        <w:ind w:left="420"/>
      </w:pPr>
      <w:r w:rsidRPr="00970952">
        <w:t>(a) Sugarscape2 (b) Sugarscape3</w:t>
      </w:r>
    </w:p>
    <w:p w14:paraId="39C5D48B" w14:textId="44D7BD65" w:rsidR="00604287" w:rsidRDefault="00015DA2" w:rsidP="00015DA2">
      <w:r>
        <w:t>Peak survival occurs at mid-level minimum sugar endowment (10-20) and high maximum</w:t>
      </w:r>
      <w:r w:rsidR="00730283">
        <w:rPr>
          <w:rFonts w:hint="eastAsia"/>
        </w:rPr>
        <w:t xml:space="preserve"> </w:t>
      </w:r>
      <w:r>
        <w:t>(35</w:t>
      </w:r>
      <w:r>
        <w:rPr>
          <w:rFonts w:hint="eastAsia"/>
        </w:rPr>
        <w:t>-</w:t>
      </w:r>
      <w:r>
        <w:t>45)</w:t>
      </w:r>
      <w:r>
        <w:rPr>
          <w:rFonts w:hint="eastAsia"/>
        </w:rPr>
        <w:t xml:space="preserve">. </w:t>
      </w:r>
      <w:r>
        <w:t>This means moderate starting resource differences and ensuring that most agents have sufficient initial resources, which is beneficial to improving overall survival rate</w:t>
      </w:r>
      <w:r>
        <w:rPr>
          <w:rFonts w:hint="eastAsia"/>
        </w:rPr>
        <w:t xml:space="preserve">. </w:t>
      </w:r>
      <w:r>
        <w:t xml:space="preserve">When the minimum endowment is very low (close to 0), survival </w:t>
      </w:r>
      <w:r>
        <w:lastRenderedPageBreak/>
        <w:t>rates drop sharply regardless of the maximum endowment</w:t>
      </w:r>
      <w:r>
        <w:rPr>
          <w:rFonts w:hint="eastAsia"/>
        </w:rPr>
        <w:t>. I</w:t>
      </w:r>
      <w:r>
        <w:t>f some agents are in a state of extreme poverty from the beginning, it will seriously threaten the survival of the entire group.</w:t>
      </w:r>
    </w:p>
    <w:p w14:paraId="09D3C79B" w14:textId="6B670B21" w:rsidR="00015DA2" w:rsidRDefault="00CC6EEA" w:rsidP="002841EA">
      <w:pPr>
        <w:jc w:val="center"/>
      </w:pPr>
      <w:r w:rsidRPr="00CC6EEA">
        <w:rPr>
          <w:noProof/>
        </w:rPr>
        <w:drawing>
          <wp:inline distT="0" distB="0" distL="0" distR="0" wp14:anchorId="1DA678E4" wp14:editId="5DA387FA">
            <wp:extent cx="3023615" cy="2762971"/>
            <wp:effectExtent l="0" t="0" r="0" b="0"/>
            <wp:docPr id="1982605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05107" name=""/>
                    <pic:cNvPicPr/>
                  </pic:nvPicPr>
                  <pic:blipFill>
                    <a:blip r:embed="rId13"/>
                    <a:stretch>
                      <a:fillRect/>
                    </a:stretch>
                  </pic:blipFill>
                  <pic:spPr>
                    <a:xfrm>
                      <a:off x="0" y="0"/>
                      <a:ext cx="3032607" cy="2771188"/>
                    </a:xfrm>
                    <a:prstGeom prst="rect">
                      <a:avLst/>
                    </a:prstGeom>
                  </pic:spPr>
                </pic:pic>
              </a:graphicData>
            </a:graphic>
          </wp:inline>
        </w:drawing>
      </w:r>
    </w:p>
    <w:p w14:paraId="077C0220" w14:textId="4DADCF70" w:rsidR="00A020C5" w:rsidRDefault="0001201D" w:rsidP="00730283">
      <w:pPr>
        <w:pStyle w:val="a"/>
      </w:pPr>
      <w:r>
        <w:rPr>
          <w:rFonts w:hint="eastAsia"/>
        </w:rPr>
        <w:t xml:space="preserve"> </w:t>
      </w:r>
      <w:r w:rsidR="00973A86">
        <w:rPr>
          <w:rFonts w:hint="eastAsia"/>
        </w:rPr>
        <w:t>R</w:t>
      </w:r>
      <w:r w:rsidR="00973A86" w:rsidRPr="00105FCA">
        <w:t>elationship between the Gini index</w:t>
      </w:r>
      <w:r w:rsidR="00973A86">
        <w:rPr>
          <w:rFonts w:hint="eastAsia"/>
        </w:rPr>
        <w:t>, survival ratio</w:t>
      </w:r>
      <w:r w:rsidR="00973A86" w:rsidRPr="00105FCA">
        <w:t xml:space="preserve"> and the initial minimum and maximum sugar endowments</w:t>
      </w:r>
      <w:r>
        <w:rPr>
          <w:rFonts w:hint="eastAsia"/>
        </w:rPr>
        <w:t xml:space="preserve"> (Sugarscape</w:t>
      </w:r>
      <w:proofErr w:type="gramStart"/>
      <w:r>
        <w:rPr>
          <w:rFonts w:hint="eastAsia"/>
        </w:rPr>
        <w:t>2 )</w:t>
      </w:r>
      <w:proofErr w:type="gramEnd"/>
    </w:p>
    <w:p w14:paraId="10D0AED6" w14:textId="77777777" w:rsidR="00970952" w:rsidRDefault="00970952" w:rsidP="002841EA">
      <w:pPr>
        <w:jc w:val="center"/>
      </w:pPr>
      <w:r w:rsidRPr="00CC6EEA">
        <w:rPr>
          <w:noProof/>
        </w:rPr>
        <w:drawing>
          <wp:inline distT="0" distB="0" distL="0" distR="0" wp14:anchorId="361EE26E" wp14:editId="34E6E3C9">
            <wp:extent cx="3534032" cy="2757533"/>
            <wp:effectExtent l="0" t="0" r="0" b="0"/>
            <wp:docPr id="916249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49321" name=""/>
                    <pic:cNvPicPr/>
                  </pic:nvPicPr>
                  <pic:blipFill>
                    <a:blip r:embed="rId14"/>
                    <a:stretch>
                      <a:fillRect/>
                    </a:stretch>
                  </pic:blipFill>
                  <pic:spPr>
                    <a:xfrm>
                      <a:off x="0" y="0"/>
                      <a:ext cx="3545523" cy="2766499"/>
                    </a:xfrm>
                    <a:prstGeom prst="rect">
                      <a:avLst/>
                    </a:prstGeom>
                  </pic:spPr>
                </pic:pic>
              </a:graphicData>
            </a:graphic>
          </wp:inline>
        </w:drawing>
      </w:r>
    </w:p>
    <w:p w14:paraId="30CFFCB8" w14:textId="62712D99" w:rsidR="00970952" w:rsidRDefault="00970952" w:rsidP="00730283">
      <w:pPr>
        <w:pStyle w:val="a"/>
      </w:pPr>
      <w:r>
        <w:rPr>
          <w:rFonts w:hint="eastAsia"/>
        </w:rPr>
        <w:t xml:space="preserve"> </w:t>
      </w:r>
      <w:r w:rsidR="00973A86">
        <w:rPr>
          <w:rFonts w:hint="eastAsia"/>
        </w:rPr>
        <w:t>R</w:t>
      </w:r>
      <w:r w:rsidR="00973A86" w:rsidRPr="00105FCA">
        <w:t>elationship between the Gini index</w:t>
      </w:r>
      <w:r w:rsidR="00973A86">
        <w:rPr>
          <w:rFonts w:hint="eastAsia"/>
        </w:rPr>
        <w:t>, death ratio</w:t>
      </w:r>
      <w:r w:rsidR="00973A86" w:rsidRPr="00105FCA">
        <w:t xml:space="preserve"> and the initial minimum and maximum sugar endowments</w:t>
      </w:r>
      <w:r w:rsidR="00973A86">
        <w:rPr>
          <w:rFonts w:hint="eastAsia"/>
        </w:rPr>
        <w:t xml:space="preserve"> (Sugarscape3)</w:t>
      </w:r>
    </w:p>
    <w:p w14:paraId="16AF459D" w14:textId="5CAC26CC" w:rsidR="0001201D" w:rsidRDefault="00614857" w:rsidP="0001201D">
      <w:r>
        <w:rPr>
          <w:rFonts w:hint="eastAsia"/>
        </w:rPr>
        <w:t xml:space="preserve">Figure </w:t>
      </w:r>
      <w:r w:rsidR="00973A86">
        <w:rPr>
          <w:rFonts w:hint="eastAsia"/>
        </w:rPr>
        <w:t>7</w:t>
      </w:r>
      <w:r w:rsidR="0001201D">
        <w:t xml:space="preserve"> show</w:t>
      </w:r>
      <w:r w:rsidR="00730283">
        <w:rPr>
          <w:rFonts w:hint="eastAsia"/>
        </w:rPr>
        <w:t>s</w:t>
      </w:r>
      <w:r w:rsidR="0001201D">
        <w:t xml:space="preserve"> how the proportion of agents dying from starvation changes as a function of</w:t>
      </w:r>
      <w:r>
        <w:rPr>
          <w:rFonts w:hint="eastAsia"/>
        </w:rPr>
        <w:t xml:space="preserve"> </w:t>
      </w:r>
      <w:r w:rsidR="0001201D">
        <w:t>sugar endowment after introducing aging</w:t>
      </w:r>
      <w:r>
        <w:rPr>
          <w:rFonts w:hint="eastAsia"/>
        </w:rPr>
        <w:t>-</w:t>
      </w:r>
      <w:r w:rsidR="0001201D">
        <w:t>deat</w:t>
      </w:r>
      <w:r>
        <w:rPr>
          <w:rFonts w:hint="eastAsia"/>
        </w:rPr>
        <w:t>h</w:t>
      </w:r>
      <w:r w:rsidR="0001201D">
        <w:t xml:space="preserve"> mechanisms.</w:t>
      </w:r>
      <w:r w:rsidR="00730283">
        <w:rPr>
          <w:rFonts w:hint="eastAsia"/>
        </w:rPr>
        <w:t xml:space="preserve"> </w:t>
      </w:r>
      <w:r w:rsidR="00973A86">
        <w:rPr>
          <w:rFonts w:hint="eastAsia"/>
        </w:rPr>
        <w:t>H</w:t>
      </w:r>
      <w:r w:rsidR="0001201D">
        <w:t>unger problems can be minimized by ensuring that all agents have basic starting resources and avoiding excessive wealth disparity.</w:t>
      </w:r>
      <w:r>
        <w:rPr>
          <w:rFonts w:hint="eastAsia"/>
        </w:rPr>
        <w:t xml:space="preserve"> </w:t>
      </w:r>
      <w:r w:rsidR="0001201D">
        <w:t>When the gap is small, starvation mortality also increases</w:t>
      </w:r>
      <w:r w:rsidR="00001D91">
        <w:rPr>
          <w:rFonts w:hint="eastAsia"/>
        </w:rPr>
        <w:t>,</w:t>
      </w:r>
      <w:r w:rsidR="0001201D">
        <w:t xml:space="preserve"> because excessive equality will reduce the competitive motivation among agents and affect the ability to obtain resources.</w:t>
      </w:r>
      <w:r w:rsidR="002841EA">
        <w:rPr>
          <w:rFonts w:hint="eastAsia"/>
        </w:rPr>
        <w:t xml:space="preserve"> </w:t>
      </w:r>
    </w:p>
    <w:p w14:paraId="73967DB4" w14:textId="71CC361F" w:rsidR="00A020C5" w:rsidRDefault="002841EA" w:rsidP="0001201D">
      <w:r>
        <w:rPr>
          <w:rFonts w:hint="eastAsia"/>
        </w:rPr>
        <w:t>T</w:t>
      </w:r>
      <w:r w:rsidR="0001201D">
        <w:t xml:space="preserve">hese findings reveal that ensuring basic living standards, avoiding extreme poverty, and maintaining a </w:t>
      </w:r>
      <w:proofErr w:type="gramStart"/>
      <w:r w:rsidR="0001201D">
        <w:t>moderate income</w:t>
      </w:r>
      <w:proofErr w:type="gramEnd"/>
      <w:r w:rsidR="0001201D">
        <w:t xml:space="preserve"> gap may be the best policy combination to reduce hunger and improve the quality of life.</w:t>
      </w:r>
    </w:p>
    <w:p w14:paraId="77A740C8" w14:textId="7728343E" w:rsidR="00DE00C7" w:rsidRDefault="00DE00C7" w:rsidP="00DE00C7">
      <w:pPr>
        <w:pStyle w:val="a6"/>
      </w:pPr>
      <w:r>
        <w:rPr>
          <w:rFonts w:hint="eastAsia"/>
        </w:rPr>
        <w:lastRenderedPageBreak/>
        <w:t>3.3 Combined Experiment</w:t>
      </w:r>
    </w:p>
    <w:p w14:paraId="1B605A53" w14:textId="37322C09" w:rsidR="002841EA" w:rsidRDefault="002841EA" w:rsidP="002841EA">
      <w:r>
        <w:t xml:space="preserve">In </w:t>
      </w:r>
      <w:r>
        <w:rPr>
          <w:rFonts w:hint="eastAsia"/>
        </w:rPr>
        <w:t xml:space="preserve">Sugarscape2, </w:t>
      </w:r>
      <w:r>
        <w:t>the peak area of the Gini coefficient is concentrated in parameter combinations characterized by low initial population, low minimum resource, but high maximum endowment. This indicates that under such conditions of extremely unequal initial resource distribution, the gap between the rich and poor intensifies. However, as the minimum endowment or population increases, the Gini coefficient gradually decreases, suggesting a reduction in wealth inequality. Moderate population size and resource differences contribute to maintaining a relatively balanced distribution state.</w:t>
      </w:r>
    </w:p>
    <w:p w14:paraId="5A75D16E" w14:textId="77777777" w:rsidR="002841EA" w:rsidRDefault="002841EA" w:rsidP="002841EA"/>
    <w:p w14:paraId="74F05A66" w14:textId="6E60EE33" w:rsidR="002841EA" w:rsidRDefault="002841EA" w:rsidP="002841EA">
      <w:r>
        <w:rPr>
          <w:rFonts w:hint="eastAsia"/>
        </w:rPr>
        <w:t>A</w:t>
      </w:r>
      <w:r>
        <w:t xml:space="preserve">fter introducing the mechanism, </w:t>
      </w:r>
      <w:r w:rsidR="00001D91">
        <w:rPr>
          <w:rFonts w:hint="eastAsia"/>
        </w:rPr>
        <w:t>t</w:t>
      </w:r>
      <w:r>
        <w:t xml:space="preserve">he peak area shifts to moderate combinations of population and resource endowment. </w:t>
      </w:r>
      <w:r w:rsidR="00001D91">
        <w:rPr>
          <w:rFonts w:hint="eastAsia"/>
        </w:rPr>
        <w:t>E</w:t>
      </w:r>
      <w:r>
        <w:t>xtremely low minimum resource</w:t>
      </w:r>
      <w:r w:rsidR="00255578">
        <w:rPr>
          <w:rFonts w:hint="eastAsia"/>
        </w:rPr>
        <w:t xml:space="preserve">s </w:t>
      </w:r>
      <w:r>
        <w:t xml:space="preserve">or excessively large populations lead to decreased Gini </w:t>
      </w:r>
      <w:r w:rsidR="00255578">
        <w:rPr>
          <w:rFonts w:hint="eastAsia"/>
        </w:rPr>
        <w:t>index</w:t>
      </w:r>
      <w:r>
        <w:t>, though overall wealth differentiation remains high. The surface shape becomes smoother with smaller fluctuations, indicating a more stable trend in wealth differentiation.</w:t>
      </w:r>
    </w:p>
    <w:p w14:paraId="43C8FB68" w14:textId="77777777" w:rsidR="002841EA" w:rsidRDefault="002841EA" w:rsidP="002841EA"/>
    <w:p w14:paraId="7E1CAE42" w14:textId="4C8C785E" w:rsidR="00D727EB" w:rsidRDefault="002841EA">
      <w:r>
        <w:t>Comparing both scenarios, the introduction of mechanism intensifies the overall wealth gap. However, it also reduces the degree of wealth differentiation under extreme parameter combinations, making the results more concentrated. This suggest</w:t>
      </w:r>
      <w:r w:rsidR="00255578">
        <w:rPr>
          <w:rFonts w:hint="eastAsia"/>
        </w:rPr>
        <w:t>s</w:t>
      </w:r>
      <w:r>
        <w:t xml:space="preserve"> that the dynamic population mechanism may contribute to a redistribution and balancing effect of wealth.</w:t>
      </w:r>
    </w:p>
    <w:p w14:paraId="59264041" w14:textId="48C55411" w:rsidR="00D727EB" w:rsidRDefault="00DE00C7" w:rsidP="009D5D89">
      <w:pPr>
        <w:jc w:val="center"/>
      </w:pPr>
      <w:r w:rsidRPr="00DE00C7">
        <w:rPr>
          <w:noProof/>
        </w:rPr>
        <w:drawing>
          <wp:inline distT="0" distB="0" distL="0" distR="0" wp14:anchorId="5536F866" wp14:editId="1134A673">
            <wp:extent cx="5590702" cy="2318128"/>
            <wp:effectExtent l="0" t="0" r="0" b="0"/>
            <wp:docPr id="1042583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83919" name=""/>
                    <pic:cNvPicPr/>
                  </pic:nvPicPr>
                  <pic:blipFill>
                    <a:blip r:embed="rId15"/>
                    <a:stretch>
                      <a:fillRect/>
                    </a:stretch>
                  </pic:blipFill>
                  <pic:spPr>
                    <a:xfrm>
                      <a:off x="0" y="0"/>
                      <a:ext cx="5628657" cy="2333866"/>
                    </a:xfrm>
                    <a:prstGeom prst="rect">
                      <a:avLst/>
                    </a:prstGeom>
                  </pic:spPr>
                </pic:pic>
              </a:graphicData>
            </a:graphic>
          </wp:inline>
        </w:drawing>
      </w:r>
    </w:p>
    <w:p w14:paraId="76680366" w14:textId="631C3628" w:rsidR="00427332" w:rsidRDefault="00427332" w:rsidP="00730283">
      <w:pPr>
        <w:pStyle w:val="a"/>
      </w:pPr>
      <w:r>
        <w:rPr>
          <w:rFonts w:hint="eastAsia"/>
        </w:rPr>
        <w:t xml:space="preserve"> Survival/death ratio under different initial conditions   </w:t>
      </w:r>
    </w:p>
    <w:p w14:paraId="3DEA4D74" w14:textId="5615439C" w:rsidR="00427332" w:rsidRPr="00427332" w:rsidRDefault="00427332" w:rsidP="00730283">
      <w:pPr>
        <w:pStyle w:val="a"/>
        <w:numPr>
          <w:ilvl w:val="0"/>
          <w:numId w:val="0"/>
        </w:numPr>
        <w:ind w:left="420"/>
      </w:pPr>
      <w:r>
        <w:rPr>
          <w:rFonts w:hint="eastAsia"/>
        </w:rPr>
        <w:t>(a) Sugarscape2 (b) Sugarscape3</w:t>
      </w:r>
    </w:p>
    <w:p w14:paraId="59EC10A1" w14:textId="29D30E25" w:rsidR="00DE00C7" w:rsidRDefault="00DE00C7" w:rsidP="009D5D89">
      <w:pPr>
        <w:jc w:val="center"/>
      </w:pPr>
      <w:r w:rsidRPr="00DE00C7">
        <w:rPr>
          <w:noProof/>
        </w:rPr>
        <w:lastRenderedPageBreak/>
        <w:drawing>
          <wp:inline distT="0" distB="0" distL="0" distR="0" wp14:anchorId="20D2719E" wp14:editId="022416E8">
            <wp:extent cx="5731617" cy="2308242"/>
            <wp:effectExtent l="0" t="0" r="0" b="0"/>
            <wp:docPr id="1000029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9053" name=""/>
                    <pic:cNvPicPr/>
                  </pic:nvPicPr>
                  <pic:blipFill>
                    <a:blip r:embed="rId16"/>
                    <a:stretch>
                      <a:fillRect/>
                    </a:stretch>
                  </pic:blipFill>
                  <pic:spPr>
                    <a:xfrm>
                      <a:off x="0" y="0"/>
                      <a:ext cx="5737742" cy="2310709"/>
                    </a:xfrm>
                    <a:prstGeom prst="rect">
                      <a:avLst/>
                    </a:prstGeom>
                  </pic:spPr>
                </pic:pic>
              </a:graphicData>
            </a:graphic>
          </wp:inline>
        </w:drawing>
      </w:r>
    </w:p>
    <w:p w14:paraId="552A5A21" w14:textId="77777777" w:rsidR="00427332" w:rsidRDefault="00427332" w:rsidP="00730283">
      <w:pPr>
        <w:pStyle w:val="a"/>
      </w:pPr>
      <w:r>
        <w:rPr>
          <w:rFonts w:hint="eastAsia"/>
        </w:rPr>
        <w:t xml:space="preserve">Gini index under different initial conditions   </w:t>
      </w:r>
    </w:p>
    <w:p w14:paraId="7504D348" w14:textId="08CF98B5" w:rsidR="00427332" w:rsidRDefault="00427332" w:rsidP="00730283">
      <w:pPr>
        <w:pStyle w:val="a"/>
        <w:numPr>
          <w:ilvl w:val="0"/>
          <w:numId w:val="0"/>
        </w:numPr>
        <w:ind w:left="420"/>
      </w:pPr>
      <w:r>
        <w:rPr>
          <w:rFonts w:hint="eastAsia"/>
        </w:rPr>
        <w:t>(a) Sugarscape2 (b) Sugarscape3</w:t>
      </w:r>
    </w:p>
    <w:p w14:paraId="193E14AA" w14:textId="56F97F37" w:rsidR="00BF1B92" w:rsidRPr="00AE553A" w:rsidRDefault="00DF5F97" w:rsidP="00AE553A">
      <w:pPr>
        <w:pStyle w:val="a4"/>
      </w:pPr>
      <w:r w:rsidRPr="00AE553A">
        <w:rPr>
          <w:rFonts w:hint="eastAsia"/>
        </w:rPr>
        <w:t xml:space="preserve">4 </w:t>
      </w:r>
      <w:r w:rsidR="00BF1B92" w:rsidRPr="00AE553A">
        <w:t>Discussion</w:t>
      </w:r>
    </w:p>
    <w:p w14:paraId="1FCAB7CE" w14:textId="1D481876" w:rsidR="00BE67D7" w:rsidRDefault="00BE67D7" w:rsidP="00BE67D7">
      <w:r>
        <w:t>Both</w:t>
      </w:r>
      <w:r>
        <w:rPr>
          <w:rFonts w:hint="eastAsia"/>
        </w:rPr>
        <w:t xml:space="preserve"> </w:t>
      </w:r>
      <w:proofErr w:type="spellStart"/>
      <w:r>
        <w:t>Sugarscape</w:t>
      </w:r>
      <w:proofErr w:type="spellEnd"/>
      <w:r w:rsidRPr="00BE67D7">
        <w:t xml:space="preserve"> </w:t>
      </w:r>
      <w:r>
        <w:t>models simulation demonstrate the Malthusian principle, illustrating the environmental carrying capacity beyond which the population cannot be sustained without leading to increased mortality. However, the introduction of an ageing-death parameter in Sugarscape3 provides a more dynamic balance, mirroring natural population renewal mechanisms. Policies aimed at sustainable development should consider the carrying capacity of the environment and resources</w:t>
      </w:r>
      <w:r w:rsidR="00255578">
        <w:rPr>
          <w:rFonts w:hint="eastAsia"/>
        </w:rPr>
        <w:t xml:space="preserve"> </w:t>
      </w:r>
      <w:r w:rsidR="00255578">
        <w:fldChar w:fldCharType="begin"/>
      </w:r>
      <w:r w:rsidR="00255578">
        <w:instrText xml:space="preserve"> ADDIN ZOTERO_ITEM CSL_CITATION {"citationID":"HH6MepHN","properties":{"formattedCitation":"(Hui, 2006)","plainCitation":"(Hui, 2006)","noteIndex":0},"citationItems":[{"id":568,"uris":["http://zotero.org/users/11424820/items/4UJY2JE2"],"itemData":{"id":568,"type":"article-journal","call-number":"3","container-title":"Ecological Modelling","issue":"1-2","note":"publisher: Elsevier","page":"317–320","source":"3.1","title":"Carrying capacity, population equilibrium, and environment's maximal load","volume":"192","author":[{"family":"Hui","given":"Cang"}],"issued":{"date-parts":[["2006"]]},"citation-key":"huiCarryingCapacityPopulation2006"}}],"schema":"https://github.com/citation-style-language/schema/raw/master/csl-citation.json"} </w:instrText>
      </w:r>
      <w:r w:rsidR="00255578">
        <w:fldChar w:fldCharType="separate"/>
      </w:r>
      <w:r w:rsidR="00255578" w:rsidRPr="00255578">
        <w:t>(Hui, 2006)</w:t>
      </w:r>
      <w:r w:rsidR="00255578">
        <w:fldChar w:fldCharType="end"/>
      </w:r>
      <w:r>
        <w:t>. Overpopulation can lead to increased competition for limited resources, ultimately reducing overall well-being.</w:t>
      </w:r>
    </w:p>
    <w:p w14:paraId="54FA757B" w14:textId="77777777" w:rsidR="00BE67D7" w:rsidRDefault="00BE67D7" w:rsidP="00BE67D7"/>
    <w:p w14:paraId="1D362133" w14:textId="367CC73B" w:rsidR="00BE67D7" w:rsidRDefault="00BE67D7" w:rsidP="00BE67D7">
      <w:r>
        <w:rPr>
          <w:rFonts w:hint="eastAsia"/>
        </w:rPr>
        <w:t>Meanwhile, a</w:t>
      </w:r>
      <w:r>
        <w:t xml:space="preserve"> balance needs to be struck between ensuring a minimum standard of living (to avoid deaths from starvation) and maintaining a level of resource disparity (to stimulate competition and efficiency in resource use). Excessive equality as much as extreme poverty can harm the society by reducing the motivation for improvement or by increasing mortality rates, respectively.</w:t>
      </w:r>
      <w:r w:rsidRPr="00BE67D7">
        <w:t xml:space="preserve"> Excessive equality, as well as extreme poverty, can harm society by reducing motivation for improvement or increasing mortality rates, respectively. Thus, ensuring all members of society have access to necessities is essential for minimizing mortality due to resource scarcity and maintaining social stability.</w:t>
      </w:r>
    </w:p>
    <w:p w14:paraId="10620D3D" w14:textId="77777777" w:rsidR="00BE67D7" w:rsidRDefault="00BE67D7" w:rsidP="00BE67D7"/>
    <w:p w14:paraId="24BC7675" w14:textId="3868BD9A" w:rsidR="002841EA" w:rsidRDefault="00BE67D7" w:rsidP="00BE67D7">
      <w:r>
        <w:t>The experiments highlight how different initial conditions of population size and resource distribution affect wealth stratification. In Sugarscape2, wealth distribution tends to become more equal under conditions of high population pressure, as resources are more uniformly distributed due to intense competition. However, this equalization may not necessarily improve overall well-being, as it could coincide with a general decrease in resource availability per capita.</w:t>
      </w:r>
      <w:r w:rsidR="00D1412A">
        <w:rPr>
          <w:rFonts w:hint="eastAsia"/>
        </w:rPr>
        <w:t xml:space="preserve"> </w:t>
      </w:r>
      <w:r>
        <w:t xml:space="preserve">Conversely, model3 alters this dynamic, demonstrating that a moderate degree of wealth disparity, coupled with ensuring basic resources for all, can improve survival rates and reduce the intensity of wealth inequality. This suggests that a balanced approach, considering both resource </w:t>
      </w:r>
      <w:r>
        <w:lastRenderedPageBreak/>
        <w:t>distribution and population dynamics, is crucial for achieving sustainable development and societal well-being.</w:t>
      </w:r>
    </w:p>
    <w:p w14:paraId="3DF9A67D" w14:textId="77777777" w:rsidR="00186EB1" w:rsidRDefault="00186EB1" w:rsidP="00BE67D7"/>
    <w:p w14:paraId="30651C94" w14:textId="52E18A5D" w:rsidR="00186EB1" w:rsidRDefault="00186EB1" w:rsidP="00BE67D7">
      <w:r>
        <w:rPr>
          <w:rFonts w:hint="eastAsia"/>
        </w:rPr>
        <w:t>Future work on</w:t>
      </w:r>
      <w:r w:rsidRPr="00186EB1">
        <w:t xml:space="preserve"> </w:t>
      </w:r>
      <w:proofErr w:type="spellStart"/>
      <w:r w:rsidRPr="00186EB1">
        <w:t>Sugarscape</w:t>
      </w:r>
      <w:proofErr w:type="spellEnd"/>
      <w:r w:rsidRPr="00186EB1">
        <w:t xml:space="preserve"> model include</w:t>
      </w:r>
      <w:r>
        <w:rPr>
          <w:rFonts w:hint="eastAsia"/>
        </w:rPr>
        <w:t>s</w:t>
      </w:r>
      <w:r w:rsidRPr="00186EB1">
        <w:t xml:space="preserve"> comprehensive demographic factors, beyond merely introducing a maximum age for death, holds the potential to enrich its simulation of societal dynamics significantly. By embedding an age structure that delineates various life stages, the model can more precisely mirror the complexities of real-world societies. This addition would involve assigning distinct vision and metabolism rates to different age groups, thereby </w:t>
      </w:r>
      <w:r w:rsidR="00255578">
        <w:rPr>
          <w:rFonts w:hint="eastAsia"/>
        </w:rPr>
        <w:t xml:space="preserve">diving deeper in </w:t>
      </w:r>
      <w:r w:rsidRPr="00186EB1">
        <w:t>model's depiction of human behavior and social stratification.</w:t>
      </w:r>
    </w:p>
    <w:p w14:paraId="0E88CDCF" w14:textId="54067802" w:rsidR="00BF1B92" w:rsidRDefault="00DF5F97" w:rsidP="00AE553A">
      <w:pPr>
        <w:pStyle w:val="a4"/>
      </w:pPr>
      <w:r>
        <w:rPr>
          <w:rFonts w:hint="eastAsia"/>
        </w:rPr>
        <w:t xml:space="preserve">5 </w:t>
      </w:r>
      <w:r w:rsidR="00BF1B92">
        <w:t>Conclusion</w:t>
      </w:r>
    </w:p>
    <w:p w14:paraId="45950B1C" w14:textId="18193314" w:rsidR="00BF1B92" w:rsidRDefault="00000C58">
      <w:r w:rsidRPr="00000C58">
        <w:t xml:space="preserve">The </w:t>
      </w:r>
      <w:proofErr w:type="spellStart"/>
      <w:r w:rsidRPr="00000C58">
        <w:t>Sugarscape</w:t>
      </w:r>
      <w:proofErr w:type="spellEnd"/>
      <w:r w:rsidRPr="00000C58">
        <w:t xml:space="preserve"> simulations</w:t>
      </w:r>
      <w:r w:rsidR="00005909">
        <w:rPr>
          <w:rFonts w:hint="eastAsia"/>
        </w:rPr>
        <w:t xml:space="preserve"> and</w:t>
      </w:r>
      <w:r w:rsidRPr="00000C58">
        <w:t xml:space="preserve"> the contrast between Models 2 and 3, illustrate the complex interplay between population dynamics, resource distribution, and wealth inequality. These models show that achieving a sustainable, equitable society requires balance</w:t>
      </w:r>
      <w:r w:rsidR="00005909">
        <w:rPr>
          <w:rFonts w:hint="eastAsia"/>
        </w:rPr>
        <w:t>s</w:t>
      </w:r>
      <w:r w:rsidRPr="00000C58">
        <w:t xml:space="preserve"> between ensuring a minimum standard of living for all and maintaining a level of economic disparity that encourages productive competition. The introduction of an ageing-death</w:t>
      </w:r>
      <w:r w:rsidR="00005909">
        <w:rPr>
          <w:rFonts w:hint="eastAsia"/>
        </w:rPr>
        <w:t>-</w:t>
      </w:r>
      <w:r w:rsidR="007A742E">
        <w:rPr>
          <w:rFonts w:hint="eastAsia"/>
        </w:rPr>
        <w:t>birth</w:t>
      </w:r>
      <w:r w:rsidRPr="00000C58">
        <w:t xml:space="preserve"> mechanism in </w:t>
      </w:r>
      <w:r w:rsidR="00005909">
        <w:rPr>
          <w:rFonts w:hint="eastAsia"/>
        </w:rPr>
        <w:t>Sugarscape</w:t>
      </w:r>
      <w:r w:rsidRPr="00000C58">
        <w:t>3 adds a realistic dimension to the simulation, offering deeper insights into how natural life cycles can impact wealth distribution and societal stability. These findings underscore the importance of informed policy-making that considers the multifaceted nature of wealth distribution, resource allocation, and population dynamics.</w:t>
      </w:r>
    </w:p>
    <w:p w14:paraId="72588B78" w14:textId="77777777" w:rsidR="00155A93" w:rsidRDefault="00155A93"/>
    <w:p w14:paraId="6720D4E4" w14:textId="77777777" w:rsidR="00155A93" w:rsidRDefault="00155A93"/>
    <w:p w14:paraId="223A964A" w14:textId="61DFEE87" w:rsidR="00BF1B92" w:rsidRDefault="00BF1B92" w:rsidP="00AE553A">
      <w:pPr>
        <w:pStyle w:val="a4"/>
      </w:pPr>
      <w:r>
        <w:t>References</w:t>
      </w:r>
    </w:p>
    <w:p w14:paraId="09584555" w14:textId="77777777" w:rsidR="00255578" w:rsidRPr="00255578" w:rsidRDefault="0064062A" w:rsidP="00255578">
      <w:pPr>
        <w:pStyle w:val="afb"/>
      </w:pPr>
      <w:r>
        <w:fldChar w:fldCharType="begin"/>
      </w:r>
      <w:r>
        <w:instrText xml:space="preserve"> ADDIN ZOTERO_BIBL {"uncited":[],"omitted":[],"custom":[]} CSL_BIBLIOGRAPHY </w:instrText>
      </w:r>
      <w:r>
        <w:fldChar w:fldCharType="separate"/>
      </w:r>
      <w:r w:rsidR="00255578" w:rsidRPr="00255578">
        <w:t xml:space="preserve">Axtell, R., Axelrod, R., Epstein, J. M. and Cohen, M. D. (1996). ‘Aligning simulation models: A case study and results’. </w:t>
      </w:r>
      <w:r w:rsidR="00255578" w:rsidRPr="00255578">
        <w:rPr>
          <w:i/>
          <w:iCs/>
        </w:rPr>
        <w:t>Computational &amp; Mathematical Organization Theory</w:t>
      </w:r>
      <w:r w:rsidR="00255578" w:rsidRPr="00255578">
        <w:t>, 1 (2), pp. 123–141. doi: 10.1007/BF01299065.</w:t>
      </w:r>
    </w:p>
    <w:p w14:paraId="1A687B4A" w14:textId="77777777" w:rsidR="00255578" w:rsidRPr="00255578" w:rsidRDefault="00255578" w:rsidP="00255578">
      <w:pPr>
        <w:pStyle w:val="afb"/>
      </w:pPr>
      <w:r w:rsidRPr="00255578">
        <w:t xml:space="preserve">Costopoulos, A. (2015). ‘How Did Sugarscape Become a Whole Society Model?’ in Wurzer, G., Kowarik, K., and Reschreiter, H. (eds) </w:t>
      </w:r>
      <w:r w:rsidRPr="00255578">
        <w:rPr>
          <w:i/>
          <w:iCs/>
        </w:rPr>
        <w:t>Agent-based Modeling and Simulation in Archaeology</w:t>
      </w:r>
      <w:r w:rsidRPr="00255578">
        <w:t>. Cham: Springer International Publishing (Advances in Geographic Information Science), pp. 259–269. doi: 10.1007/978-3-319-00008-4_11.</w:t>
      </w:r>
    </w:p>
    <w:p w14:paraId="354E9333" w14:textId="77777777" w:rsidR="00255578" w:rsidRPr="00255578" w:rsidRDefault="00255578" w:rsidP="00255578">
      <w:pPr>
        <w:pStyle w:val="afb"/>
      </w:pPr>
      <w:r w:rsidRPr="00255578">
        <w:t xml:space="preserve">Epstein, J. M. and Axtell, R. (1997). ‘Artificial societies and generative social science’. </w:t>
      </w:r>
      <w:r w:rsidRPr="00255578">
        <w:rPr>
          <w:i/>
          <w:iCs/>
        </w:rPr>
        <w:t>Artificial Life and Robotics</w:t>
      </w:r>
      <w:r w:rsidRPr="00255578">
        <w:t>, 1 (1), pp. 33–34. doi: 10.1007/BF02471109.</w:t>
      </w:r>
    </w:p>
    <w:p w14:paraId="2271E781" w14:textId="77777777" w:rsidR="00255578" w:rsidRDefault="00255578" w:rsidP="00255578">
      <w:pPr>
        <w:pStyle w:val="afb"/>
      </w:pPr>
      <w:r w:rsidRPr="00255578">
        <w:t xml:space="preserve">Hui, C. (2006). ‘Carrying capacity, population equilibrium, and environment’s maximal load’. </w:t>
      </w:r>
      <w:r w:rsidRPr="00255578">
        <w:rPr>
          <w:i/>
          <w:iCs/>
        </w:rPr>
        <w:t>Ecological Modelling</w:t>
      </w:r>
      <w:r w:rsidRPr="00255578">
        <w:t>. Elsevier, 192 (1–2), pp. 317–320.</w:t>
      </w:r>
    </w:p>
    <w:p w14:paraId="568C88A1" w14:textId="7288CA5E" w:rsidR="00F47589" w:rsidRDefault="00F47589" w:rsidP="00F47589">
      <w:r w:rsidRPr="00F47589">
        <w:t xml:space="preserve">Li, J. and Wilensky, U. (2009). NetLogo Sugarscape 2 Constant Growback model. http://ccl.northwestern.edu/netlogo/models/Sugarscape2ConstantGrowback. Center for Connected Learning and Computer-Based Modeling, Northwestern University, </w:t>
      </w:r>
      <w:r w:rsidRPr="00F47589">
        <w:lastRenderedPageBreak/>
        <w:t>Evanston, IL.</w:t>
      </w:r>
    </w:p>
    <w:p w14:paraId="17E0BBEA" w14:textId="53513EF9" w:rsidR="00F47589" w:rsidRPr="00F47589" w:rsidRDefault="00F47589" w:rsidP="00F47589">
      <w:r w:rsidRPr="00F47589">
        <w:t>Li, J. and Wilensky, U. (2009). NetLogo Sugarscape 3 Wealth Distribution model. http://ccl.northwestern.edu/netlogo/models/Sugarscape3WealthDistribution. Center for Connected Learning and Computer-Based Modeling, Northwestern University, Evanston, IL.</w:t>
      </w:r>
    </w:p>
    <w:p w14:paraId="06CB0523" w14:textId="1DA8D052" w:rsidR="00255578" w:rsidRPr="00255578" w:rsidRDefault="00255578" w:rsidP="00255578">
      <w:pPr>
        <w:pStyle w:val="afb"/>
      </w:pPr>
      <w:r w:rsidRPr="00255578">
        <w:t xml:space="preserve">Malthus, T. R. and Winch, D. (1992). </w:t>
      </w:r>
      <w:r w:rsidRPr="00255578">
        <w:rPr>
          <w:i/>
          <w:iCs/>
        </w:rPr>
        <w:t>An essay on the principle of population</w:t>
      </w:r>
      <w:r w:rsidRPr="00255578">
        <w:t>. Cambridge University Press Cambridge. Available at: https://bristoluniversitypressdigital.com/view/book/9781447342175/ch002.xml.</w:t>
      </w:r>
    </w:p>
    <w:p w14:paraId="07ED3FC1" w14:textId="7A415C7E" w:rsidR="00D547A5" w:rsidRPr="00CE0547" w:rsidRDefault="0064062A" w:rsidP="00D547A5">
      <w:r>
        <w:fldChar w:fldCharType="end"/>
      </w:r>
    </w:p>
    <w:p w14:paraId="385AFC4A" w14:textId="429BEBCC" w:rsidR="00D547A5" w:rsidRDefault="00D547A5" w:rsidP="00D547A5">
      <w:pPr>
        <w:pStyle w:val="a4"/>
      </w:pPr>
      <w:r>
        <w:rPr>
          <w:rFonts w:hint="eastAsia"/>
        </w:rPr>
        <w:t>Appendix</w:t>
      </w:r>
    </w:p>
    <w:p w14:paraId="543F6FE5" w14:textId="2DAD78B3" w:rsidR="00F83B8B" w:rsidRDefault="00F83B8B" w:rsidP="00412B61">
      <w:r>
        <w:rPr>
          <w:rFonts w:hint="eastAsia"/>
        </w:rPr>
        <w:t xml:space="preserve">The modified code, data </w:t>
      </w:r>
      <w:r>
        <w:t>visualization</w:t>
      </w:r>
      <w:r>
        <w:rPr>
          <w:rFonts w:hint="eastAsia"/>
        </w:rPr>
        <w:t xml:space="preserve"> python file, and </w:t>
      </w:r>
      <w:proofErr w:type="spellStart"/>
      <w:r>
        <w:rPr>
          <w:rFonts w:hint="eastAsia"/>
        </w:rPr>
        <w:t>behaviour</w:t>
      </w:r>
      <w:proofErr w:type="spellEnd"/>
      <w:r>
        <w:rPr>
          <w:rFonts w:hint="eastAsia"/>
        </w:rPr>
        <w:t xml:space="preserve"> space output are in</w:t>
      </w:r>
    </w:p>
    <w:p w14:paraId="0762AFCF" w14:textId="72FC3D4C" w:rsidR="00D547A5" w:rsidRDefault="00F83B8B" w:rsidP="00412B61">
      <w:r w:rsidRPr="00F83B8B">
        <w:t>https://github.com/yiyansun/Agent-based-modelling</w:t>
      </w:r>
      <w:r>
        <w:rPr>
          <w:rFonts w:hint="eastAsia"/>
        </w:rPr>
        <w:t>.</w:t>
      </w:r>
      <w:r w:rsidR="00916F57" w:rsidRPr="00916F57">
        <w:rPr>
          <w:noProof/>
        </w:rPr>
        <w:drawing>
          <wp:inline distT="0" distB="0" distL="0" distR="0" wp14:anchorId="11E97DA5" wp14:editId="404086B4">
            <wp:extent cx="5274310" cy="2214880"/>
            <wp:effectExtent l="0" t="0" r="0" b="0"/>
            <wp:docPr id="207365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5519" name=""/>
                    <pic:cNvPicPr/>
                  </pic:nvPicPr>
                  <pic:blipFill>
                    <a:blip r:embed="rId17"/>
                    <a:stretch>
                      <a:fillRect/>
                    </a:stretch>
                  </pic:blipFill>
                  <pic:spPr>
                    <a:xfrm>
                      <a:off x="0" y="0"/>
                      <a:ext cx="5274310" cy="2214880"/>
                    </a:xfrm>
                    <a:prstGeom prst="rect">
                      <a:avLst/>
                    </a:prstGeom>
                  </pic:spPr>
                </pic:pic>
              </a:graphicData>
            </a:graphic>
          </wp:inline>
        </w:drawing>
      </w:r>
    </w:p>
    <w:p w14:paraId="2E970E13" w14:textId="6424AB20" w:rsidR="00D547A5" w:rsidRDefault="00916F57" w:rsidP="00730283">
      <w:pPr>
        <w:pStyle w:val="a"/>
      </w:pPr>
      <w:proofErr w:type="spellStart"/>
      <w:r>
        <w:rPr>
          <w:rFonts w:hint="eastAsia"/>
        </w:rPr>
        <w:t>Behaviour</w:t>
      </w:r>
      <w:proofErr w:type="spellEnd"/>
      <w:r>
        <w:rPr>
          <w:rFonts w:hint="eastAsia"/>
        </w:rPr>
        <w:t xml:space="preserve"> Space (Sugarscape2)</w:t>
      </w:r>
    </w:p>
    <w:p w14:paraId="4EBD83C4" w14:textId="32F59447" w:rsidR="00D547A5" w:rsidRDefault="00916F57" w:rsidP="00412B61">
      <w:r w:rsidRPr="00916F57">
        <w:rPr>
          <w:noProof/>
        </w:rPr>
        <w:drawing>
          <wp:inline distT="0" distB="0" distL="0" distR="0" wp14:anchorId="124648E7" wp14:editId="0D77E9C8">
            <wp:extent cx="5274310" cy="2586990"/>
            <wp:effectExtent l="0" t="0" r="0" b="0"/>
            <wp:docPr id="565297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97409" name=""/>
                    <pic:cNvPicPr/>
                  </pic:nvPicPr>
                  <pic:blipFill>
                    <a:blip r:embed="rId18"/>
                    <a:stretch>
                      <a:fillRect/>
                    </a:stretch>
                  </pic:blipFill>
                  <pic:spPr>
                    <a:xfrm>
                      <a:off x="0" y="0"/>
                      <a:ext cx="5274310" cy="2586990"/>
                    </a:xfrm>
                    <a:prstGeom prst="rect">
                      <a:avLst/>
                    </a:prstGeom>
                  </pic:spPr>
                </pic:pic>
              </a:graphicData>
            </a:graphic>
          </wp:inline>
        </w:drawing>
      </w:r>
    </w:p>
    <w:p w14:paraId="277A7609" w14:textId="787885BC" w:rsidR="00916F57" w:rsidRDefault="00916F57" w:rsidP="00730283">
      <w:pPr>
        <w:pStyle w:val="a"/>
      </w:pPr>
      <w:proofErr w:type="spellStart"/>
      <w:r>
        <w:rPr>
          <w:rFonts w:hint="eastAsia"/>
        </w:rPr>
        <w:t>Behaviour</w:t>
      </w:r>
      <w:proofErr w:type="spellEnd"/>
      <w:r>
        <w:rPr>
          <w:rFonts w:hint="eastAsia"/>
        </w:rPr>
        <w:t xml:space="preserve"> Space (Sugarscape3)</w:t>
      </w:r>
    </w:p>
    <w:p w14:paraId="4D894DCC" w14:textId="4B91C5FB" w:rsidR="00916F57" w:rsidRDefault="00F83B8B" w:rsidP="00294B6D">
      <w:pPr>
        <w:jc w:val="center"/>
      </w:pPr>
      <w:r w:rsidRPr="00F83B8B">
        <w:rPr>
          <w:noProof/>
        </w:rPr>
        <w:lastRenderedPageBreak/>
        <w:drawing>
          <wp:inline distT="0" distB="0" distL="0" distR="0" wp14:anchorId="32650C12" wp14:editId="1455C2D3">
            <wp:extent cx="4591771" cy="4775309"/>
            <wp:effectExtent l="0" t="0" r="0" b="0"/>
            <wp:docPr id="1160940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40561" name=""/>
                    <pic:cNvPicPr/>
                  </pic:nvPicPr>
                  <pic:blipFill>
                    <a:blip r:embed="rId19"/>
                    <a:stretch>
                      <a:fillRect/>
                    </a:stretch>
                  </pic:blipFill>
                  <pic:spPr>
                    <a:xfrm>
                      <a:off x="0" y="0"/>
                      <a:ext cx="4594568" cy="4778218"/>
                    </a:xfrm>
                    <a:prstGeom prst="rect">
                      <a:avLst/>
                    </a:prstGeom>
                  </pic:spPr>
                </pic:pic>
              </a:graphicData>
            </a:graphic>
          </wp:inline>
        </w:drawing>
      </w:r>
    </w:p>
    <w:p w14:paraId="780229D1" w14:textId="2753DD82" w:rsidR="00F83B8B" w:rsidRPr="00CE0547" w:rsidRDefault="00F83B8B" w:rsidP="00730283">
      <w:pPr>
        <w:pStyle w:val="a"/>
      </w:pPr>
      <w:r>
        <w:t>M</w:t>
      </w:r>
      <w:r>
        <w:rPr>
          <w:rFonts w:hint="eastAsia"/>
        </w:rPr>
        <w:t>odified part</w:t>
      </w:r>
    </w:p>
    <w:sectPr w:rsidR="00F83B8B" w:rsidRPr="00CE0547">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157E8" w14:textId="77777777" w:rsidR="00864B48" w:rsidRDefault="00864B48" w:rsidP="00CE0547">
      <w:r>
        <w:separator/>
      </w:r>
    </w:p>
  </w:endnote>
  <w:endnote w:type="continuationSeparator" w:id="0">
    <w:p w14:paraId="05DD078F" w14:textId="77777777" w:rsidR="00864B48" w:rsidRDefault="00864B48" w:rsidP="00CE0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923582"/>
      <w:docPartObj>
        <w:docPartGallery w:val="Page Numbers (Bottom of Page)"/>
        <w:docPartUnique/>
      </w:docPartObj>
    </w:sdtPr>
    <w:sdtEndPr>
      <w:rPr>
        <w:sz w:val="24"/>
        <w:szCs w:val="24"/>
      </w:rPr>
    </w:sdtEndPr>
    <w:sdtContent>
      <w:p w14:paraId="58DDDE83" w14:textId="5D0E4724" w:rsidR="00EC1C63" w:rsidRPr="00EC1C63" w:rsidRDefault="00EC1C63" w:rsidP="00EC1C63">
        <w:pPr>
          <w:pStyle w:val="af9"/>
          <w:jc w:val="center"/>
          <w:rPr>
            <w:sz w:val="24"/>
            <w:szCs w:val="24"/>
          </w:rPr>
        </w:pPr>
        <w:r w:rsidRPr="00EC1C63">
          <w:rPr>
            <w:sz w:val="24"/>
            <w:szCs w:val="24"/>
          </w:rPr>
          <w:fldChar w:fldCharType="begin"/>
        </w:r>
        <w:r w:rsidRPr="00EC1C63">
          <w:rPr>
            <w:sz w:val="24"/>
            <w:szCs w:val="24"/>
          </w:rPr>
          <w:instrText>PAGE   \* MERGEFORMAT</w:instrText>
        </w:r>
        <w:r w:rsidRPr="00EC1C63">
          <w:rPr>
            <w:sz w:val="24"/>
            <w:szCs w:val="24"/>
          </w:rPr>
          <w:fldChar w:fldCharType="separate"/>
        </w:r>
        <w:r w:rsidRPr="00EC1C63">
          <w:rPr>
            <w:sz w:val="24"/>
            <w:szCs w:val="24"/>
            <w:lang w:val="zh-CN"/>
          </w:rPr>
          <w:t>2</w:t>
        </w:r>
        <w:r w:rsidRPr="00EC1C63">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F7C9B" w14:textId="77777777" w:rsidR="00864B48" w:rsidRDefault="00864B48" w:rsidP="00CE0547">
      <w:r>
        <w:separator/>
      </w:r>
    </w:p>
  </w:footnote>
  <w:footnote w:type="continuationSeparator" w:id="0">
    <w:p w14:paraId="77C45D95" w14:textId="77777777" w:rsidR="00864B48" w:rsidRDefault="00864B48" w:rsidP="00CE05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F3964"/>
    <w:multiLevelType w:val="hybridMultilevel"/>
    <w:tmpl w:val="DB48FA22"/>
    <w:lvl w:ilvl="0" w:tplc="9BF8261E">
      <w:start w:val="1"/>
      <w:numFmt w:val="bullet"/>
      <w:lvlText w:val=""/>
      <w:lvlJc w:val="left"/>
      <w:pPr>
        <w:ind w:left="440" w:hanging="440"/>
      </w:pPr>
      <w:rPr>
        <w:rFonts w:ascii="Wingdings" w:hAnsi="Wingdings" w:hint="default"/>
        <w:sz w:val="13"/>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B640B8D"/>
    <w:multiLevelType w:val="hybridMultilevel"/>
    <w:tmpl w:val="61E63344"/>
    <w:lvl w:ilvl="0" w:tplc="27B236D0">
      <w:start w:val="1"/>
      <w:numFmt w:val="decimal"/>
      <w:pStyle w:val="a"/>
      <w:lvlText w:val="Figure %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D059EE"/>
    <w:multiLevelType w:val="hybridMultilevel"/>
    <w:tmpl w:val="AFE682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648F083A"/>
    <w:multiLevelType w:val="hybridMultilevel"/>
    <w:tmpl w:val="79484AE8"/>
    <w:lvl w:ilvl="0" w:tplc="048CCA6E">
      <w:start w:val="1"/>
      <w:numFmt w:val="bullet"/>
      <w:lvlText w:val=""/>
      <w:lvlJc w:val="left"/>
      <w:pPr>
        <w:ind w:left="440" w:hanging="440"/>
      </w:pPr>
      <w:rPr>
        <w:rFonts w:ascii="Wingdings" w:hAnsi="Wingdings" w:hint="default"/>
        <w:sz w:val="13"/>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73380593"/>
    <w:multiLevelType w:val="hybridMultilevel"/>
    <w:tmpl w:val="E83A871C"/>
    <w:lvl w:ilvl="0" w:tplc="AC8AC1E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73230071">
    <w:abstractNumId w:val="1"/>
  </w:num>
  <w:num w:numId="2" w16cid:durableId="791291087">
    <w:abstractNumId w:val="4"/>
  </w:num>
  <w:num w:numId="3" w16cid:durableId="802577029">
    <w:abstractNumId w:val="2"/>
  </w:num>
  <w:num w:numId="4" w16cid:durableId="940180832">
    <w:abstractNumId w:val="3"/>
  </w:num>
  <w:num w:numId="5" w16cid:durableId="1509910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F1B92"/>
    <w:rsid w:val="00000C58"/>
    <w:rsid w:val="00001D91"/>
    <w:rsid w:val="00005909"/>
    <w:rsid w:val="0001201D"/>
    <w:rsid w:val="00015DA2"/>
    <w:rsid w:val="00043714"/>
    <w:rsid w:val="0006743A"/>
    <w:rsid w:val="000D2449"/>
    <w:rsid w:val="00105FCA"/>
    <w:rsid w:val="00133106"/>
    <w:rsid w:val="00155A93"/>
    <w:rsid w:val="00186EB1"/>
    <w:rsid w:val="001A6491"/>
    <w:rsid w:val="001B05B8"/>
    <w:rsid w:val="001F0CB7"/>
    <w:rsid w:val="00231F95"/>
    <w:rsid w:val="00255578"/>
    <w:rsid w:val="002841EA"/>
    <w:rsid w:val="00294B6D"/>
    <w:rsid w:val="002C0E07"/>
    <w:rsid w:val="002C3891"/>
    <w:rsid w:val="00342BCA"/>
    <w:rsid w:val="003E4627"/>
    <w:rsid w:val="003E6D12"/>
    <w:rsid w:val="003E7840"/>
    <w:rsid w:val="00412B61"/>
    <w:rsid w:val="00427332"/>
    <w:rsid w:val="004E09AA"/>
    <w:rsid w:val="004F30FE"/>
    <w:rsid w:val="00570BF5"/>
    <w:rsid w:val="005A304A"/>
    <w:rsid w:val="005C36BF"/>
    <w:rsid w:val="00604287"/>
    <w:rsid w:val="00612090"/>
    <w:rsid w:val="00614857"/>
    <w:rsid w:val="0063758B"/>
    <w:rsid w:val="0064062A"/>
    <w:rsid w:val="006C3A1A"/>
    <w:rsid w:val="006C43D0"/>
    <w:rsid w:val="00730283"/>
    <w:rsid w:val="00734CBC"/>
    <w:rsid w:val="00740280"/>
    <w:rsid w:val="007A3265"/>
    <w:rsid w:val="007A742E"/>
    <w:rsid w:val="007C6905"/>
    <w:rsid w:val="007F07E7"/>
    <w:rsid w:val="00845920"/>
    <w:rsid w:val="00864B48"/>
    <w:rsid w:val="008F11E5"/>
    <w:rsid w:val="00916F57"/>
    <w:rsid w:val="00970952"/>
    <w:rsid w:val="00973A86"/>
    <w:rsid w:val="009D5D89"/>
    <w:rsid w:val="00A020C5"/>
    <w:rsid w:val="00A46728"/>
    <w:rsid w:val="00A801D2"/>
    <w:rsid w:val="00AA3E02"/>
    <w:rsid w:val="00AE553A"/>
    <w:rsid w:val="00BE67D7"/>
    <w:rsid w:val="00BF1B92"/>
    <w:rsid w:val="00C73D00"/>
    <w:rsid w:val="00C76E8F"/>
    <w:rsid w:val="00CC6EEA"/>
    <w:rsid w:val="00CE0547"/>
    <w:rsid w:val="00D1412A"/>
    <w:rsid w:val="00D16A3F"/>
    <w:rsid w:val="00D547A5"/>
    <w:rsid w:val="00D727EB"/>
    <w:rsid w:val="00DE00C7"/>
    <w:rsid w:val="00DF5F97"/>
    <w:rsid w:val="00E526D2"/>
    <w:rsid w:val="00E541A6"/>
    <w:rsid w:val="00EC1C63"/>
    <w:rsid w:val="00F36BA8"/>
    <w:rsid w:val="00F47589"/>
    <w:rsid w:val="00F83B8B"/>
    <w:rsid w:val="00F8582B"/>
    <w:rsid w:val="00FC62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845B40"/>
  <w15:docId w15:val="{862BC763-0B61-42B2-BE72-92E7EBF1D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43714"/>
    <w:pPr>
      <w:widowControl w:val="0"/>
      <w:jc w:val="both"/>
    </w:pPr>
    <w:rPr>
      <w:rFonts w:ascii="Times New Roman" w:eastAsia="宋体" w:hAnsi="Times New Roman" w:cs="Times New Roman"/>
      <w:sz w:val="24"/>
      <w:szCs w:val="24"/>
    </w:rPr>
  </w:style>
  <w:style w:type="paragraph" w:styleId="1">
    <w:name w:val="heading 1"/>
    <w:basedOn w:val="a0"/>
    <w:next w:val="a0"/>
    <w:link w:val="10"/>
    <w:uiPriority w:val="9"/>
    <w:qFormat/>
    <w:rsid w:val="00BF1B9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semiHidden/>
    <w:unhideWhenUsed/>
    <w:qFormat/>
    <w:rsid w:val="00BF1B9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iPriority w:val="9"/>
    <w:semiHidden/>
    <w:unhideWhenUsed/>
    <w:qFormat/>
    <w:rsid w:val="00BF1B9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iPriority w:val="9"/>
    <w:semiHidden/>
    <w:unhideWhenUsed/>
    <w:qFormat/>
    <w:rsid w:val="00BF1B92"/>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0"/>
    <w:next w:val="a0"/>
    <w:link w:val="50"/>
    <w:uiPriority w:val="9"/>
    <w:semiHidden/>
    <w:unhideWhenUsed/>
    <w:qFormat/>
    <w:rsid w:val="00BF1B92"/>
    <w:pPr>
      <w:keepNext/>
      <w:keepLines/>
      <w:spacing w:before="80" w:after="40"/>
      <w:outlineLvl w:val="4"/>
    </w:pPr>
    <w:rPr>
      <w:rFonts w:asciiTheme="minorHAnsi" w:eastAsiaTheme="minorEastAsia" w:hAnsiTheme="minorHAnsi" w:cstheme="majorBidi"/>
      <w:color w:val="0F4761" w:themeColor="accent1" w:themeShade="BF"/>
    </w:rPr>
  </w:style>
  <w:style w:type="paragraph" w:styleId="6">
    <w:name w:val="heading 6"/>
    <w:basedOn w:val="a0"/>
    <w:next w:val="a0"/>
    <w:link w:val="60"/>
    <w:uiPriority w:val="9"/>
    <w:semiHidden/>
    <w:unhideWhenUsed/>
    <w:qFormat/>
    <w:rsid w:val="00BF1B92"/>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0"/>
    <w:next w:val="a0"/>
    <w:link w:val="70"/>
    <w:uiPriority w:val="9"/>
    <w:semiHidden/>
    <w:unhideWhenUsed/>
    <w:qFormat/>
    <w:rsid w:val="00BF1B92"/>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0"/>
    <w:next w:val="a0"/>
    <w:link w:val="80"/>
    <w:uiPriority w:val="9"/>
    <w:semiHidden/>
    <w:unhideWhenUsed/>
    <w:qFormat/>
    <w:rsid w:val="00BF1B92"/>
    <w:pPr>
      <w:keepNext/>
      <w:keepLines/>
      <w:outlineLvl w:val="7"/>
    </w:pPr>
    <w:rPr>
      <w:rFonts w:asciiTheme="minorHAnsi" w:eastAsiaTheme="minorEastAsia" w:hAnsiTheme="minorHAnsi" w:cstheme="majorBidi"/>
      <w:color w:val="595959" w:themeColor="text1" w:themeTint="A6"/>
    </w:rPr>
  </w:style>
  <w:style w:type="paragraph" w:styleId="9">
    <w:name w:val="heading 9"/>
    <w:basedOn w:val="a0"/>
    <w:next w:val="a0"/>
    <w:link w:val="90"/>
    <w:uiPriority w:val="9"/>
    <w:semiHidden/>
    <w:unhideWhenUsed/>
    <w:qFormat/>
    <w:rsid w:val="00BF1B92"/>
    <w:pPr>
      <w:keepNext/>
      <w:keepLines/>
      <w:outlineLvl w:val="8"/>
    </w:pPr>
    <w:rPr>
      <w:rFonts w:asciiTheme="minorHAnsi" w:eastAsiaTheme="majorEastAsia" w:hAnsiTheme="minorHAnsi"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正文1"/>
    <w:link w:val="12"/>
    <w:autoRedefine/>
    <w:qFormat/>
    <w:rsid w:val="00043714"/>
    <w:pPr>
      <w:spacing w:line="360" w:lineRule="auto"/>
      <w:ind w:firstLineChars="200" w:firstLine="200"/>
      <w:jc w:val="both"/>
    </w:pPr>
    <w:rPr>
      <w:rFonts w:ascii="Times New Roman" w:eastAsia="宋体" w:hAnsi="Times New Roman"/>
      <w:sz w:val="24"/>
      <w:szCs w:val="44"/>
    </w:rPr>
  </w:style>
  <w:style w:type="character" w:customStyle="1" w:styleId="12">
    <w:name w:val="正文1 字符"/>
    <w:basedOn w:val="a1"/>
    <w:link w:val="11"/>
    <w:rsid w:val="00043714"/>
    <w:rPr>
      <w:rFonts w:ascii="Times New Roman" w:eastAsia="宋体" w:hAnsi="Times New Roman"/>
      <w:sz w:val="24"/>
      <w:szCs w:val="44"/>
    </w:rPr>
  </w:style>
  <w:style w:type="paragraph" w:customStyle="1" w:styleId="a4">
    <w:name w:val="一级标题"/>
    <w:basedOn w:val="a0"/>
    <w:link w:val="a5"/>
    <w:autoRedefine/>
    <w:qFormat/>
    <w:rsid w:val="00AE553A"/>
    <w:pPr>
      <w:snapToGrid w:val="0"/>
      <w:spacing w:before="240" w:line="360" w:lineRule="auto"/>
      <w:jc w:val="left"/>
      <w:outlineLvl w:val="1"/>
    </w:pPr>
    <w:rPr>
      <w:rFonts w:eastAsia="黑体" w:cstheme="minorBidi"/>
      <w:sz w:val="32"/>
      <w:szCs w:val="44"/>
    </w:rPr>
  </w:style>
  <w:style w:type="character" w:customStyle="1" w:styleId="a5">
    <w:name w:val="一级标题 字符"/>
    <w:basedOn w:val="a1"/>
    <w:link w:val="a4"/>
    <w:rsid w:val="00AE553A"/>
    <w:rPr>
      <w:rFonts w:ascii="Times New Roman" w:eastAsia="黑体" w:hAnsi="Times New Roman"/>
      <w:sz w:val="32"/>
      <w:szCs w:val="44"/>
    </w:rPr>
  </w:style>
  <w:style w:type="paragraph" w:customStyle="1" w:styleId="a6">
    <w:name w:val="二级标题"/>
    <w:basedOn w:val="a0"/>
    <w:link w:val="a7"/>
    <w:autoRedefine/>
    <w:qFormat/>
    <w:rsid w:val="002C0E07"/>
    <w:pPr>
      <w:snapToGrid w:val="0"/>
      <w:spacing w:before="240" w:after="120" w:line="360" w:lineRule="auto"/>
      <w:jc w:val="left"/>
      <w:outlineLvl w:val="2"/>
    </w:pPr>
    <w:rPr>
      <w:rFonts w:eastAsia="黑体" w:cstheme="minorBidi"/>
      <w:sz w:val="28"/>
      <w:szCs w:val="44"/>
    </w:rPr>
  </w:style>
  <w:style w:type="character" w:customStyle="1" w:styleId="a7">
    <w:name w:val="二级标题 字符"/>
    <w:basedOn w:val="a1"/>
    <w:link w:val="a6"/>
    <w:rsid w:val="002C0E07"/>
    <w:rPr>
      <w:rFonts w:ascii="Times New Roman" w:eastAsia="黑体" w:hAnsi="Times New Roman"/>
      <w:sz w:val="28"/>
      <w:szCs w:val="44"/>
    </w:rPr>
  </w:style>
  <w:style w:type="paragraph" w:customStyle="1" w:styleId="a8">
    <w:name w:val="一级节标题"/>
    <w:basedOn w:val="a0"/>
    <w:link w:val="a9"/>
    <w:autoRedefine/>
    <w:qFormat/>
    <w:rsid w:val="001A6491"/>
    <w:pPr>
      <w:spacing w:before="60" w:line="360" w:lineRule="auto"/>
      <w:ind w:firstLineChars="150" w:firstLine="150"/>
      <w:jc w:val="left"/>
      <w:outlineLvl w:val="3"/>
    </w:pPr>
    <w:rPr>
      <w:rFonts w:ascii="Calibri" w:hAnsi="Calibri" w:cstheme="minorBidi"/>
      <w:sz w:val="28"/>
      <w:szCs w:val="22"/>
    </w:rPr>
  </w:style>
  <w:style w:type="character" w:customStyle="1" w:styleId="a9">
    <w:name w:val="一级节标题 字符"/>
    <w:basedOn w:val="a1"/>
    <w:link w:val="a8"/>
    <w:rsid w:val="001A6491"/>
    <w:rPr>
      <w:rFonts w:ascii="Calibri" w:eastAsia="宋体" w:hAnsi="Calibri"/>
      <w:sz w:val="28"/>
    </w:rPr>
  </w:style>
  <w:style w:type="paragraph" w:customStyle="1" w:styleId="aa">
    <w:name w:val="章节标题"/>
    <w:basedOn w:val="a0"/>
    <w:link w:val="ab"/>
    <w:autoRedefine/>
    <w:qFormat/>
    <w:rsid w:val="001A6491"/>
    <w:pPr>
      <w:snapToGrid w:val="0"/>
      <w:spacing w:before="240" w:after="120" w:line="360" w:lineRule="auto"/>
      <w:jc w:val="center"/>
      <w:outlineLvl w:val="0"/>
    </w:pPr>
    <w:rPr>
      <w:rFonts w:eastAsia="黑体" w:cstheme="minorBidi"/>
      <w:sz w:val="32"/>
      <w:szCs w:val="44"/>
    </w:rPr>
  </w:style>
  <w:style w:type="character" w:customStyle="1" w:styleId="ab">
    <w:name w:val="章节标题 字符"/>
    <w:basedOn w:val="a1"/>
    <w:link w:val="aa"/>
    <w:rsid w:val="001A6491"/>
    <w:rPr>
      <w:rFonts w:ascii="Times New Roman" w:eastAsia="黑体" w:hAnsi="Times New Roman"/>
      <w:sz w:val="32"/>
      <w:szCs w:val="44"/>
    </w:rPr>
  </w:style>
  <w:style w:type="paragraph" w:styleId="a">
    <w:name w:val="No Spacing"/>
    <w:aliases w:val="图"/>
    <w:basedOn w:val="a0"/>
    <w:autoRedefine/>
    <w:uiPriority w:val="1"/>
    <w:qFormat/>
    <w:rsid w:val="00730283"/>
    <w:pPr>
      <w:numPr>
        <w:numId w:val="1"/>
      </w:numPr>
      <w:jc w:val="center"/>
    </w:pPr>
    <w:rPr>
      <w:b/>
      <w:sz w:val="21"/>
    </w:rPr>
  </w:style>
  <w:style w:type="character" w:customStyle="1" w:styleId="10">
    <w:name w:val="标题 1 字符"/>
    <w:basedOn w:val="a1"/>
    <w:link w:val="1"/>
    <w:uiPriority w:val="9"/>
    <w:rsid w:val="00BF1B92"/>
    <w:rPr>
      <w:rFonts w:asciiTheme="majorHAnsi" w:eastAsiaTheme="majorEastAsia" w:hAnsiTheme="majorHAnsi" w:cstheme="majorBidi"/>
      <w:color w:val="0F4761" w:themeColor="accent1" w:themeShade="BF"/>
      <w:sz w:val="48"/>
      <w:szCs w:val="48"/>
    </w:rPr>
  </w:style>
  <w:style w:type="character" w:customStyle="1" w:styleId="20">
    <w:name w:val="标题 2 字符"/>
    <w:basedOn w:val="a1"/>
    <w:link w:val="2"/>
    <w:uiPriority w:val="9"/>
    <w:semiHidden/>
    <w:rsid w:val="00BF1B92"/>
    <w:rPr>
      <w:rFonts w:asciiTheme="majorHAnsi" w:eastAsiaTheme="majorEastAsia" w:hAnsiTheme="majorHAnsi" w:cstheme="majorBidi"/>
      <w:color w:val="0F4761" w:themeColor="accent1" w:themeShade="BF"/>
      <w:sz w:val="40"/>
      <w:szCs w:val="40"/>
    </w:rPr>
  </w:style>
  <w:style w:type="character" w:customStyle="1" w:styleId="30">
    <w:name w:val="标题 3 字符"/>
    <w:basedOn w:val="a1"/>
    <w:link w:val="3"/>
    <w:uiPriority w:val="9"/>
    <w:semiHidden/>
    <w:rsid w:val="00BF1B92"/>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uiPriority w:val="9"/>
    <w:semiHidden/>
    <w:rsid w:val="00BF1B92"/>
    <w:rPr>
      <w:rFonts w:cstheme="majorBidi"/>
      <w:color w:val="0F4761" w:themeColor="accent1" w:themeShade="BF"/>
      <w:sz w:val="28"/>
      <w:szCs w:val="28"/>
    </w:rPr>
  </w:style>
  <w:style w:type="character" w:customStyle="1" w:styleId="50">
    <w:name w:val="标题 5 字符"/>
    <w:basedOn w:val="a1"/>
    <w:link w:val="5"/>
    <w:uiPriority w:val="9"/>
    <w:semiHidden/>
    <w:rsid w:val="00BF1B92"/>
    <w:rPr>
      <w:rFonts w:cstheme="majorBidi"/>
      <w:color w:val="0F4761" w:themeColor="accent1" w:themeShade="BF"/>
      <w:sz w:val="24"/>
      <w:szCs w:val="24"/>
    </w:rPr>
  </w:style>
  <w:style w:type="character" w:customStyle="1" w:styleId="60">
    <w:name w:val="标题 6 字符"/>
    <w:basedOn w:val="a1"/>
    <w:link w:val="6"/>
    <w:uiPriority w:val="9"/>
    <w:semiHidden/>
    <w:rsid w:val="00BF1B92"/>
    <w:rPr>
      <w:rFonts w:cstheme="majorBidi"/>
      <w:b/>
      <w:bCs/>
      <w:color w:val="0F4761" w:themeColor="accent1" w:themeShade="BF"/>
      <w:sz w:val="24"/>
      <w:szCs w:val="24"/>
    </w:rPr>
  </w:style>
  <w:style w:type="character" w:customStyle="1" w:styleId="70">
    <w:name w:val="标题 7 字符"/>
    <w:basedOn w:val="a1"/>
    <w:link w:val="7"/>
    <w:uiPriority w:val="9"/>
    <w:semiHidden/>
    <w:rsid w:val="00BF1B92"/>
    <w:rPr>
      <w:rFonts w:cstheme="majorBidi"/>
      <w:b/>
      <w:bCs/>
      <w:color w:val="595959" w:themeColor="text1" w:themeTint="A6"/>
      <w:sz w:val="24"/>
      <w:szCs w:val="24"/>
    </w:rPr>
  </w:style>
  <w:style w:type="character" w:customStyle="1" w:styleId="80">
    <w:name w:val="标题 8 字符"/>
    <w:basedOn w:val="a1"/>
    <w:link w:val="8"/>
    <w:uiPriority w:val="9"/>
    <w:semiHidden/>
    <w:rsid w:val="00BF1B92"/>
    <w:rPr>
      <w:rFonts w:cstheme="majorBidi"/>
      <w:color w:val="595959" w:themeColor="text1" w:themeTint="A6"/>
      <w:sz w:val="24"/>
      <w:szCs w:val="24"/>
    </w:rPr>
  </w:style>
  <w:style w:type="character" w:customStyle="1" w:styleId="90">
    <w:name w:val="标题 9 字符"/>
    <w:basedOn w:val="a1"/>
    <w:link w:val="9"/>
    <w:uiPriority w:val="9"/>
    <w:semiHidden/>
    <w:rsid w:val="00BF1B92"/>
    <w:rPr>
      <w:rFonts w:eastAsiaTheme="majorEastAsia" w:cstheme="majorBidi"/>
      <w:color w:val="595959" w:themeColor="text1" w:themeTint="A6"/>
      <w:sz w:val="24"/>
      <w:szCs w:val="24"/>
    </w:rPr>
  </w:style>
  <w:style w:type="paragraph" w:styleId="ac">
    <w:name w:val="Title"/>
    <w:basedOn w:val="a0"/>
    <w:next w:val="a0"/>
    <w:link w:val="ad"/>
    <w:uiPriority w:val="10"/>
    <w:qFormat/>
    <w:rsid w:val="00BF1B92"/>
    <w:pPr>
      <w:spacing w:after="80"/>
      <w:contextualSpacing/>
      <w:jc w:val="center"/>
    </w:pPr>
    <w:rPr>
      <w:rFonts w:asciiTheme="majorHAnsi" w:eastAsiaTheme="majorEastAsia" w:hAnsiTheme="majorHAnsi" w:cstheme="majorBidi"/>
      <w:spacing w:val="-10"/>
      <w:kern w:val="28"/>
      <w:sz w:val="56"/>
      <w:szCs w:val="56"/>
    </w:rPr>
  </w:style>
  <w:style w:type="character" w:customStyle="1" w:styleId="ad">
    <w:name w:val="标题 字符"/>
    <w:basedOn w:val="a1"/>
    <w:link w:val="ac"/>
    <w:uiPriority w:val="10"/>
    <w:rsid w:val="00BF1B92"/>
    <w:rPr>
      <w:rFonts w:asciiTheme="majorHAnsi" w:eastAsiaTheme="majorEastAsia" w:hAnsiTheme="majorHAnsi" w:cstheme="majorBidi"/>
      <w:spacing w:val="-10"/>
      <w:kern w:val="28"/>
      <w:sz w:val="56"/>
      <w:szCs w:val="56"/>
    </w:rPr>
  </w:style>
  <w:style w:type="paragraph" w:styleId="ae">
    <w:name w:val="Subtitle"/>
    <w:basedOn w:val="a0"/>
    <w:next w:val="a0"/>
    <w:link w:val="af"/>
    <w:uiPriority w:val="11"/>
    <w:qFormat/>
    <w:rsid w:val="00BF1B9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f">
    <w:name w:val="副标题 字符"/>
    <w:basedOn w:val="a1"/>
    <w:link w:val="ae"/>
    <w:uiPriority w:val="11"/>
    <w:rsid w:val="00BF1B92"/>
    <w:rPr>
      <w:rFonts w:asciiTheme="majorHAnsi" w:eastAsiaTheme="majorEastAsia" w:hAnsiTheme="majorHAnsi" w:cstheme="majorBidi"/>
      <w:color w:val="595959" w:themeColor="text1" w:themeTint="A6"/>
      <w:spacing w:val="15"/>
      <w:sz w:val="28"/>
      <w:szCs w:val="28"/>
    </w:rPr>
  </w:style>
  <w:style w:type="paragraph" w:styleId="af0">
    <w:name w:val="Quote"/>
    <w:basedOn w:val="a0"/>
    <w:next w:val="a0"/>
    <w:link w:val="af1"/>
    <w:uiPriority w:val="29"/>
    <w:qFormat/>
    <w:rsid w:val="00BF1B92"/>
    <w:pPr>
      <w:spacing w:before="160" w:after="160"/>
      <w:jc w:val="center"/>
    </w:pPr>
    <w:rPr>
      <w:i/>
      <w:iCs/>
      <w:color w:val="404040" w:themeColor="text1" w:themeTint="BF"/>
    </w:rPr>
  </w:style>
  <w:style w:type="character" w:customStyle="1" w:styleId="af1">
    <w:name w:val="引用 字符"/>
    <w:basedOn w:val="a1"/>
    <w:link w:val="af0"/>
    <w:uiPriority w:val="29"/>
    <w:rsid w:val="00BF1B92"/>
    <w:rPr>
      <w:rFonts w:ascii="Times New Roman" w:eastAsia="宋体" w:hAnsi="Times New Roman" w:cs="Times New Roman"/>
      <w:i/>
      <w:iCs/>
      <w:color w:val="404040" w:themeColor="text1" w:themeTint="BF"/>
      <w:sz w:val="24"/>
      <w:szCs w:val="24"/>
    </w:rPr>
  </w:style>
  <w:style w:type="paragraph" w:styleId="af2">
    <w:name w:val="List Paragraph"/>
    <w:basedOn w:val="a0"/>
    <w:uiPriority w:val="34"/>
    <w:qFormat/>
    <w:rsid w:val="00BF1B92"/>
    <w:pPr>
      <w:ind w:left="720"/>
      <w:contextualSpacing/>
    </w:pPr>
  </w:style>
  <w:style w:type="character" w:styleId="af3">
    <w:name w:val="Intense Emphasis"/>
    <w:basedOn w:val="a1"/>
    <w:uiPriority w:val="21"/>
    <w:qFormat/>
    <w:rsid w:val="00BF1B92"/>
    <w:rPr>
      <w:i/>
      <w:iCs/>
      <w:color w:val="0F4761" w:themeColor="accent1" w:themeShade="BF"/>
    </w:rPr>
  </w:style>
  <w:style w:type="paragraph" w:styleId="af4">
    <w:name w:val="Intense Quote"/>
    <w:basedOn w:val="a0"/>
    <w:next w:val="a0"/>
    <w:link w:val="af5"/>
    <w:uiPriority w:val="30"/>
    <w:qFormat/>
    <w:rsid w:val="00BF1B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5">
    <w:name w:val="明显引用 字符"/>
    <w:basedOn w:val="a1"/>
    <w:link w:val="af4"/>
    <w:uiPriority w:val="30"/>
    <w:rsid w:val="00BF1B92"/>
    <w:rPr>
      <w:rFonts w:ascii="Times New Roman" w:eastAsia="宋体" w:hAnsi="Times New Roman" w:cs="Times New Roman"/>
      <w:i/>
      <w:iCs/>
      <w:color w:val="0F4761" w:themeColor="accent1" w:themeShade="BF"/>
      <w:sz w:val="24"/>
      <w:szCs w:val="24"/>
    </w:rPr>
  </w:style>
  <w:style w:type="character" w:styleId="af6">
    <w:name w:val="Intense Reference"/>
    <w:basedOn w:val="a1"/>
    <w:uiPriority w:val="32"/>
    <w:qFormat/>
    <w:rsid w:val="00BF1B92"/>
    <w:rPr>
      <w:b/>
      <w:bCs/>
      <w:smallCaps/>
      <w:color w:val="0F4761" w:themeColor="accent1" w:themeShade="BF"/>
      <w:spacing w:val="5"/>
    </w:rPr>
  </w:style>
  <w:style w:type="paragraph" w:styleId="af7">
    <w:name w:val="header"/>
    <w:basedOn w:val="a0"/>
    <w:link w:val="af8"/>
    <w:uiPriority w:val="99"/>
    <w:unhideWhenUsed/>
    <w:rsid w:val="00CE0547"/>
    <w:pPr>
      <w:tabs>
        <w:tab w:val="center" w:pos="4153"/>
        <w:tab w:val="right" w:pos="8306"/>
      </w:tabs>
      <w:snapToGrid w:val="0"/>
      <w:jc w:val="center"/>
    </w:pPr>
    <w:rPr>
      <w:sz w:val="18"/>
      <w:szCs w:val="18"/>
    </w:rPr>
  </w:style>
  <w:style w:type="character" w:customStyle="1" w:styleId="af8">
    <w:name w:val="页眉 字符"/>
    <w:basedOn w:val="a1"/>
    <w:link w:val="af7"/>
    <w:uiPriority w:val="99"/>
    <w:rsid w:val="00CE0547"/>
    <w:rPr>
      <w:rFonts w:ascii="Times New Roman" w:eastAsia="宋体" w:hAnsi="Times New Roman" w:cs="Times New Roman"/>
      <w:sz w:val="18"/>
      <w:szCs w:val="18"/>
    </w:rPr>
  </w:style>
  <w:style w:type="paragraph" w:styleId="af9">
    <w:name w:val="footer"/>
    <w:basedOn w:val="a0"/>
    <w:link w:val="afa"/>
    <w:uiPriority w:val="99"/>
    <w:unhideWhenUsed/>
    <w:rsid w:val="00CE0547"/>
    <w:pPr>
      <w:tabs>
        <w:tab w:val="center" w:pos="4153"/>
        <w:tab w:val="right" w:pos="8306"/>
      </w:tabs>
      <w:snapToGrid w:val="0"/>
      <w:jc w:val="left"/>
    </w:pPr>
    <w:rPr>
      <w:sz w:val="18"/>
      <w:szCs w:val="18"/>
    </w:rPr>
  </w:style>
  <w:style w:type="character" w:customStyle="1" w:styleId="afa">
    <w:name w:val="页脚 字符"/>
    <w:basedOn w:val="a1"/>
    <w:link w:val="af9"/>
    <w:uiPriority w:val="99"/>
    <w:rsid w:val="00CE0547"/>
    <w:rPr>
      <w:rFonts w:ascii="Times New Roman" w:eastAsia="宋体" w:hAnsi="Times New Roman" w:cs="Times New Roman"/>
      <w:sz w:val="18"/>
      <w:szCs w:val="18"/>
    </w:rPr>
  </w:style>
  <w:style w:type="paragraph" w:styleId="afb">
    <w:name w:val="Bibliography"/>
    <w:basedOn w:val="a0"/>
    <w:next w:val="a0"/>
    <w:uiPriority w:val="37"/>
    <w:unhideWhenUsed/>
    <w:rsid w:val="0064062A"/>
    <w:pPr>
      <w:spacing w:after="240"/>
    </w:pPr>
  </w:style>
  <w:style w:type="character" w:styleId="HTML">
    <w:name w:val="HTML Code"/>
    <w:basedOn w:val="a1"/>
    <w:uiPriority w:val="99"/>
    <w:semiHidden/>
    <w:unhideWhenUsed/>
    <w:rsid w:val="00A020C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60926">
      <w:bodyDiv w:val="1"/>
      <w:marLeft w:val="0"/>
      <w:marRight w:val="0"/>
      <w:marTop w:val="0"/>
      <w:marBottom w:val="0"/>
      <w:divBdr>
        <w:top w:val="none" w:sz="0" w:space="0" w:color="auto"/>
        <w:left w:val="none" w:sz="0" w:space="0" w:color="auto"/>
        <w:bottom w:val="none" w:sz="0" w:space="0" w:color="auto"/>
        <w:right w:val="none" w:sz="0" w:space="0" w:color="auto"/>
      </w:divBdr>
    </w:div>
    <w:div w:id="1435973303">
      <w:bodyDiv w:val="1"/>
      <w:marLeft w:val="0"/>
      <w:marRight w:val="0"/>
      <w:marTop w:val="0"/>
      <w:marBottom w:val="0"/>
      <w:divBdr>
        <w:top w:val="none" w:sz="0" w:space="0" w:color="auto"/>
        <w:left w:val="none" w:sz="0" w:space="0" w:color="auto"/>
        <w:bottom w:val="none" w:sz="0" w:space="0" w:color="auto"/>
        <w:right w:val="none" w:sz="0" w:space="0" w:color="auto"/>
      </w:divBdr>
    </w:div>
    <w:div w:id="1525442750">
      <w:bodyDiv w:val="1"/>
      <w:marLeft w:val="0"/>
      <w:marRight w:val="0"/>
      <w:marTop w:val="0"/>
      <w:marBottom w:val="0"/>
      <w:divBdr>
        <w:top w:val="none" w:sz="0" w:space="0" w:color="auto"/>
        <w:left w:val="none" w:sz="0" w:space="0" w:color="auto"/>
        <w:bottom w:val="none" w:sz="0" w:space="0" w:color="auto"/>
        <w:right w:val="none" w:sz="0" w:space="0" w:color="auto"/>
      </w:divBdr>
    </w:div>
    <w:div w:id="1606384875">
      <w:bodyDiv w:val="1"/>
      <w:marLeft w:val="0"/>
      <w:marRight w:val="0"/>
      <w:marTop w:val="0"/>
      <w:marBottom w:val="0"/>
      <w:divBdr>
        <w:top w:val="none" w:sz="0" w:space="0" w:color="auto"/>
        <w:left w:val="none" w:sz="0" w:space="0" w:color="auto"/>
        <w:bottom w:val="none" w:sz="0" w:space="0" w:color="auto"/>
        <w:right w:val="none" w:sz="0" w:space="0" w:color="auto"/>
      </w:divBdr>
    </w:div>
    <w:div w:id="1612933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2D892-93AC-4EBC-924E-F1F860846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2119</TotalTime>
  <Pages>10</Pages>
  <Words>2629</Words>
  <Characters>16412</Characters>
  <Application>Microsoft Office Word</Application>
  <DocSecurity>0</DocSecurity>
  <Lines>303</Lines>
  <Paragraphs>99</Paragraphs>
  <ScaleCrop>false</ScaleCrop>
  <Company/>
  <LinksUpToDate>false</LinksUpToDate>
  <CharactersWithSpaces>18942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Yiyan</dc:creator>
  <cp:keywords/>
  <dc:description/>
  <cp:lastModifiedBy>Sun, Yiyan</cp:lastModifiedBy>
  <cp:revision>23</cp:revision>
  <dcterms:created xsi:type="dcterms:W3CDTF">2024-03-03T21:31:00Z</dcterms:created>
  <dcterms:modified xsi:type="dcterms:W3CDTF">2024-03-08T13:23:00Z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6c8a5bdd-2777-4877-8b66-469e6d5f2cd1</vt:lpwstr>
  </property>
  <property fmtid="{D5CDD505-2E9C-101B-9397-08002B2CF9AE}" pid="3" name="ZOTERO_PREF_1">
    <vt:lpwstr>&lt;data data-version="3" zotero-version="6.0.30"&gt;&lt;session id="68LWy2iD"/&gt;&lt;style id="http://www.zotero.org/styles/ucl-institute-of-education-harvard" hasBibliography="1" bibliographyStyleHasBeenSet="1"/&gt;&lt;prefs&gt;&lt;pref name="fieldType" value="Field"/&gt;&lt;/prefs&gt;&lt;/</vt:lpwstr>
  </property>
  <property fmtid="{D5CDD505-2E9C-101B-9397-08002B2CF9AE}" pid="4" name="ZOTERO_PREF_2">
    <vt:lpwstr>data&gt;</vt:lpwstr>
  </property>
</Properties>
</file>