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52CBE" w14:textId="3593CBE6" w:rsidR="004628B9" w:rsidRPr="00310B17" w:rsidRDefault="004628B9" w:rsidP="000E02E9">
      <w:pPr>
        <w:spacing w:after="156"/>
        <w:jc w:val="center"/>
        <w:rPr>
          <w:b/>
          <w:bCs/>
          <w:sz w:val="40"/>
          <w:szCs w:val="40"/>
        </w:rPr>
      </w:pPr>
      <w:r w:rsidRPr="00310B17">
        <w:rPr>
          <w:b/>
          <w:bCs/>
          <w:sz w:val="40"/>
          <w:szCs w:val="40"/>
        </w:rPr>
        <w:t xml:space="preserve">Analysis of the </w:t>
      </w:r>
      <w:r w:rsidR="004238FF">
        <w:rPr>
          <w:b/>
          <w:bCs/>
          <w:sz w:val="40"/>
          <w:szCs w:val="40"/>
        </w:rPr>
        <w:t>C</w:t>
      </w:r>
      <w:r w:rsidRPr="00310B17">
        <w:rPr>
          <w:b/>
          <w:bCs/>
          <w:sz w:val="40"/>
          <w:szCs w:val="40"/>
        </w:rPr>
        <w:t xml:space="preserve">arrying </w:t>
      </w:r>
      <w:r w:rsidR="004238FF">
        <w:rPr>
          <w:b/>
          <w:bCs/>
          <w:sz w:val="40"/>
          <w:szCs w:val="40"/>
        </w:rPr>
        <w:t>C</w:t>
      </w:r>
      <w:r w:rsidRPr="00310B17">
        <w:rPr>
          <w:b/>
          <w:bCs/>
          <w:sz w:val="40"/>
          <w:szCs w:val="40"/>
        </w:rPr>
        <w:t xml:space="preserve">apacity, </w:t>
      </w:r>
      <w:r w:rsidR="004238FF">
        <w:rPr>
          <w:b/>
          <w:bCs/>
          <w:sz w:val="40"/>
          <w:szCs w:val="40"/>
        </w:rPr>
        <w:t>P</w:t>
      </w:r>
      <w:r w:rsidRPr="00310B17">
        <w:rPr>
          <w:b/>
          <w:bCs/>
          <w:sz w:val="40"/>
          <w:szCs w:val="40"/>
        </w:rPr>
        <w:t xml:space="preserve">opulation </w:t>
      </w:r>
      <w:r w:rsidR="004238FF">
        <w:rPr>
          <w:b/>
          <w:bCs/>
          <w:sz w:val="40"/>
          <w:szCs w:val="40"/>
        </w:rPr>
        <w:t>G</w:t>
      </w:r>
      <w:r w:rsidRPr="00310B17">
        <w:rPr>
          <w:b/>
          <w:bCs/>
          <w:sz w:val="40"/>
          <w:szCs w:val="40"/>
        </w:rPr>
        <w:t xml:space="preserve">rowth and </w:t>
      </w:r>
      <w:r w:rsidR="004238FF">
        <w:rPr>
          <w:b/>
          <w:bCs/>
          <w:sz w:val="40"/>
          <w:szCs w:val="40"/>
        </w:rPr>
        <w:t>I</w:t>
      </w:r>
      <w:r w:rsidRPr="00310B17">
        <w:rPr>
          <w:b/>
          <w:bCs/>
          <w:sz w:val="40"/>
          <w:szCs w:val="40"/>
        </w:rPr>
        <w:t xml:space="preserve">nitial </w:t>
      </w:r>
      <w:r w:rsidR="004238FF">
        <w:rPr>
          <w:b/>
          <w:bCs/>
          <w:sz w:val="40"/>
          <w:szCs w:val="40"/>
        </w:rPr>
        <w:t>P</w:t>
      </w:r>
      <w:r w:rsidRPr="00310B17">
        <w:rPr>
          <w:b/>
          <w:bCs/>
          <w:sz w:val="40"/>
          <w:szCs w:val="40"/>
        </w:rPr>
        <w:t xml:space="preserve">opulation in </w:t>
      </w:r>
      <w:r w:rsidR="004238FF" w:rsidRPr="004238FF">
        <w:rPr>
          <w:b/>
          <w:bCs/>
          <w:sz w:val="40"/>
          <w:szCs w:val="40"/>
        </w:rPr>
        <w:t>Sugarscape</w:t>
      </w:r>
      <w:r w:rsidR="004238FF">
        <w:rPr>
          <w:b/>
          <w:bCs/>
          <w:sz w:val="40"/>
          <w:szCs w:val="40"/>
        </w:rPr>
        <w:t xml:space="preserve"> I</w:t>
      </w:r>
      <w:r w:rsidR="004238FF" w:rsidRPr="00310B17">
        <w:rPr>
          <w:b/>
          <w:bCs/>
          <w:sz w:val="40"/>
          <w:szCs w:val="40"/>
        </w:rPr>
        <w:t xml:space="preserve">mmediate and </w:t>
      </w:r>
      <w:r w:rsidR="004238FF">
        <w:rPr>
          <w:b/>
          <w:bCs/>
          <w:sz w:val="40"/>
          <w:szCs w:val="40"/>
        </w:rPr>
        <w:t>C</w:t>
      </w:r>
      <w:r w:rsidR="004238FF" w:rsidRPr="00310B17">
        <w:rPr>
          <w:b/>
          <w:bCs/>
          <w:sz w:val="40"/>
          <w:szCs w:val="40"/>
        </w:rPr>
        <w:t xml:space="preserve">onstant </w:t>
      </w:r>
      <w:r w:rsidR="004238FF">
        <w:rPr>
          <w:b/>
          <w:bCs/>
          <w:sz w:val="40"/>
          <w:szCs w:val="40"/>
        </w:rPr>
        <w:t>Growb</w:t>
      </w:r>
      <w:r w:rsidR="004238FF" w:rsidRPr="00310B17">
        <w:rPr>
          <w:b/>
          <w:bCs/>
          <w:sz w:val="40"/>
          <w:szCs w:val="40"/>
        </w:rPr>
        <w:t>ack</w:t>
      </w:r>
      <w:r w:rsidR="004238FF">
        <w:rPr>
          <w:b/>
          <w:bCs/>
          <w:sz w:val="40"/>
          <w:szCs w:val="40"/>
        </w:rPr>
        <w:t xml:space="preserve"> M</w:t>
      </w:r>
      <w:r w:rsidR="004238FF">
        <w:rPr>
          <w:rFonts w:hint="eastAsia"/>
          <w:b/>
          <w:bCs/>
          <w:sz w:val="40"/>
          <w:szCs w:val="40"/>
        </w:rPr>
        <w:t>odel</w:t>
      </w:r>
    </w:p>
    <w:p w14:paraId="012F4924" w14:textId="3B04DD47" w:rsidR="000264C1" w:rsidRPr="00FA1F6C" w:rsidRDefault="00304CD2" w:rsidP="000264C1">
      <w:pPr>
        <w:spacing w:after="156"/>
      </w:pPr>
      <w:r w:rsidRPr="00FA1F6C">
        <w:t xml:space="preserve">Student </w:t>
      </w:r>
      <w:r w:rsidR="00FC5547" w:rsidRPr="00FA1F6C">
        <w:t>number</w:t>
      </w:r>
      <w:r w:rsidRPr="00FA1F6C">
        <w:t xml:space="preserve">: </w:t>
      </w:r>
      <w:r w:rsidR="00163D7E" w:rsidRPr="00FA1F6C">
        <w:t>20044050</w:t>
      </w:r>
    </w:p>
    <w:p w14:paraId="15DC6AD4" w14:textId="4036557B" w:rsidR="00057468" w:rsidRPr="00FA1F6C" w:rsidRDefault="00036699" w:rsidP="00036699">
      <w:pPr>
        <w:pStyle w:val="Heading2"/>
        <w:numPr>
          <w:ilvl w:val="0"/>
          <w:numId w:val="0"/>
        </w:numPr>
        <w:ind w:left="360" w:hanging="360"/>
      </w:pPr>
      <w:r w:rsidRPr="00FA1F6C">
        <w:t xml:space="preserve">1 </w:t>
      </w:r>
      <w:r w:rsidR="001F20B5" w:rsidRPr="00FA1F6C">
        <w:t>Intr</w:t>
      </w:r>
      <w:r w:rsidR="00CB54B0" w:rsidRPr="00FA1F6C">
        <w:t>od</w:t>
      </w:r>
      <w:r w:rsidR="001F20B5" w:rsidRPr="00FA1F6C">
        <w:t>uction</w:t>
      </w:r>
      <w:r w:rsidR="009A4FA5" w:rsidRPr="00FA1F6C">
        <w:t xml:space="preserve"> </w:t>
      </w:r>
    </w:p>
    <w:p w14:paraId="2643DB9D" w14:textId="1EA88C3C" w:rsidR="00E505C6" w:rsidRPr="008F1367" w:rsidRDefault="00E505C6" w:rsidP="00B63E24">
      <w:pPr>
        <w:rPr>
          <w:rFonts w:hint="eastAsia"/>
          <w:lang w:val="en-US"/>
        </w:rPr>
      </w:pPr>
      <w:r w:rsidRPr="00E505C6">
        <w:t>This paper aims to investigate to what extent carrying capacity is dependent on the initial population between the immediate and constant grow back model, and research how population growth change as the initial population is varied with a comparison of these models.</w:t>
      </w:r>
    </w:p>
    <w:p w14:paraId="1856BC6D" w14:textId="36A4DCF7" w:rsidR="00900F93" w:rsidRPr="00FA1F6C" w:rsidRDefault="009A4FA5" w:rsidP="000B5A7B">
      <w:pPr>
        <w:pStyle w:val="Heading2"/>
      </w:pPr>
      <w:r w:rsidRPr="00FA1F6C">
        <w:t>Methods</w:t>
      </w:r>
      <w:r w:rsidR="008F345E">
        <w:t xml:space="preserve"> </w:t>
      </w:r>
      <w:r w:rsidR="00AA6183">
        <w:t>300</w:t>
      </w:r>
    </w:p>
    <w:p w14:paraId="2DF56231" w14:textId="578D0411" w:rsidR="00057468" w:rsidRPr="00FA1F6C" w:rsidRDefault="00057468" w:rsidP="00956290">
      <w:pPr>
        <w:pStyle w:val="Heading3"/>
      </w:pPr>
      <w:r w:rsidRPr="00FA1F6C">
        <w:t>2.1 Carrying Capacity Experiments</w:t>
      </w:r>
    </w:p>
    <w:p w14:paraId="098716C6" w14:textId="77777777" w:rsidR="00DB3130" w:rsidRDefault="00DB3130" w:rsidP="00DB3130">
      <w:r>
        <w:t>In terms of population ecology, carrying capacity is defined as the environment's maximal load (Hui,2006). Carrying capacities in these models are the numbers of the final stable population. To estimate the dependence of carrying capacity on the initial population, BehaviourSpace settings details are included in the appendix section). Carrying capacity can be set as a dependent while the initial population will be considered as the variable independent variable.</w:t>
      </w:r>
    </w:p>
    <w:p w14:paraId="1E815684" w14:textId="77777777" w:rsidR="00DB3130" w:rsidRDefault="00DB3130" w:rsidP="00DB3130"/>
    <w:p w14:paraId="62E0BC59" w14:textId="77777777" w:rsidR="00DB3130" w:rsidRDefault="00DB3130" w:rsidP="00DB3130">
      <w:r>
        <w:t>The range of the initial population is set from 100 to 1000 and the interval of values is 10. There are nearly 91 initial population values are taken to participate in the experiment. Through utilising the feature of this tool in Netlogo, each round of the experiment will be run simultaneously in parallel 20 while the results will be collected by the mean values of the final population.</w:t>
      </w:r>
    </w:p>
    <w:p w14:paraId="62A69D96" w14:textId="77777777" w:rsidR="00DB3130" w:rsidRDefault="00DB3130" w:rsidP="00DB3130"/>
    <w:p w14:paraId="2CF87BFA" w14:textId="77777777" w:rsidR="00DB3130" w:rsidRDefault="00DB3130" w:rsidP="00DB3130">
      <w:r>
        <w:t xml:space="preserve">What should be noticed is that the time limit in the experiment of the immediate grow back model should be set at 30 because many agents are no longer moving or are only moving a little after 20 ticks or so. </w:t>
      </w:r>
    </w:p>
    <w:p w14:paraId="53B902A8" w14:textId="77777777" w:rsidR="00DB3130" w:rsidRDefault="00DB3130" w:rsidP="00DB3130"/>
    <w:p w14:paraId="1B321CFA" w14:textId="7BA7C2E4" w:rsidR="00DB3130" w:rsidRPr="00FA1F6C" w:rsidRDefault="00DB3130" w:rsidP="00DB3130">
      <w:r>
        <w:t>The hypothesis of the relationship between initial population and carrying capacity will be represented in the below formula.</w:t>
      </w:r>
    </w:p>
    <w:p w14:paraId="65EA5EC8" w14:textId="77777777" w:rsidR="00330165" w:rsidRPr="00FA1F6C" w:rsidRDefault="00330165" w:rsidP="00330165">
      <w:pPr>
        <w:jc w:val="center"/>
      </w:pPr>
      <w:r w:rsidRPr="00FA1F6C">
        <w:drawing>
          <wp:inline distT="0" distB="0" distL="0" distR="0" wp14:anchorId="083A78A6" wp14:editId="7ACD107D">
            <wp:extent cx="3587667" cy="555585"/>
            <wp:effectExtent l="0" t="0" r="0" b="381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8"/>
                    <a:srcRect b="15302"/>
                    <a:stretch/>
                  </pic:blipFill>
                  <pic:spPr bwMode="auto">
                    <a:xfrm>
                      <a:off x="0" y="0"/>
                      <a:ext cx="3685673" cy="570762"/>
                    </a:xfrm>
                    <a:prstGeom prst="rect">
                      <a:avLst/>
                    </a:prstGeom>
                    <a:ln>
                      <a:noFill/>
                    </a:ln>
                    <a:extLst>
                      <a:ext uri="{53640926-AAD7-44D8-BBD7-CCE9431645EC}">
                        <a14:shadowObscured xmlns:a14="http://schemas.microsoft.com/office/drawing/2010/main"/>
                      </a:ext>
                    </a:extLst>
                  </pic:spPr>
                </pic:pic>
              </a:graphicData>
            </a:graphic>
          </wp:inline>
        </w:drawing>
      </w:r>
    </w:p>
    <w:p w14:paraId="6B43199C" w14:textId="59FD8D1F" w:rsidR="00330165" w:rsidRPr="00FA1F6C" w:rsidRDefault="00330165" w:rsidP="00C63471">
      <w:r w:rsidRPr="00FA1F6C">
        <w:t xml:space="preserve">Where </w:t>
      </w:r>
      <w:r w:rsidRPr="00FA1F6C">
        <w:rPr>
          <w:i/>
          <w:iCs/>
        </w:rPr>
        <w:t>carryingCapacity</w:t>
      </w:r>
      <w:r w:rsidRPr="00FA1F6C">
        <w:t xml:space="preserve"> represent</w:t>
      </w:r>
      <w:r w:rsidR="00FC7B22">
        <w:t>s</w:t>
      </w:r>
      <w:r w:rsidRPr="00FA1F6C">
        <w:t xml:space="preserve"> the carrying capacity of a grow back model and </w:t>
      </w:r>
      <w:r w:rsidRPr="00FA1F6C">
        <w:rPr>
          <w:i/>
          <w:iCs/>
        </w:rPr>
        <w:t xml:space="preserve">InitialPop </w:t>
      </w:r>
      <w:r w:rsidRPr="00FA1F6C">
        <w:t>is the value of initial population.</w:t>
      </w:r>
    </w:p>
    <w:p w14:paraId="4D10207A" w14:textId="77777777" w:rsidR="00330165" w:rsidRPr="00FA1F6C" w:rsidRDefault="00330165" w:rsidP="00330165">
      <w:pPr>
        <w:jc w:val="left"/>
      </w:pPr>
    </w:p>
    <w:p w14:paraId="6F1ADBD7" w14:textId="55C49C7B" w:rsidR="00072831" w:rsidRDefault="00072831" w:rsidP="00900F93">
      <w:r w:rsidRPr="00072831">
        <w:t xml:space="preserve">Simple linear regression will be processed in Python and decent visualisation will be presented via </w:t>
      </w:r>
      <w:r w:rsidRPr="002B46DB">
        <w:rPr>
          <w:i/>
          <w:iCs/>
        </w:rPr>
        <w:t>ggplot</w:t>
      </w:r>
      <w:r w:rsidRPr="00072831">
        <w:t xml:space="preserve"> and </w:t>
      </w:r>
      <w:r w:rsidRPr="002B46DB">
        <w:rPr>
          <w:i/>
          <w:iCs/>
        </w:rPr>
        <w:t>seaborn</w:t>
      </w:r>
      <w:r w:rsidRPr="00072831">
        <w:t>, two third-party extended packages in Python, to show different results in these two models.</w:t>
      </w:r>
    </w:p>
    <w:p w14:paraId="72B3ECA7" w14:textId="77777777" w:rsidR="00091FB0" w:rsidRPr="00FA1F6C" w:rsidRDefault="00091FB0" w:rsidP="00900F93"/>
    <w:p w14:paraId="5F1340EB" w14:textId="57E1E33B" w:rsidR="00330165" w:rsidRPr="00FA1F6C" w:rsidRDefault="00057468" w:rsidP="00956290">
      <w:pPr>
        <w:pStyle w:val="Heading3"/>
      </w:pPr>
      <w:r w:rsidRPr="00FA1F6C">
        <w:t>2.2. Population Growth Experiments</w:t>
      </w:r>
    </w:p>
    <w:p w14:paraId="48333D8E" w14:textId="4A19F7DE" w:rsidR="00750437" w:rsidRPr="00FA1F6C" w:rsidRDefault="00750437" w:rsidP="003E3078">
      <w:r w:rsidRPr="00750437">
        <w:t>The initialisation of independent value in this experiment is similar to the first experiment of carrying capacity. Simultaneously, the independent value is the initial population while the dependent value is the growth of the population. The formula to calculate the natural population growth is given below.</w:t>
      </w:r>
    </w:p>
    <w:p w14:paraId="38040AAE" w14:textId="0B977EB0" w:rsidR="000C3E46" w:rsidRPr="00FA1F6C" w:rsidRDefault="00C74D98" w:rsidP="00EF4081">
      <w:pPr>
        <w:jc w:val="center"/>
      </w:pPr>
      <w:r w:rsidRPr="00FA1F6C">
        <w:drawing>
          <wp:inline distT="0" distB="0" distL="0" distR="0" wp14:anchorId="77089402" wp14:editId="02AD2655">
            <wp:extent cx="3020992" cy="975476"/>
            <wp:effectExtent l="0" t="0" r="1905" b="2540"/>
            <wp:docPr id="20" name="Picture 2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low confidence"/>
                    <pic:cNvPicPr/>
                  </pic:nvPicPr>
                  <pic:blipFill>
                    <a:blip r:embed="rId9"/>
                    <a:stretch>
                      <a:fillRect/>
                    </a:stretch>
                  </pic:blipFill>
                  <pic:spPr>
                    <a:xfrm>
                      <a:off x="0" y="0"/>
                      <a:ext cx="3062155" cy="988768"/>
                    </a:xfrm>
                    <a:prstGeom prst="rect">
                      <a:avLst/>
                    </a:prstGeom>
                  </pic:spPr>
                </pic:pic>
              </a:graphicData>
            </a:graphic>
          </wp:inline>
        </w:drawing>
      </w:r>
      <w:r w:rsidRPr="00FA1F6C">
        <w:t xml:space="preserve"> </w:t>
      </w:r>
    </w:p>
    <w:p w14:paraId="49814FAE" w14:textId="4BF1DF62" w:rsidR="00EF4081" w:rsidRPr="00FA1F6C" w:rsidRDefault="00EF4081" w:rsidP="00A43EE4">
      <w:r w:rsidRPr="00FA1F6C">
        <w:t xml:space="preserve">Where </w:t>
      </w:r>
      <w:r w:rsidRPr="00FA1F6C">
        <w:rPr>
          <w:i/>
          <w:iCs/>
        </w:rPr>
        <w:t>growth</w:t>
      </w:r>
      <w:r w:rsidRPr="00FA1F6C">
        <w:t xml:space="preserve"> represents the growth of population. </w:t>
      </w:r>
      <w:r w:rsidRPr="00FA1F6C">
        <w:rPr>
          <w:i/>
          <w:iCs/>
        </w:rPr>
        <w:t>currentPop</w:t>
      </w:r>
      <w:r w:rsidRPr="00FA1F6C">
        <w:t xml:space="preserve"> is the </w:t>
      </w:r>
      <w:r w:rsidR="00B650C4">
        <w:t>final stable population</w:t>
      </w:r>
      <w:r w:rsidRPr="00FA1F6C">
        <w:t>.</w:t>
      </w:r>
    </w:p>
    <w:p w14:paraId="4571927D" w14:textId="3B32B54C" w:rsidR="00E05D63" w:rsidRPr="00FA1F6C" w:rsidRDefault="00E05D63" w:rsidP="00A43EE4"/>
    <w:p w14:paraId="72752DFD" w14:textId="5738008F" w:rsidR="00E05D63" w:rsidRPr="00E03489" w:rsidRDefault="00E328E2" w:rsidP="00A43EE4">
      <w:pPr>
        <w:rPr>
          <w:rFonts w:hint="eastAsia"/>
          <w:lang w:val="en-US"/>
        </w:rPr>
      </w:pPr>
      <w:r w:rsidRPr="00FA1F6C">
        <w:t xml:space="preserve">The </w:t>
      </w:r>
      <w:r w:rsidR="004628B9" w:rsidRPr="00FA1F6C">
        <w:t xml:space="preserve">new </w:t>
      </w:r>
      <w:r w:rsidRPr="00FA1F6C">
        <w:t>reporter which can indicate the population growth will be added in these two agent-based models respectively in Netlogo (coding details will be introduced in the appendix</w:t>
      </w:r>
      <w:r w:rsidR="00C91325">
        <w:t xml:space="preserve"> section</w:t>
      </w:r>
      <w:r w:rsidRPr="00FA1F6C">
        <w:t>).</w:t>
      </w:r>
    </w:p>
    <w:p w14:paraId="6553AFFF" w14:textId="26FCFB58" w:rsidR="000B5A7B" w:rsidRPr="00FA1F6C" w:rsidRDefault="000B5A7B" w:rsidP="00036699">
      <w:pPr>
        <w:pStyle w:val="Heading2"/>
      </w:pPr>
      <w:r w:rsidRPr="00FA1F6C">
        <w:t>Results</w:t>
      </w:r>
    </w:p>
    <w:p w14:paraId="0A9EBFD2" w14:textId="757D9E1E" w:rsidR="006231B8" w:rsidRPr="00FA1F6C" w:rsidRDefault="006231B8" w:rsidP="002525BB">
      <w:pPr>
        <w:pStyle w:val="Heading3"/>
        <w:rPr>
          <w:sz w:val="28"/>
          <w:szCs w:val="28"/>
        </w:rPr>
      </w:pPr>
      <w:r w:rsidRPr="00FA1F6C">
        <w:rPr>
          <w:sz w:val="28"/>
          <w:szCs w:val="28"/>
        </w:rPr>
        <w:t>3.1 Carrying Capacity</w:t>
      </w:r>
    </w:p>
    <w:p w14:paraId="5450E227" w14:textId="41BE81F5" w:rsidR="002A1C1E" w:rsidRPr="00FA1F6C" w:rsidRDefault="002A1C1E" w:rsidP="008E1DF4">
      <w:pPr>
        <w:spacing w:after="156"/>
      </w:pPr>
      <w:r w:rsidRPr="002A1C1E">
        <w:t>The results can be observed in the scatter graph in a 2-dimensional coordinate system as shown in figure 1. The line in red is the visualization of the pre-regressing linear model with those results in the immediate pattern.</w:t>
      </w:r>
    </w:p>
    <w:p w14:paraId="1AABF447" w14:textId="10521C7A" w:rsidR="00A65614" w:rsidRPr="00FA1F6C" w:rsidRDefault="00A65614" w:rsidP="00F35635">
      <w:pPr>
        <w:spacing w:after="156"/>
        <w:jc w:val="center"/>
      </w:pPr>
      <w:r w:rsidRPr="00FA1F6C">
        <w:rPr>
          <w:noProof/>
        </w:rPr>
        <w:drawing>
          <wp:inline distT="0" distB="0" distL="0" distR="0" wp14:anchorId="76A68FFB" wp14:editId="31FF72AE">
            <wp:extent cx="3460830" cy="2161167"/>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b="2614"/>
                    <a:stretch/>
                  </pic:blipFill>
                  <pic:spPr bwMode="auto">
                    <a:xfrm>
                      <a:off x="0" y="0"/>
                      <a:ext cx="3477254" cy="2171423"/>
                    </a:xfrm>
                    <a:prstGeom prst="rect">
                      <a:avLst/>
                    </a:prstGeom>
                    <a:ln>
                      <a:noFill/>
                    </a:ln>
                    <a:extLst>
                      <a:ext uri="{53640926-AAD7-44D8-BBD7-CCE9431645EC}">
                        <a14:shadowObscured xmlns:a14="http://schemas.microsoft.com/office/drawing/2010/main"/>
                      </a:ext>
                    </a:extLst>
                  </pic:spPr>
                </pic:pic>
              </a:graphicData>
            </a:graphic>
          </wp:inline>
        </w:drawing>
      </w:r>
    </w:p>
    <w:p w14:paraId="5F0B6298" w14:textId="7A382E2D" w:rsidR="0005499D" w:rsidRPr="00FA1F6C" w:rsidRDefault="00A65614" w:rsidP="008E1DF4">
      <w:pPr>
        <w:spacing w:after="156"/>
      </w:pPr>
      <w:r w:rsidRPr="00FA1F6C">
        <w:rPr>
          <w:b/>
          <w:bCs/>
        </w:rPr>
        <w:t>Figure</w:t>
      </w:r>
      <w:r w:rsidR="00253E5F" w:rsidRPr="00FA1F6C">
        <w:rPr>
          <w:b/>
          <w:bCs/>
        </w:rPr>
        <w:t xml:space="preserve"> 1</w:t>
      </w:r>
      <w:r w:rsidRPr="00FA1F6C">
        <w:rPr>
          <w:b/>
          <w:bCs/>
        </w:rPr>
        <w:t xml:space="preserve"> </w:t>
      </w:r>
      <w:r w:rsidRPr="00FA1F6C">
        <w:t>Results of carrying capacity</w:t>
      </w:r>
      <w:r w:rsidRPr="00FA1F6C">
        <w:rPr>
          <w:b/>
          <w:bCs/>
        </w:rPr>
        <w:t xml:space="preserve"> </w:t>
      </w:r>
      <w:r w:rsidRPr="00FA1F6C">
        <w:t>as initial population is varied in immediate pattern</w:t>
      </w:r>
    </w:p>
    <w:p w14:paraId="54FEDB2D" w14:textId="77777777" w:rsidR="00E03489" w:rsidRDefault="00E03489" w:rsidP="00E03489">
      <w:pPr>
        <w:spacing w:after="156"/>
        <w:jc w:val="left"/>
      </w:pPr>
      <w:r w:rsidRPr="00E03489">
        <w:lastRenderedPageBreak/>
        <w:t>Simultaneously, the line in blue is the visualisation of regression with those results in the constant grow back model generated in the experiment as shown in figure 2.</w:t>
      </w:r>
    </w:p>
    <w:p w14:paraId="35A40C1D" w14:textId="24C281EB" w:rsidR="00F35635" w:rsidRPr="00FA1F6C" w:rsidRDefault="00A65614" w:rsidP="00E03489">
      <w:pPr>
        <w:spacing w:after="156"/>
        <w:jc w:val="center"/>
      </w:pPr>
      <w:r w:rsidRPr="00FA1F6C">
        <w:rPr>
          <w:noProof/>
        </w:rPr>
        <w:drawing>
          <wp:inline distT="0" distB="0" distL="0" distR="0" wp14:anchorId="0C56A977" wp14:editId="3A76F6F3">
            <wp:extent cx="3599133" cy="2308860"/>
            <wp:effectExtent l="0" t="0" r="0" b="254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11" cstate="print">
                      <a:extLst>
                        <a:ext uri="{28A0092B-C50C-407E-A947-70E740481C1C}">
                          <a14:useLocalDpi xmlns:a14="http://schemas.microsoft.com/office/drawing/2010/main" val="0"/>
                        </a:ext>
                      </a:extLst>
                    </a:blip>
                    <a:srcRect b="2962"/>
                    <a:stretch/>
                  </pic:blipFill>
                  <pic:spPr bwMode="auto">
                    <a:xfrm>
                      <a:off x="0" y="0"/>
                      <a:ext cx="3600000" cy="2309416"/>
                    </a:xfrm>
                    <a:prstGeom prst="rect">
                      <a:avLst/>
                    </a:prstGeom>
                    <a:ln>
                      <a:noFill/>
                    </a:ln>
                    <a:extLst>
                      <a:ext uri="{53640926-AAD7-44D8-BBD7-CCE9431645EC}">
                        <a14:shadowObscured xmlns:a14="http://schemas.microsoft.com/office/drawing/2010/main"/>
                      </a:ext>
                    </a:extLst>
                  </pic:spPr>
                </pic:pic>
              </a:graphicData>
            </a:graphic>
          </wp:inline>
        </w:drawing>
      </w:r>
    </w:p>
    <w:p w14:paraId="1E3268EB" w14:textId="12B07BC8" w:rsidR="00BF649B" w:rsidRPr="00FA1F6C" w:rsidRDefault="00A65614" w:rsidP="00BF649B">
      <w:pPr>
        <w:spacing w:after="156"/>
        <w:jc w:val="center"/>
        <w:rPr>
          <w:b/>
          <w:bCs/>
        </w:rPr>
      </w:pPr>
      <w:r w:rsidRPr="00FA1F6C">
        <w:rPr>
          <w:b/>
          <w:bCs/>
        </w:rPr>
        <w:t>Figure</w:t>
      </w:r>
      <w:r w:rsidR="00253E5F" w:rsidRPr="00FA1F6C">
        <w:rPr>
          <w:b/>
          <w:bCs/>
        </w:rPr>
        <w:t xml:space="preserve"> 2</w:t>
      </w:r>
      <w:r w:rsidRPr="00FA1F6C">
        <w:rPr>
          <w:b/>
          <w:bCs/>
        </w:rPr>
        <w:t xml:space="preserve"> </w:t>
      </w:r>
      <w:r w:rsidRPr="00FA1F6C">
        <w:t>Results of carrying capacity</w:t>
      </w:r>
      <w:r w:rsidRPr="00FA1F6C">
        <w:rPr>
          <w:b/>
          <w:bCs/>
        </w:rPr>
        <w:t xml:space="preserve"> </w:t>
      </w:r>
      <w:r w:rsidRPr="00FA1F6C">
        <w:t>as initial population is varied in constant pattern</w:t>
      </w:r>
    </w:p>
    <w:p w14:paraId="35088617" w14:textId="43CA6321" w:rsidR="00893209" w:rsidRPr="00FA1F6C" w:rsidRDefault="00893209" w:rsidP="008E1DF4">
      <w:pPr>
        <w:spacing w:after="156"/>
      </w:pPr>
      <w:r w:rsidRPr="00893209">
        <w:t>The details of the simple regression linear model for two grow back models can be found in table 1 and table 2. The coefficients of the initial population and constants can be applied in the following intersection analysis.</w:t>
      </w:r>
    </w:p>
    <w:p w14:paraId="78747762" w14:textId="04F1D665" w:rsidR="00B82186" w:rsidRPr="00FA1F6C" w:rsidRDefault="00B82186" w:rsidP="008E1DF4">
      <w:pPr>
        <w:spacing w:after="156"/>
        <w:rPr>
          <w:b/>
          <w:bCs/>
        </w:rPr>
      </w:pPr>
      <w:r w:rsidRPr="00FA1F6C">
        <w:rPr>
          <w:b/>
          <w:bCs/>
        </w:rPr>
        <w:t>Table</w:t>
      </w:r>
      <w:r w:rsidR="003A173F" w:rsidRPr="00FA1F6C">
        <w:rPr>
          <w:b/>
          <w:bCs/>
        </w:rPr>
        <w:t xml:space="preserve"> 1</w:t>
      </w:r>
      <w:r w:rsidRPr="00FA1F6C">
        <w:rPr>
          <w:b/>
          <w:bCs/>
        </w:rPr>
        <w:t xml:space="preserve"> </w:t>
      </w:r>
      <w:r w:rsidRPr="00FA1F6C">
        <w:t>Regression result</w:t>
      </w:r>
      <w:r w:rsidR="00034F7C">
        <w:t>s</w:t>
      </w:r>
      <w:r w:rsidRPr="00FA1F6C">
        <w:t xml:space="preserve"> in immediate growback model</w:t>
      </w:r>
    </w:p>
    <w:tbl>
      <w:tblPr>
        <w:tblStyle w:val="TableGrid"/>
        <w:tblW w:w="0" w:type="auto"/>
        <w:tblLook w:val="04A0" w:firstRow="1" w:lastRow="0" w:firstColumn="1" w:lastColumn="0" w:noHBand="0" w:noVBand="1"/>
      </w:tblPr>
      <w:tblGrid>
        <w:gridCol w:w="1186"/>
        <w:gridCol w:w="1185"/>
        <w:gridCol w:w="1185"/>
        <w:gridCol w:w="1185"/>
        <w:gridCol w:w="1185"/>
        <w:gridCol w:w="1185"/>
        <w:gridCol w:w="1185"/>
      </w:tblGrid>
      <w:tr w:rsidR="004E21E0" w:rsidRPr="00FA1F6C" w14:paraId="72F13CD9" w14:textId="77777777" w:rsidTr="0095416A">
        <w:trPr>
          <w:trHeight w:val="289"/>
        </w:trPr>
        <w:tc>
          <w:tcPr>
            <w:tcW w:w="2371" w:type="dxa"/>
            <w:gridSpan w:val="2"/>
            <w:vAlign w:val="center"/>
          </w:tcPr>
          <w:p w14:paraId="183FAC36" w14:textId="64EEF35E" w:rsidR="004E21E0" w:rsidRPr="00FA1F6C" w:rsidRDefault="004E21E0" w:rsidP="009E3B2D">
            <w:pPr>
              <w:spacing w:after="156"/>
              <w:jc w:val="center"/>
              <w:rPr>
                <w:rFonts w:ascii="Segoe UI" w:hAnsi="Segoe UI" w:cs="Segoe UI"/>
                <w:b/>
                <w:bCs/>
                <w:sz w:val="18"/>
                <w:szCs w:val="18"/>
              </w:rPr>
            </w:pPr>
            <w:r w:rsidRPr="00FA1F6C">
              <w:rPr>
                <w:rFonts w:ascii="Segoe UI" w:hAnsi="Segoe UI" w:cs="Segoe UI"/>
                <w:b/>
                <w:bCs/>
                <w:sz w:val="18"/>
                <w:szCs w:val="18"/>
              </w:rPr>
              <w:t>Dep. Variable:</w:t>
            </w:r>
          </w:p>
        </w:tc>
        <w:tc>
          <w:tcPr>
            <w:tcW w:w="2370" w:type="dxa"/>
            <w:gridSpan w:val="2"/>
            <w:vAlign w:val="center"/>
          </w:tcPr>
          <w:p w14:paraId="69EABC2B" w14:textId="434F2D6B" w:rsidR="004E21E0" w:rsidRPr="00FA1F6C" w:rsidRDefault="004E21E0" w:rsidP="009E3B2D">
            <w:pPr>
              <w:spacing w:after="156"/>
              <w:jc w:val="center"/>
              <w:rPr>
                <w:rFonts w:ascii="Segoe UI" w:hAnsi="Segoe UI" w:cs="Segoe UI"/>
                <w:b/>
                <w:bCs/>
                <w:sz w:val="18"/>
                <w:szCs w:val="18"/>
              </w:rPr>
            </w:pPr>
            <w:r w:rsidRPr="00FA1F6C">
              <w:rPr>
                <w:rFonts w:ascii="Segoe UI" w:hAnsi="Segoe UI" w:cs="Segoe UI"/>
                <w:sz w:val="18"/>
                <w:szCs w:val="18"/>
              </w:rPr>
              <w:t>Carrying Capacity</w:t>
            </w:r>
          </w:p>
        </w:tc>
        <w:tc>
          <w:tcPr>
            <w:tcW w:w="2370" w:type="dxa"/>
            <w:gridSpan w:val="2"/>
            <w:vAlign w:val="center"/>
          </w:tcPr>
          <w:p w14:paraId="0E58769D" w14:textId="4B9F362F" w:rsidR="004E21E0" w:rsidRPr="00FA1F6C" w:rsidRDefault="004E21E0" w:rsidP="009E3B2D">
            <w:pPr>
              <w:spacing w:after="156"/>
              <w:jc w:val="center"/>
              <w:rPr>
                <w:rFonts w:ascii="Segoe UI" w:hAnsi="Segoe UI" w:cs="Segoe UI"/>
                <w:b/>
                <w:bCs/>
                <w:sz w:val="18"/>
                <w:szCs w:val="18"/>
              </w:rPr>
            </w:pPr>
            <w:r w:rsidRPr="00FA1F6C">
              <w:rPr>
                <w:rFonts w:ascii="Segoe UI" w:hAnsi="Segoe UI" w:cs="Segoe UI"/>
                <w:b/>
                <w:bCs/>
                <w:sz w:val="18"/>
                <w:szCs w:val="18"/>
              </w:rPr>
              <w:t>R-squared:</w:t>
            </w:r>
          </w:p>
        </w:tc>
        <w:tc>
          <w:tcPr>
            <w:tcW w:w="1185" w:type="dxa"/>
            <w:vAlign w:val="center"/>
          </w:tcPr>
          <w:p w14:paraId="72CB0E51" w14:textId="04D6C3A7" w:rsidR="004E21E0" w:rsidRPr="00FA1F6C" w:rsidRDefault="004E21E0" w:rsidP="009E3B2D">
            <w:pPr>
              <w:spacing w:after="156"/>
              <w:jc w:val="center"/>
              <w:rPr>
                <w:rFonts w:ascii="Segoe UI" w:hAnsi="Segoe UI" w:cs="Segoe UI"/>
                <w:b/>
                <w:bCs/>
                <w:sz w:val="18"/>
                <w:szCs w:val="18"/>
              </w:rPr>
            </w:pPr>
            <w:r w:rsidRPr="00FA1F6C">
              <w:rPr>
                <w:rFonts w:ascii="Segoe UI" w:hAnsi="Segoe UI" w:cs="Segoe UI"/>
                <w:sz w:val="18"/>
                <w:szCs w:val="18"/>
              </w:rPr>
              <w:t>0.995</w:t>
            </w:r>
          </w:p>
        </w:tc>
      </w:tr>
      <w:tr w:rsidR="008E1DF4" w:rsidRPr="00FA1F6C" w14:paraId="76827F74" w14:textId="77777777" w:rsidTr="00511902">
        <w:trPr>
          <w:trHeight w:val="231"/>
        </w:trPr>
        <w:tc>
          <w:tcPr>
            <w:tcW w:w="1186" w:type="dxa"/>
          </w:tcPr>
          <w:p w14:paraId="54F86BF1" w14:textId="77777777" w:rsidR="008E1DF4" w:rsidRPr="00FA1F6C" w:rsidRDefault="008E1DF4" w:rsidP="009E3B2D">
            <w:pPr>
              <w:spacing w:after="156"/>
              <w:jc w:val="center"/>
            </w:pPr>
          </w:p>
        </w:tc>
        <w:tc>
          <w:tcPr>
            <w:tcW w:w="1185" w:type="dxa"/>
            <w:vAlign w:val="center"/>
          </w:tcPr>
          <w:p w14:paraId="2F26EF63" w14:textId="439B5A66" w:rsidR="008E1DF4" w:rsidRPr="00FA1F6C" w:rsidRDefault="008E1DF4" w:rsidP="009E3B2D">
            <w:pPr>
              <w:spacing w:after="156"/>
              <w:jc w:val="center"/>
            </w:pPr>
            <w:r w:rsidRPr="00FA1F6C">
              <w:rPr>
                <w:rFonts w:ascii="Segoe UI" w:hAnsi="Segoe UI" w:cs="Segoe UI"/>
                <w:b/>
                <w:bCs/>
                <w:sz w:val="18"/>
                <w:szCs w:val="18"/>
              </w:rPr>
              <w:t>coef</w:t>
            </w:r>
          </w:p>
        </w:tc>
        <w:tc>
          <w:tcPr>
            <w:tcW w:w="1185" w:type="dxa"/>
            <w:vAlign w:val="center"/>
          </w:tcPr>
          <w:p w14:paraId="03BA662F" w14:textId="2C4422A6" w:rsidR="008E1DF4" w:rsidRPr="00FA1F6C" w:rsidRDefault="008E1DF4" w:rsidP="009E3B2D">
            <w:pPr>
              <w:spacing w:after="156"/>
              <w:jc w:val="center"/>
            </w:pPr>
            <w:r w:rsidRPr="00FA1F6C">
              <w:rPr>
                <w:rFonts w:ascii="Segoe UI" w:hAnsi="Segoe UI" w:cs="Segoe UI"/>
                <w:b/>
                <w:bCs/>
                <w:sz w:val="18"/>
                <w:szCs w:val="18"/>
              </w:rPr>
              <w:t>std err</w:t>
            </w:r>
          </w:p>
        </w:tc>
        <w:tc>
          <w:tcPr>
            <w:tcW w:w="1185" w:type="dxa"/>
            <w:vAlign w:val="center"/>
          </w:tcPr>
          <w:p w14:paraId="20EEDBEA" w14:textId="4CF2004A" w:rsidR="008E1DF4" w:rsidRPr="00FA1F6C" w:rsidRDefault="008E1DF4" w:rsidP="009E3B2D">
            <w:pPr>
              <w:spacing w:after="156"/>
              <w:jc w:val="center"/>
            </w:pPr>
            <w:r w:rsidRPr="00FA1F6C">
              <w:rPr>
                <w:rFonts w:ascii="Segoe UI" w:hAnsi="Segoe UI" w:cs="Segoe UI"/>
                <w:b/>
                <w:bCs/>
                <w:sz w:val="18"/>
                <w:szCs w:val="18"/>
              </w:rPr>
              <w:t>t</w:t>
            </w:r>
          </w:p>
        </w:tc>
        <w:tc>
          <w:tcPr>
            <w:tcW w:w="1185" w:type="dxa"/>
            <w:vAlign w:val="center"/>
          </w:tcPr>
          <w:p w14:paraId="06775463" w14:textId="7B01E362" w:rsidR="008E1DF4" w:rsidRPr="00FA1F6C" w:rsidRDefault="008E1DF4" w:rsidP="009E3B2D">
            <w:pPr>
              <w:spacing w:after="156"/>
              <w:jc w:val="center"/>
            </w:pPr>
            <w:r w:rsidRPr="00FA1F6C">
              <w:rPr>
                <w:rFonts w:ascii="Segoe UI" w:hAnsi="Segoe UI" w:cs="Segoe UI"/>
                <w:b/>
                <w:bCs/>
                <w:sz w:val="18"/>
                <w:szCs w:val="18"/>
              </w:rPr>
              <w:t>P&gt;|t|</w:t>
            </w:r>
          </w:p>
        </w:tc>
        <w:tc>
          <w:tcPr>
            <w:tcW w:w="1185" w:type="dxa"/>
            <w:vAlign w:val="center"/>
          </w:tcPr>
          <w:p w14:paraId="2AED0C2B" w14:textId="127D11E7" w:rsidR="008E1DF4" w:rsidRPr="00FA1F6C" w:rsidRDefault="008E1DF4" w:rsidP="009E3B2D">
            <w:pPr>
              <w:spacing w:after="156"/>
              <w:jc w:val="center"/>
            </w:pPr>
            <w:r w:rsidRPr="00FA1F6C">
              <w:rPr>
                <w:rFonts w:ascii="Segoe UI" w:hAnsi="Segoe UI" w:cs="Segoe UI"/>
                <w:b/>
                <w:bCs/>
                <w:sz w:val="18"/>
                <w:szCs w:val="18"/>
              </w:rPr>
              <w:t>[0.025</w:t>
            </w:r>
          </w:p>
        </w:tc>
        <w:tc>
          <w:tcPr>
            <w:tcW w:w="1185" w:type="dxa"/>
            <w:vAlign w:val="center"/>
          </w:tcPr>
          <w:p w14:paraId="62F89BEB" w14:textId="63248296" w:rsidR="008E1DF4" w:rsidRPr="00FA1F6C" w:rsidRDefault="008E1DF4" w:rsidP="009E3B2D">
            <w:pPr>
              <w:spacing w:after="156"/>
              <w:jc w:val="center"/>
            </w:pPr>
            <w:r w:rsidRPr="00FA1F6C">
              <w:rPr>
                <w:rFonts w:ascii="Segoe UI" w:hAnsi="Segoe UI" w:cs="Segoe UI"/>
                <w:b/>
                <w:bCs/>
                <w:sz w:val="18"/>
                <w:szCs w:val="18"/>
              </w:rPr>
              <w:t>0.975]</w:t>
            </w:r>
          </w:p>
        </w:tc>
      </w:tr>
      <w:tr w:rsidR="008E1DF4" w:rsidRPr="00FA1F6C" w14:paraId="1C41ABAE" w14:textId="77777777" w:rsidTr="00511902">
        <w:tc>
          <w:tcPr>
            <w:tcW w:w="1186" w:type="dxa"/>
            <w:vAlign w:val="center"/>
          </w:tcPr>
          <w:p w14:paraId="379F9DB4" w14:textId="1D81A5D7" w:rsidR="008E1DF4" w:rsidRPr="00FA1F6C" w:rsidRDefault="008E1DF4" w:rsidP="009E3B2D">
            <w:pPr>
              <w:spacing w:after="156"/>
              <w:jc w:val="center"/>
            </w:pPr>
            <w:r w:rsidRPr="00FA1F6C">
              <w:rPr>
                <w:rFonts w:ascii="Segoe UI" w:hAnsi="Segoe UI" w:cs="Segoe UI"/>
                <w:b/>
                <w:bCs/>
                <w:sz w:val="18"/>
                <w:szCs w:val="18"/>
              </w:rPr>
              <w:t>const</w:t>
            </w:r>
          </w:p>
        </w:tc>
        <w:tc>
          <w:tcPr>
            <w:tcW w:w="1185" w:type="dxa"/>
            <w:vAlign w:val="center"/>
          </w:tcPr>
          <w:p w14:paraId="0760735D" w14:textId="11C3FDB4" w:rsidR="008E1DF4" w:rsidRPr="00FA1F6C" w:rsidRDefault="008E1DF4" w:rsidP="009E3B2D">
            <w:pPr>
              <w:spacing w:after="156"/>
              <w:jc w:val="center"/>
            </w:pPr>
            <w:r w:rsidRPr="00FA1F6C">
              <w:rPr>
                <w:rFonts w:ascii="Segoe UI" w:hAnsi="Segoe UI" w:cs="Segoe UI"/>
                <w:sz w:val="18"/>
                <w:szCs w:val="18"/>
              </w:rPr>
              <w:t>16.3184</w:t>
            </w:r>
          </w:p>
        </w:tc>
        <w:tc>
          <w:tcPr>
            <w:tcW w:w="1185" w:type="dxa"/>
            <w:vAlign w:val="center"/>
          </w:tcPr>
          <w:p w14:paraId="1A3671C2" w14:textId="26E898A4" w:rsidR="008E1DF4" w:rsidRPr="00FA1F6C" w:rsidRDefault="008E1DF4" w:rsidP="009E3B2D">
            <w:pPr>
              <w:spacing w:after="156"/>
              <w:jc w:val="center"/>
            </w:pPr>
            <w:r w:rsidRPr="00FA1F6C">
              <w:rPr>
                <w:rFonts w:ascii="Segoe UI" w:hAnsi="Segoe UI" w:cs="Segoe UI"/>
                <w:sz w:val="18"/>
                <w:szCs w:val="18"/>
              </w:rPr>
              <w:t>2.730</w:t>
            </w:r>
          </w:p>
        </w:tc>
        <w:tc>
          <w:tcPr>
            <w:tcW w:w="1185" w:type="dxa"/>
            <w:vAlign w:val="center"/>
          </w:tcPr>
          <w:p w14:paraId="35B6D114" w14:textId="44349289" w:rsidR="008E1DF4" w:rsidRPr="00FA1F6C" w:rsidRDefault="008E1DF4" w:rsidP="009E3B2D">
            <w:pPr>
              <w:spacing w:after="156"/>
              <w:jc w:val="center"/>
            </w:pPr>
            <w:r w:rsidRPr="00FA1F6C">
              <w:rPr>
                <w:rFonts w:ascii="Segoe UI" w:hAnsi="Segoe UI" w:cs="Segoe UI"/>
                <w:sz w:val="18"/>
                <w:szCs w:val="18"/>
              </w:rPr>
              <w:t>5.977</w:t>
            </w:r>
          </w:p>
        </w:tc>
        <w:tc>
          <w:tcPr>
            <w:tcW w:w="1185" w:type="dxa"/>
            <w:vAlign w:val="center"/>
          </w:tcPr>
          <w:p w14:paraId="417FCF8C" w14:textId="2FE66C22" w:rsidR="008E1DF4" w:rsidRPr="00FA1F6C" w:rsidRDefault="008E1DF4" w:rsidP="009E3B2D">
            <w:pPr>
              <w:spacing w:after="156"/>
              <w:jc w:val="center"/>
            </w:pPr>
            <w:r w:rsidRPr="00FA1F6C">
              <w:rPr>
                <w:rFonts w:ascii="Segoe UI" w:hAnsi="Segoe UI" w:cs="Segoe UI"/>
                <w:sz w:val="18"/>
                <w:szCs w:val="18"/>
              </w:rPr>
              <w:t>0.000</w:t>
            </w:r>
          </w:p>
        </w:tc>
        <w:tc>
          <w:tcPr>
            <w:tcW w:w="1185" w:type="dxa"/>
            <w:vAlign w:val="center"/>
          </w:tcPr>
          <w:p w14:paraId="5F49FB2F" w14:textId="35CF3070" w:rsidR="008E1DF4" w:rsidRPr="00FA1F6C" w:rsidRDefault="008E1DF4" w:rsidP="009E3B2D">
            <w:pPr>
              <w:spacing w:after="156"/>
              <w:jc w:val="center"/>
            </w:pPr>
            <w:r w:rsidRPr="00FA1F6C">
              <w:rPr>
                <w:rFonts w:ascii="Segoe UI" w:hAnsi="Segoe UI" w:cs="Segoe UI"/>
                <w:sz w:val="18"/>
                <w:szCs w:val="18"/>
              </w:rPr>
              <w:t>10.894</w:t>
            </w:r>
          </w:p>
        </w:tc>
        <w:tc>
          <w:tcPr>
            <w:tcW w:w="1185" w:type="dxa"/>
            <w:vAlign w:val="center"/>
          </w:tcPr>
          <w:p w14:paraId="3436254C" w14:textId="68821B97" w:rsidR="008E1DF4" w:rsidRPr="00FA1F6C" w:rsidRDefault="008E1DF4" w:rsidP="009E3B2D">
            <w:pPr>
              <w:spacing w:after="156"/>
              <w:jc w:val="center"/>
            </w:pPr>
            <w:r w:rsidRPr="00FA1F6C">
              <w:rPr>
                <w:rFonts w:ascii="Segoe UI" w:hAnsi="Segoe UI" w:cs="Segoe UI"/>
                <w:sz w:val="18"/>
                <w:szCs w:val="18"/>
              </w:rPr>
              <w:t>21.743</w:t>
            </w:r>
          </w:p>
        </w:tc>
      </w:tr>
      <w:tr w:rsidR="004E21E0" w:rsidRPr="00FA1F6C" w14:paraId="3EB70BA1" w14:textId="77777777" w:rsidTr="00511902">
        <w:tc>
          <w:tcPr>
            <w:tcW w:w="1186" w:type="dxa"/>
            <w:vAlign w:val="center"/>
          </w:tcPr>
          <w:p w14:paraId="0568B426" w14:textId="68A1960E" w:rsidR="004E21E0" w:rsidRPr="00FA1F6C" w:rsidRDefault="00AB7055" w:rsidP="009E3B2D">
            <w:pPr>
              <w:spacing w:after="156"/>
              <w:jc w:val="center"/>
            </w:pPr>
            <w:r w:rsidRPr="00FA1F6C">
              <w:rPr>
                <w:rFonts w:ascii="Segoe UI" w:hAnsi="Segoe UI" w:cs="Segoe UI"/>
                <w:b/>
                <w:bCs/>
                <w:sz w:val="18"/>
                <w:szCs w:val="18"/>
              </w:rPr>
              <w:t>I</w:t>
            </w:r>
            <w:r w:rsidR="004E21E0" w:rsidRPr="00FA1F6C">
              <w:rPr>
                <w:rFonts w:ascii="Segoe UI" w:hAnsi="Segoe UI" w:cs="Segoe UI"/>
                <w:b/>
                <w:bCs/>
                <w:sz w:val="18"/>
                <w:szCs w:val="18"/>
              </w:rPr>
              <w:t>nitial</w:t>
            </w:r>
            <w:r w:rsidRPr="00FA1F6C">
              <w:rPr>
                <w:rFonts w:ascii="Segoe UI" w:hAnsi="Segoe UI" w:cs="Segoe UI"/>
                <w:b/>
                <w:bCs/>
                <w:sz w:val="18"/>
                <w:szCs w:val="18"/>
              </w:rPr>
              <w:t xml:space="preserve"> p</w:t>
            </w:r>
            <w:r w:rsidR="004E21E0" w:rsidRPr="00FA1F6C">
              <w:rPr>
                <w:rFonts w:ascii="Segoe UI" w:hAnsi="Segoe UI" w:cs="Segoe UI"/>
                <w:b/>
                <w:bCs/>
                <w:sz w:val="18"/>
                <w:szCs w:val="18"/>
              </w:rPr>
              <w:t>op</w:t>
            </w:r>
          </w:p>
        </w:tc>
        <w:tc>
          <w:tcPr>
            <w:tcW w:w="1185" w:type="dxa"/>
            <w:vAlign w:val="center"/>
          </w:tcPr>
          <w:p w14:paraId="1E63E83D" w14:textId="5F972BD0" w:rsidR="004E21E0" w:rsidRPr="00FA1F6C" w:rsidRDefault="004E21E0" w:rsidP="009E3B2D">
            <w:pPr>
              <w:spacing w:after="156"/>
              <w:jc w:val="center"/>
            </w:pPr>
            <w:r w:rsidRPr="00FA1F6C">
              <w:rPr>
                <w:rFonts w:ascii="Segoe UI" w:hAnsi="Segoe UI" w:cs="Segoe UI"/>
                <w:sz w:val="18"/>
                <w:szCs w:val="18"/>
              </w:rPr>
              <w:t>0.5823</w:t>
            </w:r>
          </w:p>
        </w:tc>
        <w:tc>
          <w:tcPr>
            <w:tcW w:w="1185" w:type="dxa"/>
            <w:vAlign w:val="center"/>
          </w:tcPr>
          <w:p w14:paraId="79D11E36" w14:textId="4578B3E9" w:rsidR="004E21E0" w:rsidRPr="00FA1F6C" w:rsidRDefault="004E21E0" w:rsidP="009E3B2D">
            <w:pPr>
              <w:spacing w:after="156"/>
              <w:jc w:val="center"/>
            </w:pPr>
            <w:r w:rsidRPr="00FA1F6C">
              <w:rPr>
                <w:rFonts w:ascii="Segoe UI" w:hAnsi="Segoe UI" w:cs="Segoe UI"/>
                <w:sz w:val="18"/>
                <w:szCs w:val="18"/>
              </w:rPr>
              <w:t>0.004</w:t>
            </w:r>
          </w:p>
        </w:tc>
        <w:tc>
          <w:tcPr>
            <w:tcW w:w="1185" w:type="dxa"/>
            <w:vAlign w:val="center"/>
          </w:tcPr>
          <w:p w14:paraId="6680E458" w14:textId="429ADA52" w:rsidR="004E21E0" w:rsidRPr="00FA1F6C" w:rsidRDefault="004E21E0" w:rsidP="009E3B2D">
            <w:pPr>
              <w:spacing w:after="156"/>
              <w:jc w:val="center"/>
            </w:pPr>
            <w:r w:rsidRPr="00FA1F6C">
              <w:rPr>
                <w:rFonts w:ascii="Segoe UI" w:hAnsi="Segoe UI" w:cs="Segoe UI"/>
                <w:sz w:val="18"/>
                <w:szCs w:val="18"/>
              </w:rPr>
              <w:t>129.997</w:t>
            </w:r>
          </w:p>
        </w:tc>
        <w:tc>
          <w:tcPr>
            <w:tcW w:w="1185" w:type="dxa"/>
            <w:vAlign w:val="center"/>
          </w:tcPr>
          <w:p w14:paraId="79C4DF01" w14:textId="49B64C1D" w:rsidR="004E21E0" w:rsidRPr="00FA1F6C" w:rsidRDefault="004E21E0" w:rsidP="009E3B2D">
            <w:pPr>
              <w:spacing w:after="156"/>
              <w:jc w:val="center"/>
            </w:pPr>
            <w:r w:rsidRPr="00FA1F6C">
              <w:rPr>
                <w:rFonts w:ascii="Segoe UI" w:hAnsi="Segoe UI" w:cs="Segoe UI"/>
                <w:sz w:val="18"/>
                <w:szCs w:val="18"/>
              </w:rPr>
              <w:t>0.000</w:t>
            </w:r>
          </w:p>
        </w:tc>
        <w:tc>
          <w:tcPr>
            <w:tcW w:w="1185" w:type="dxa"/>
            <w:vAlign w:val="center"/>
          </w:tcPr>
          <w:p w14:paraId="10AC1DCE" w14:textId="7192C395" w:rsidR="004E21E0" w:rsidRPr="00FA1F6C" w:rsidRDefault="004E21E0" w:rsidP="009E3B2D">
            <w:pPr>
              <w:spacing w:after="156"/>
              <w:jc w:val="center"/>
            </w:pPr>
            <w:r w:rsidRPr="00FA1F6C">
              <w:rPr>
                <w:rFonts w:ascii="Segoe UI" w:hAnsi="Segoe UI" w:cs="Segoe UI"/>
                <w:sz w:val="18"/>
                <w:szCs w:val="18"/>
              </w:rPr>
              <w:t>0.573</w:t>
            </w:r>
          </w:p>
        </w:tc>
        <w:tc>
          <w:tcPr>
            <w:tcW w:w="1185" w:type="dxa"/>
            <w:vAlign w:val="center"/>
          </w:tcPr>
          <w:p w14:paraId="360025CD" w14:textId="26661D2C" w:rsidR="004E21E0" w:rsidRPr="00FA1F6C" w:rsidRDefault="004E21E0" w:rsidP="009E3B2D">
            <w:pPr>
              <w:spacing w:after="156"/>
              <w:jc w:val="center"/>
            </w:pPr>
            <w:r w:rsidRPr="00FA1F6C">
              <w:rPr>
                <w:rFonts w:ascii="Segoe UI" w:hAnsi="Segoe UI" w:cs="Segoe UI"/>
                <w:sz w:val="18"/>
                <w:szCs w:val="18"/>
              </w:rPr>
              <w:t>0.591</w:t>
            </w:r>
          </w:p>
        </w:tc>
      </w:tr>
    </w:tbl>
    <w:p w14:paraId="4621DF41" w14:textId="77777777" w:rsidR="00034F7C" w:rsidRPr="00FA1F6C" w:rsidRDefault="00034F7C" w:rsidP="008E1DF4">
      <w:pPr>
        <w:spacing w:after="156"/>
      </w:pPr>
    </w:p>
    <w:p w14:paraId="5E5D8CC0" w14:textId="4CBAA4E0" w:rsidR="00B82186" w:rsidRPr="00FA1F6C" w:rsidRDefault="00B82186" w:rsidP="00B82186">
      <w:pPr>
        <w:spacing w:after="156"/>
        <w:rPr>
          <w:b/>
          <w:bCs/>
        </w:rPr>
      </w:pPr>
      <w:r w:rsidRPr="00FA1F6C">
        <w:rPr>
          <w:b/>
          <w:bCs/>
        </w:rPr>
        <w:t>Table</w:t>
      </w:r>
      <w:r w:rsidR="003A173F" w:rsidRPr="00FA1F6C">
        <w:rPr>
          <w:b/>
          <w:bCs/>
        </w:rPr>
        <w:t xml:space="preserve"> 2</w:t>
      </w:r>
      <w:r w:rsidRPr="00FA1F6C">
        <w:rPr>
          <w:b/>
          <w:bCs/>
        </w:rPr>
        <w:t xml:space="preserve"> </w:t>
      </w:r>
      <w:r w:rsidRPr="00FA1F6C">
        <w:t>Regression result</w:t>
      </w:r>
      <w:r w:rsidR="00034F7C">
        <w:t>s</w:t>
      </w:r>
      <w:r w:rsidRPr="00FA1F6C">
        <w:t xml:space="preserve"> in constant growback model</w:t>
      </w:r>
    </w:p>
    <w:tbl>
      <w:tblPr>
        <w:tblStyle w:val="TableGrid"/>
        <w:tblW w:w="0" w:type="auto"/>
        <w:tblLook w:val="04A0" w:firstRow="1" w:lastRow="0" w:firstColumn="1" w:lastColumn="0" w:noHBand="0" w:noVBand="1"/>
      </w:tblPr>
      <w:tblGrid>
        <w:gridCol w:w="1186"/>
        <w:gridCol w:w="1185"/>
        <w:gridCol w:w="1185"/>
        <w:gridCol w:w="1185"/>
        <w:gridCol w:w="1185"/>
        <w:gridCol w:w="1185"/>
        <w:gridCol w:w="1185"/>
      </w:tblGrid>
      <w:tr w:rsidR="00B82186" w:rsidRPr="00FA1F6C" w14:paraId="08CB7D4F" w14:textId="77777777" w:rsidTr="00622396">
        <w:tc>
          <w:tcPr>
            <w:tcW w:w="2371" w:type="dxa"/>
            <w:gridSpan w:val="2"/>
            <w:vAlign w:val="center"/>
          </w:tcPr>
          <w:p w14:paraId="5D28C939" w14:textId="77777777" w:rsidR="00B82186" w:rsidRPr="00FA1F6C" w:rsidRDefault="00B82186" w:rsidP="009E3B2D">
            <w:pPr>
              <w:spacing w:after="156"/>
              <w:jc w:val="center"/>
              <w:rPr>
                <w:rFonts w:ascii="Segoe UI" w:hAnsi="Segoe UI" w:cs="Segoe UI"/>
                <w:b/>
                <w:bCs/>
                <w:sz w:val="18"/>
                <w:szCs w:val="18"/>
              </w:rPr>
            </w:pPr>
            <w:r w:rsidRPr="00FA1F6C">
              <w:rPr>
                <w:rFonts w:ascii="Segoe UI" w:hAnsi="Segoe UI" w:cs="Segoe UI"/>
                <w:b/>
                <w:bCs/>
                <w:sz w:val="18"/>
                <w:szCs w:val="18"/>
              </w:rPr>
              <w:t>Dep. Variable:</w:t>
            </w:r>
          </w:p>
        </w:tc>
        <w:tc>
          <w:tcPr>
            <w:tcW w:w="2370" w:type="dxa"/>
            <w:gridSpan w:val="2"/>
            <w:vAlign w:val="center"/>
          </w:tcPr>
          <w:p w14:paraId="00BC71DE" w14:textId="77777777" w:rsidR="00B82186" w:rsidRPr="00FA1F6C" w:rsidRDefault="00B82186" w:rsidP="009E3B2D">
            <w:pPr>
              <w:spacing w:after="156"/>
              <w:jc w:val="center"/>
              <w:rPr>
                <w:rFonts w:ascii="Segoe UI" w:hAnsi="Segoe UI" w:cs="Segoe UI"/>
                <w:b/>
                <w:bCs/>
                <w:sz w:val="18"/>
                <w:szCs w:val="18"/>
              </w:rPr>
            </w:pPr>
            <w:r w:rsidRPr="00FA1F6C">
              <w:rPr>
                <w:rFonts w:ascii="Segoe UI" w:hAnsi="Segoe UI" w:cs="Segoe UI"/>
                <w:sz w:val="18"/>
                <w:szCs w:val="18"/>
              </w:rPr>
              <w:t>Carrying Capacity</w:t>
            </w:r>
          </w:p>
        </w:tc>
        <w:tc>
          <w:tcPr>
            <w:tcW w:w="2370" w:type="dxa"/>
            <w:gridSpan w:val="2"/>
            <w:vAlign w:val="center"/>
          </w:tcPr>
          <w:p w14:paraId="5869032D" w14:textId="77777777" w:rsidR="00B82186" w:rsidRPr="00FA1F6C" w:rsidRDefault="00B82186" w:rsidP="009E3B2D">
            <w:pPr>
              <w:spacing w:after="156"/>
              <w:jc w:val="center"/>
              <w:rPr>
                <w:rFonts w:ascii="Segoe UI" w:hAnsi="Segoe UI" w:cs="Segoe UI"/>
                <w:b/>
                <w:bCs/>
                <w:sz w:val="18"/>
                <w:szCs w:val="18"/>
              </w:rPr>
            </w:pPr>
            <w:r w:rsidRPr="00FA1F6C">
              <w:rPr>
                <w:rFonts w:ascii="Segoe UI" w:hAnsi="Segoe UI" w:cs="Segoe UI"/>
                <w:b/>
                <w:bCs/>
                <w:sz w:val="18"/>
                <w:szCs w:val="18"/>
              </w:rPr>
              <w:t>R-squared:</w:t>
            </w:r>
          </w:p>
        </w:tc>
        <w:tc>
          <w:tcPr>
            <w:tcW w:w="1185" w:type="dxa"/>
            <w:vAlign w:val="center"/>
          </w:tcPr>
          <w:p w14:paraId="4FABB1A9" w14:textId="0A81F19F" w:rsidR="00B82186" w:rsidRPr="00FA1F6C" w:rsidRDefault="00B82186" w:rsidP="009E3B2D">
            <w:pPr>
              <w:spacing w:after="156"/>
              <w:jc w:val="center"/>
              <w:rPr>
                <w:rFonts w:ascii="Segoe UI" w:hAnsi="Segoe UI" w:cs="Segoe UI"/>
                <w:b/>
                <w:bCs/>
                <w:sz w:val="18"/>
                <w:szCs w:val="18"/>
              </w:rPr>
            </w:pPr>
            <w:r w:rsidRPr="00FA1F6C">
              <w:rPr>
                <w:rFonts w:ascii="Segoe UI" w:hAnsi="Segoe UI" w:cs="Segoe UI"/>
                <w:sz w:val="18"/>
                <w:szCs w:val="18"/>
              </w:rPr>
              <w:t>0.975</w:t>
            </w:r>
          </w:p>
        </w:tc>
      </w:tr>
      <w:tr w:rsidR="00B82186" w:rsidRPr="00FA1F6C" w14:paraId="52447810" w14:textId="77777777" w:rsidTr="00622396">
        <w:trPr>
          <w:trHeight w:val="231"/>
        </w:trPr>
        <w:tc>
          <w:tcPr>
            <w:tcW w:w="1186" w:type="dxa"/>
            <w:vAlign w:val="center"/>
          </w:tcPr>
          <w:p w14:paraId="0192FC2C" w14:textId="77777777" w:rsidR="00B82186" w:rsidRPr="00FA1F6C" w:rsidRDefault="00B82186" w:rsidP="009E3B2D">
            <w:pPr>
              <w:spacing w:after="156"/>
              <w:jc w:val="center"/>
            </w:pPr>
          </w:p>
        </w:tc>
        <w:tc>
          <w:tcPr>
            <w:tcW w:w="1185" w:type="dxa"/>
            <w:vAlign w:val="center"/>
          </w:tcPr>
          <w:p w14:paraId="7EE0C77F" w14:textId="77777777" w:rsidR="00B82186" w:rsidRPr="00FA1F6C" w:rsidRDefault="00B82186" w:rsidP="009E3B2D">
            <w:pPr>
              <w:spacing w:after="156"/>
              <w:jc w:val="center"/>
            </w:pPr>
            <w:r w:rsidRPr="00FA1F6C">
              <w:rPr>
                <w:rFonts w:ascii="Segoe UI" w:hAnsi="Segoe UI" w:cs="Segoe UI"/>
                <w:b/>
                <w:bCs/>
                <w:sz w:val="18"/>
                <w:szCs w:val="18"/>
              </w:rPr>
              <w:t>coef</w:t>
            </w:r>
          </w:p>
        </w:tc>
        <w:tc>
          <w:tcPr>
            <w:tcW w:w="1185" w:type="dxa"/>
            <w:vAlign w:val="center"/>
          </w:tcPr>
          <w:p w14:paraId="10525717" w14:textId="77777777" w:rsidR="00B82186" w:rsidRPr="00FA1F6C" w:rsidRDefault="00B82186" w:rsidP="009E3B2D">
            <w:pPr>
              <w:spacing w:after="156"/>
              <w:jc w:val="center"/>
            </w:pPr>
            <w:r w:rsidRPr="00FA1F6C">
              <w:rPr>
                <w:rFonts w:ascii="Segoe UI" w:hAnsi="Segoe UI" w:cs="Segoe UI"/>
                <w:b/>
                <w:bCs/>
                <w:sz w:val="18"/>
                <w:szCs w:val="18"/>
              </w:rPr>
              <w:t>std err</w:t>
            </w:r>
          </w:p>
        </w:tc>
        <w:tc>
          <w:tcPr>
            <w:tcW w:w="1185" w:type="dxa"/>
            <w:vAlign w:val="center"/>
          </w:tcPr>
          <w:p w14:paraId="41E3C76D" w14:textId="77777777" w:rsidR="00B82186" w:rsidRPr="00FA1F6C" w:rsidRDefault="00B82186" w:rsidP="009E3B2D">
            <w:pPr>
              <w:spacing w:after="156"/>
              <w:jc w:val="center"/>
            </w:pPr>
            <w:r w:rsidRPr="00FA1F6C">
              <w:rPr>
                <w:rFonts w:ascii="Segoe UI" w:hAnsi="Segoe UI" w:cs="Segoe UI"/>
                <w:b/>
                <w:bCs/>
                <w:sz w:val="18"/>
                <w:szCs w:val="18"/>
              </w:rPr>
              <w:t>t</w:t>
            </w:r>
          </w:p>
        </w:tc>
        <w:tc>
          <w:tcPr>
            <w:tcW w:w="1185" w:type="dxa"/>
            <w:vAlign w:val="center"/>
          </w:tcPr>
          <w:p w14:paraId="5A6671AB" w14:textId="77777777" w:rsidR="00B82186" w:rsidRPr="00FA1F6C" w:rsidRDefault="00B82186" w:rsidP="009E3B2D">
            <w:pPr>
              <w:spacing w:after="156"/>
              <w:jc w:val="center"/>
            </w:pPr>
            <w:r w:rsidRPr="00FA1F6C">
              <w:rPr>
                <w:rFonts w:ascii="Segoe UI" w:hAnsi="Segoe UI" w:cs="Segoe UI"/>
                <w:b/>
                <w:bCs/>
                <w:sz w:val="18"/>
                <w:szCs w:val="18"/>
              </w:rPr>
              <w:t>P&gt;|t|</w:t>
            </w:r>
          </w:p>
        </w:tc>
        <w:tc>
          <w:tcPr>
            <w:tcW w:w="1185" w:type="dxa"/>
            <w:vAlign w:val="center"/>
          </w:tcPr>
          <w:p w14:paraId="27239B7E" w14:textId="77777777" w:rsidR="00B82186" w:rsidRPr="00FA1F6C" w:rsidRDefault="00B82186" w:rsidP="009E3B2D">
            <w:pPr>
              <w:spacing w:after="156"/>
              <w:jc w:val="center"/>
            </w:pPr>
            <w:r w:rsidRPr="00FA1F6C">
              <w:rPr>
                <w:rFonts w:ascii="Segoe UI" w:hAnsi="Segoe UI" w:cs="Segoe UI"/>
                <w:b/>
                <w:bCs/>
                <w:sz w:val="18"/>
                <w:szCs w:val="18"/>
              </w:rPr>
              <w:t>[0.025</w:t>
            </w:r>
          </w:p>
        </w:tc>
        <w:tc>
          <w:tcPr>
            <w:tcW w:w="1185" w:type="dxa"/>
            <w:vAlign w:val="center"/>
          </w:tcPr>
          <w:p w14:paraId="1C10F99B" w14:textId="77777777" w:rsidR="00B82186" w:rsidRPr="00FA1F6C" w:rsidRDefault="00B82186" w:rsidP="009E3B2D">
            <w:pPr>
              <w:spacing w:after="156"/>
              <w:jc w:val="center"/>
            </w:pPr>
            <w:r w:rsidRPr="00FA1F6C">
              <w:rPr>
                <w:rFonts w:ascii="Segoe UI" w:hAnsi="Segoe UI" w:cs="Segoe UI"/>
                <w:b/>
                <w:bCs/>
                <w:sz w:val="18"/>
                <w:szCs w:val="18"/>
              </w:rPr>
              <w:t>0.975]</w:t>
            </w:r>
          </w:p>
        </w:tc>
      </w:tr>
      <w:tr w:rsidR="00B82186" w:rsidRPr="00FA1F6C" w14:paraId="14566B6C" w14:textId="77777777" w:rsidTr="00622396">
        <w:tc>
          <w:tcPr>
            <w:tcW w:w="1186" w:type="dxa"/>
            <w:vAlign w:val="center"/>
          </w:tcPr>
          <w:p w14:paraId="27BEE5F7" w14:textId="77777777" w:rsidR="00B82186" w:rsidRPr="00FA1F6C" w:rsidRDefault="00B82186" w:rsidP="009E3B2D">
            <w:pPr>
              <w:spacing w:after="156"/>
              <w:jc w:val="center"/>
            </w:pPr>
            <w:r w:rsidRPr="00FA1F6C">
              <w:rPr>
                <w:rFonts w:ascii="Segoe UI" w:hAnsi="Segoe UI" w:cs="Segoe UI"/>
                <w:b/>
                <w:bCs/>
                <w:sz w:val="18"/>
                <w:szCs w:val="18"/>
              </w:rPr>
              <w:t>const</w:t>
            </w:r>
          </w:p>
        </w:tc>
        <w:tc>
          <w:tcPr>
            <w:tcW w:w="1185" w:type="dxa"/>
            <w:vAlign w:val="center"/>
          </w:tcPr>
          <w:p w14:paraId="6188FAA3" w14:textId="76B9EF75" w:rsidR="00B82186" w:rsidRPr="00FA1F6C" w:rsidRDefault="00B82186" w:rsidP="009E3B2D">
            <w:pPr>
              <w:spacing w:after="156"/>
              <w:jc w:val="center"/>
            </w:pPr>
            <w:r w:rsidRPr="00FA1F6C">
              <w:rPr>
                <w:rFonts w:ascii="Segoe UI" w:hAnsi="Segoe UI" w:cs="Segoe UI"/>
                <w:sz w:val="18"/>
                <w:szCs w:val="18"/>
              </w:rPr>
              <w:t>57.46</w:t>
            </w:r>
            <w:r w:rsidR="000B7D74" w:rsidRPr="00FA1F6C">
              <w:rPr>
                <w:rFonts w:ascii="Segoe UI" w:hAnsi="Segoe UI" w:cs="Segoe UI"/>
                <w:sz w:val="18"/>
                <w:szCs w:val="18"/>
              </w:rPr>
              <w:t>6</w:t>
            </w:r>
            <w:r w:rsidRPr="00FA1F6C">
              <w:rPr>
                <w:rFonts w:ascii="Segoe UI" w:hAnsi="Segoe UI" w:cs="Segoe UI"/>
                <w:sz w:val="18"/>
                <w:szCs w:val="18"/>
              </w:rPr>
              <w:t>8</w:t>
            </w:r>
          </w:p>
        </w:tc>
        <w:tc>
          <w:tcPr>
            <w:tcW w:w="1185" w:type="dxa"/>
            <w:vAlign w:val="center"/>
          </w:tcPr>
          <w:p w14:paraId="5F042B1C" w14:textId="73B7FD97" w:rsidR="00B82186" w:rsidRPr="00FA1F6C" w:rsidRDefault="00B82186" w:rsidP="009E3B2D">
            <w:pPr>
              <w:spacing w:after="156"/>
              <w:jc w:val="center"/>
              <w:rPr>
                <w:rFonts w:ascii="Segoe UI" w:hAnsi="Segoe UI" w:cs="Segoe UI"/>
                <w:sz w:val="18"/>
                <w:szCs w:val="18"/>
              </w:rPr>
            </w:pPr>
            <w:r w:rsidRPr="00FA1F6C">
              <w:rPr>
                <w:rFonts w:ascii="Segoe UI" w:hAnsi="Segoe UI" w:cs="Segoe UI"/>
                <w:sz w:val="18"/>
                <w:szCs w:val="18"/>
              </w:rPr>
              <w:t>4.046</w:t>
            </w:r>
          </w:p>
        </w:tc>
        <w:tc>
          <w:tcPr>
            <w:tcW w:w="1185" w:type="dxa"/>
            <w:vAlign w:val="center"/>
          </w:tcPr>
          <w:p w14:paraId="3DF6C097" w14:textId="3433BE0F" w:rsidR="00B82186" w:rsidRPr="00FA1F6C" w:rsidRDefault="00B82186" w:rsidP="009E3B2D">
            <w:pPr>
              <w:spacing w:after="156"/>
              <w:jc w:val="center"/>
            </w:pPr>
            <w:r w:rsidRPr="00FA1F6C">
              <w:rPr>
                <w:rFonts w:ascii="Segoe UI" w:hAnsi="Segoe UI" w:cs="Segoe UI"/>
                <w:sz w:val="18"/>
                <w:szCs w:val="18"/>
              </w:rPr>
              <w:t>14.203</w:t>
            </w:r>
          </w:p>
        </w:tc>
        <w:tc>
          <w:tcPr>
            <w:tcW w:w="1185" w:type="dxa"/>
            <w:vAlign w:val="center"/>
          </w:tcPr>
          <w:p w14:paraId="3E473E84" w14:textId="204F9EA0" w:rsidR="00B82186" w:rsidRPr="00FA1F6C" w:rsidRDefault="00B82186" w:rsidP="009E3B2D">
            <w:pPr>
              <w:spacing w:after="156"/>
              <w:jc w:val="center"/>
            </w:pPr>
            <w:r w:rsidRPr="00FA1F6C">
              <w:rPr>
                <w:rFonts w:ascii="Segoe UI" w:hAnsi="Segoe UI" w:cs="Segoe UI"/>
                <w:sz w:val="18"/>
                <w:szCs w:val="18"/>
              </w:rPr>
              <w:t>0.000</w:t>
            </w:r>
          </w:p>
        </w:tc>
        <w:tc>
          <w:tcPr>
            <w:tcW w:w="1185" w:type="dxa"/>
            <w:vAlign w:val="center"/>
          </w:tcPr>
          <w:p w14:paraId="4E3629BD" w14:textId="72B7FC52" w:rsidR="00B82186" w:rsidRPr="00FA1F6C" w:rsidRDefault="00B82186" w:rsidP="009E3B2D">
            <w:pPr>
              <w:spacing w:after="156"/>
              <w:jc w:val="center"/>
            </w:pPr>
            <w:r w:rsidRPr="00FA1F6C">
              <w:rPr>
                <w:rFonts w:ascii="Segoe UI" w:hAnsi="Segoe UI" w:cs="Segoe UI"/>
                <w:sz w:val="18"/>
                <w:szCs w:val="18"/>
              </w:rPr>
              <w:t>49.429</w:t>
            </w:r>
          </w:p>
        </w:tc>
        <w:tc>
          <w:tcPr>
            <w:tcW w:w="1185" w:type="dxa"/>
            <w:vAlign w:val="center"/>
          </w:tcPr>
          <w:p w14:paraId="0EEC250F" w14:textId="1C94673C" w:rsidR="00B82186" w:rsidRPr="00FA1F6C" w:rsidRDefault="00B82186" w:rsidP="009E3B2D">
            <w:pPr>
              <w:spacing w:after="156"/>
              <w:jc w:val="center"/>
            </w:pPr>
            <w:r w:rsidRPr="00FA1F6C">
              <w:rPr>
                <w:rFonts w:ascii="Segoe UI" w:hAnsi="Segoe UI" w:cs="Segoe UI"/>
                <w:sz w:val="18"/>
                <w:szCs w:val="18"/>
              </w:rPr>
              <w:t>65.508</w:t>
            </w:r>
          </w:p>
        </w:tc>
      </w:tr>
      <w:tr w:rsidR="00B82186" w:rsidRPr="00FA1F6C" w14:paraId="14AABF77" w14:textId="77777777" w:rsidTr="00622396">
        <w:tc>
          <w:tcPr>
            <w:tcW w:w="1186" w:type="dxa"/>
            <w:vAlign w:val="center"/>
          </w:tcPr>
          <w:p w14:paraId="5263BFD6" w14:textId="177E9B34" w:rsidR="00B82186" w:rsidRPr="00FA1F6C" w:rsidRDefault="00AB7055" w:rsidP="009E3B2D">
            <w:pPr>
              <w:spacing w:after="156"/>
              <w:jc w:val="center"/>
            </w:pPr>
            <w:r w:rsidRPr="00FA1F6C">
              <w:rPr>
                <w:rFonts w:ascii="Segoe UI" w:hAnsi="Segoe UI" w:cs="Segoe UI"/>
                <w:b/>
                <w:bCs/>
                <w:sz w:val="18"/>
                <w:szCs w:val="18"/>
              </w:rPr>
              <w:t>I</w:t>
            </w:r>
            <w:r w:rsidR="00B82186" w:rsidRPr="00FA1F6C">
              <w:rPr>
                <w:rFonts w:ascii="Segoe UI" w:hAnsi="Segoe UI" w:cs="Segoe UI"/>
                <w:b/>
                <w:bCs/>
                <w:sz w:val="18"/>
                <w:szCs w:val="18"/>
              </w:rPr>
              <w:t>nitial</w:t>
            </w:r>
            <w:r w:rsidRPr="00FA1F6C">
              <w:rPr>
                <w:rFonts w:ascii="Segoe UI" w:hAnsi="Segoe UI" w:cs="Segoe UI"/>
                <w:b/>
                <w:bCs/>
                <w:sz w:val="18"/>
                <w:szCs w:val="18"/>
              </w:rPr>
              <w:t xml:space="preserve"> p</w:t>
            </w:r>
            <w:r w:rsidR="00B82186" w:rsidRPr="00FA1F6C">
              <w:rPr>
                <w:rFonts w:ascii="Segoe UI" w:hAnsi="Segoe UI" w:cs="Segoe UI"/>
                <w:b/>
                <w:bCs/>
                <w:sz w:val="18"/>
                <w:szCs w:val="18"/>
              </w:rPr>
              <w:t>op</w:t>
            </w:r>
          </w:p>
        </w:tc>
        <w:tc>
          <w:tcPr>
            <w:tcW w:w="1185" w:type="dxa"/>
            <w:vAlign w:val="center"/>
          </w:tcPr>
          <w:p w14:paraId="57C35805" w14:textId="0EA00878" w:rsidR="00B82186" w:rsidRPr="00FA1F6C" w:rsidRDefault="00622396" w:rsidP="009E3B2D">
            <w:pPr>
              <w:spacing w:after="156"/>
              <w:jc w:val="center"/>
            </w:pPr>
            <w:r w:rsidRPr="00FA1F6C">
              <w:rPr>
                <w:rFonts w:ascii="Segoe UI" w:hAnsi="Segoe UI" w:cs="Segoe UI"/>
                <w:sz w:val="18"/>
                <w:szCs w:val="18"/>
              </w:rPr>
              <w:t>0.3877</w:t>
            </w:r>
          </w:p>
        </w:tc>
        <w:tc>
          <w:tcPr>
            <w:tcW w:w="1185" w:type="dxa"/>
            <w:vAlign w:val="center"/>
          </w:tcPr>
          <w:p w14:paraId="7C14AB81" w14:textId="4089F497" w:rsidR="00B82186" w:rsidRPr="00FA1F6C" w:rsidRDefault="00622396" w:rsidP="0095416A">
            <w:pPr>
              <w:spacing w:after="156"/>
              <w:jc w:val="center"/>
              <w:rPr>
                <w:rFonts w:ascii="Segoe UI" w:hAnsi="Segoe UI" w:cs="Segoe UI"/>
                <w:sz w:val="18"/>
                <w:szCs w:val="18"/>
              </w:rPr>
            </w:pPr>
            <w:r w:rsidRPr="00FA1F6C">
              <w:rPr>
                <w:rFonts w:ascii="Segoe UI" w:hAnsi="Segoe UI" w:cs="Segoe UI"/>
                <w:sz w:val="18"/>
                <w:szCs w:val="18"/>
              </w:rPr>
              <w:t>0.007</w:t>
            </w:r>
          </w:p>
        </w:tc>
        <w:tc>
          <w:tcPr>
            <w:tcW w:w="1185" w:type="dxa"/>
            <w:vAlign w:val="center"/>
          </w:tcPr>
          <w:p w14:paraId="40045F16" w14:textId="0EA019CC" w:rsidR="00B82186" w:rsidRPr="00FA1F6C" w:rsidRDefault="00622396" w:rsidP="009E3B2D">
            <w:pPr>
              <w:spacing w:after="156"/>
              <w:jc w:val="center"/>
            </w:pPr>
            <w:r w:rsidRPr="00FA1F6C">
              <w:rPr>
                <w:rFonts w:ascii="Segoe UI" w:hAnsi="Segoe UI" w:cs="Segoe UI"/>
                <w:sz w:val="18"/>
                <w:szCs w:val="18"/>
              </w:rPr>
              <w:t>58.406</w:t>
            </w:r>
          </w:p>
        </w:tc>
        <w:tc>
          <w:tcPr>
            <w:tcW w:w="1185" w:type="dxa"/>
            <w:vAlign w:val="center"/>
          </w:tcPr>
          <w:p w14:paraId="02C0A623" w14:textId="77777777" w:rsidR="00B82186" w:rsidRPr="00FA1F6C" w:rsidRDefault="00B82186" w:rsidP="009E3B2D">
            <w:pPr>
              <w:spacing w:after="156"/>
              <w:jc w:val="center"/>
            </w:pPr>
            <w:r w:rsidRPr="00FA1F6C">
              <w:rPr>
                <w:rFonts w:ascii="Segoe UI" w:hAnsi="Segoe UI" w:cs="Segoe UI"/>
                <w:sz w:val="18"/>
                <w:szCs w:val="18"/>
              </w:rPr>
              <w:t>0.000</w:t>
            </w:r>
          </w:p>
        </w:tc>
        <w:tc>
          <w:tcPr>
            <w:tcW w:w="1185" w:type="dxa"/>
            <w:vAlign w:val="center"/>
          </w:tcPr>
          <w:p w14:paraId="33B249B5" w14:textId="6057F72D" w:rsidR="00B82186" w:rsidRPr="00FA1F6C" w:rsidRDefault="00622396" w:rsidP="009E3B2D">
            <w:pPr>
              <w:spacing w:after="156"/>
              <w:jc w:val="center"/>
            </w:pPr>
            <w:r w:rsidRPr="00FA1F6C">
              <w:rPr>
                <w:rFonts w:ascii="Segoe UI" w:hAnsi="Segoe UI" w:cs="Segoe UI"/>
                <w:sz w:val="18"/>
                <w:szCs w:val="18"/>
              </w:rPr>
              <w:t>0.375</w:t>
            </w:r>
          </w:p>
        </w:tc>
        <w:tc>
          <w:tcPr>
            <w:tcW w:w="1185" w:type="dxa"/>
            <w:vAlign w:val="center"/>
          </w:tcPr>
          <w:p w14:paraId="59C2790D" w14:textId="11EBBEF7" w:rsidR="00B82186" w:rsidRPr="00FA1F6C" w:rsidRDefault="00622396" w:rsidP="009E3B2D">
            <w:pPr>
              <w:spacing w:after="156"/>
              <w:jc w:val="center"/>
            </w:pPr>
            <w:r w:rsidRPr="00FA1F6C">
              <w:rPr>
                <w:rFonts w:ascii="Segoe UI" w:hAnsi="Segoe UI" w:cs="Segoe UI"/>
                <w:sz w:val="18"/>
                <w:szCs w:val="18"/>
              </w:rPr>
              <w:t>0.401</w:t>
            </w:r>
          </w:p>
        </w:tc>
      </w:tr>
    </w:tbl>
    <w:p w14:paraId="48538126" w14:textId="1264E6C7" w:rsidR="000E02E9" w:rsidRPr="00FA1F6C" w:rsidRDefault="000E02E9" w:rsidP="008E1DF4">
      <w:pPr>
        <w:spacing w:after="156"/>
        <w:rPr>
          <w:b/>
          <w:bCs/>
        </w:rPr>
      </w:pPr>
    </w:p>
    <w:p w14:paraId="12F4DEDB" w14:textId="07869511" w:rsidR="00583125" w:rsidRDefault="00583125" w:rsidP="00141E0A">
      <w:pPr>
        <w:widowControl/>
      </w:pPr>
      <w:r w:rsidRPr="00583125">
        <w:t>The final results categorised by the growing back pattern for the regression model can be obtained as given below and the intersection point of these two linear models is (212,139).</w:t>
      </w:r>
    </w:p>
    <w:p w14:paraId="387029FC" w14:textId="77777777" w:rsidR="00AA4257" w:rsidRPr="00FA1F6C" w:rsidRDefault="00AA4257" w:rsidP="00141E0A">
      <w:pPr>
        <w:widowControl/>
      </w:pPr>
    </w:p>
    <w:p w14:paraId="2F88029E" w14:textId="24C044D2" w:rsidR="00E328E2" w:rsidRPr="00FA1F6C" w:rsidRDefault="006231B8" w:rsidP="002525BB">
      <w:pPr>
        <w:pStyle w:val="Heading3"/>
      </w:pPr>
      <w:r w:rsidRPr="00FA1F6C">
        <w:lastRenderedPageBreak/>
        <w:t xml:space="preserve">3.2 Growth Change </w:t>
      </w:r>
    </w:p>
    <w:p w14:paraId="74A14737" w14:textId="6A360762" w:rsidR="00BD3EBD" w:rsidRDefault="00BD3EBD" w:rsidP="00F5162D">
      <w:r w:rsidRPr="00BD3EBD">
        <w:t>As shown in figure 3, though the initial population varies from 100 to 1000, the growth in the immediate pattern fluctuates in a range without showing an increasing or decreasing trend.</w:t>
      </w:r>
    </w:p>
    <w:p w14:paraId="35C624ED" w14:textId="77777777" w:rsidR="00BD3EBD" w:rsidRDefault="00BD3EBD" w:rsidP="00F5162D"/>
    <w:p w14:paraId="6F68F850" w14:textId="1FA76A2F" w:rsidR="00F5162D" w:rsidRPr="00FA1F6C" w:rsidRDefault="005512C8" w:rsidP="00F5162D">
      <w:r w:rsidRPr="00FA1F6C">
        <w:rPr>
          <w:noProof/>
        </w:rPr>
        <w:drawing>
          <wp:inline distT="0" distB="0" distL="0" distR="0" wp14:anchorId="6DB19090" wp14:editId="694A4F44">
            <wp:extent cx="5274310" cy="233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36800"/>
                    </a:xfrm>
                    <a:prstGeom prst="rect">
                      <a:avLst/>
                    </a:prstGeom>
                  </pic:spPr>
                </pic:pic>
              </a:graphicData>
            </a:graphic>
          </wp:inline>
        </w:drawing>
      </w:r>
    </w:p>
    <w:p w14:paraId="75F4B80D" w14:textId="38162755" w:rsidR="00F5162D" w:rsidRPr="00FA1F6C" w:rsidRDefault="00F5162D" w:rsidP="000467A9">
      <w:pPr>
        <w:jc w:val="center"/>
      </w:pPr>
      <w:r w:rsidRPr="00FA1F6C">
        <w:rPr>
          <w:b/>
          <w:bCs/>
        </w:rPr>
        <w:t xml:space="preserve">Figure 3 </w:t>
      </w:r>
      <w:r w:rsidRPr="00FA1F6C">
        <w:t xml:space="preserve">Growth change line chart in </w:t>
      </w:r>
      <w:r w:rsidR="000D6DBC" w:rsidRPr="00FA1F6C">
        <w:t>immediate</w:t>
      </w:r>
      <w:r w:rsidRPr="00FA1F6C">
        <w:t xml:space="preserve"> grow back model</w:t>
      </w:r>
    </w:p>
    <w:p w14:paraId="44EFA7CB" w14:textId="3904EE43" w:rsidR="00F66D4A" w:rsidRPr="00FA1F6C" w:rsidRDefault="00F66D4A" w:rsidP="00F5162D"/>
    <w:p w14:paraId="75BEC36D" w14:textId="6419C7AC" w:rsidR="00A257ED" w:rsidRDefault="00A257ED" w:rsidP="00A257ED">
      <w:r w:rsidRPr="00A257ED">
        <w:t>However, as shown in figure 4, there is a decreasing trend in population growth for the constant pattern can be witnessed as the initial population is varied from 100 to 1000.</w:t>
      </w:r>
    </w:p>
    <w:p w14:paraId="4C0DFE5B" w14:textId="77777777" w:rsidR="00B1065E" w:rsidRDefault="00B1065E" w:rsidP="00A257ED"/>
    <w:p w14:paraId="32ED5042" w14:textId="4205DB67" w:rsidR="002E175D" w:rsidRPr="00FA1F6C" w:rsidRDefault="009D66AA" w:rsidP="000467A9">
      <w:pPr>
        <w:jc w:val="center"/>
      </w:pPr>
      <w:r w:rsidRPr="00FA1F6C">
        <w:rPr>
          <w:noProof/>
        </w:rPr>
        <w:drawing>
          <wp:inline distT="0" distB="0" distL="0" distR="0" wp14:anchorId="49A3B58E" wp14:editId="2CEAE59C">
            <wp:extent cx="5274310" cy="2568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68575"/>
                    </a:xfrm>
                    <a:prstGeom prst="rect">
                      <a:avLst/>
                    </a:prstGeom>
                  </pic:spPr>
                </pic:pic>
              </a:graphicData>
            </a:graphic>
          </wp:inline>
        </w:drawing>
      </w:r>
    </w:p>
    <w:p w14:paraId="590179F8" w14:textId="7D6EF52A" w:rsidR="00EE0AF6" w:rsidRPr="00FA1F6C" w:rsidRDefault="009D66AA" w:rsidP="000467A9">
      <w:pPr>
        <w:jc w:val="center"/>
      </w:pPr>
      <w:r w:rsidRPr="00FA1F6C">
        <w:rPr>
          <w:b/>
          <w:bCs/>
        </w:rPr>
        <w:t xml:space="preserve">Figure </w:t>
      </w:r>
      <w:r w:rsidR="00F5162D" w:rsidRPr="00FA1F6C">
        <w:rPr>
          <w:b/>
          <w:bCs/>
        </w:rPr>
        <w:t>4</w:t>
      </w:r>
      <w:r w:rsidR="001F708F" w:rsidRPr="00FA1F6C">
        <w:rPr>
          <w:b/>
          <w:bCs/>
        </w:rPr>
        <w:t xml:space="preserve"> </w:t>
      </w:r>
      <w:r w:rsidR="001F708F" w:rsidRPr="00FA1F6C">
        <w:t>Growth change line chart in constant grow back model</w:t>
      </w:r>
    </w:p>
    <w:p w14:paraId="746AF6FA" w14:textId="7E31C5C6" w:rsidR="000D352E" w:rsidRPr="00FA1F6C" w:rsidRDefault="00C10AC3" w:rsidP="00D72F29">
      <w:pPr>
        <w:pStyle w:val="Heading2"/>
        <w:numPr>
          <w:ilvl w:val="0"/>
          <w:numId w:val="8"/>
        </w:numPr>
      </w:pPr>
      <w:r w:rsidRPr="00FA1F6C">
        <w:t>Discussion</w:t>
      </w:r>
    </w:p>
    <w:p w14:paraId="3EEF9012" w14:textId="45E3DFD2" w:rsidR="00123E7D" w:rsidRDefault="00A56B3F" w:rsidP="00D72F29">
      <w:r w:rsidRPr="00A56B3F">
        <w:t>The carrying capacity is strongly dependent on the initial population. It can be seen that carrying capacity and initial population have a positive linear relationship. The more people participating in natural selection, the more people who can survive if resources can be regenerated.</w:t>
      </w:r>
    </w:p>
    <w:p w14:paraId="520E5DAB" w14:textId="0C2C55EC" w:rsidR="00C429D9" w:rsidRDefault="00C429D9" w:rsidP="00D72F29"/>
    <w:p w14:paraId="1BE8E852" w14:textId="2287FDB5" w:rsidR="00C429D9" w:rsidRDefault="00C429D9" w:rsidP="00D72F29">
      <w:r w:rsidRPr="004448AF">
        <w:rPr>
          <w:lang w:val="en-US"/>
        </w:rPr>
        <w:t>In an environment where resources are recovering rapidly, the initial population has a less obvious impact on population growth. On the contrary, in an environment where resource recovery is slow, the population growth rate is limited by the size of the initial population. The larger the initial population, the smaller the population growth rate.</w:t>
      </w:r>
    </w:p>
    <w:p w14:paraId="42E4F19F" w14:textId="77777777" w:rsidR="00C429D9" w:rsidRPr="00A56B3F" w:rsidRDefault="00C429D9" w:rsidP="00D72F29">
      <w:pPr>
        <w:rPr>
          <w:rFonts w:hint="eastAsia"/>
        </w:rPr>
      </w:pPr>
    </w:p>
    <w:p w14:paraId="0B8A8893" w14:textId="1C09608E" w:rsidR="00A56B3F" w:rsidRPr="008E229A" w:rsidRDefault="00A56B3F" w:rsidP="00D72F29">
      <w:pPr>
        <w:rPr>
          <w:b/>
          <w:bCs/>
          <w:lang w:val="en-US"/>
        </w:rPr>
      </w:pPr>
      <w:r w:rsidRPr="00A56B3F">
        <w:t>Overall, the faster the resource recovery, the greater the environmental carrying capacity. The carrying capacity regression models of the two growing back patterns will intersect at (212,139). When the initial population is below 212, the carrying capacity is relatively strong in the constant pattern environment. But when the initial population is above 212, the environmental carrying capacity of the immediate mode will always be stronger than that of another mode.</w:t>
      </w:r>
    </w:p>
    <w:p w14:paraId="79F595B2" w14:textId="5CCB2041" w:rsidR="00A04BF3" w:rsidRPr="00FA1F6C" w:rsidRDefault="001F20B5" w:rsidP="00036699">
      <w:pPr>
        <w:pStyle w:val="Heading2"/>
        <w:numPr>
          <w:ilvl w:val="0"/>
          <w:numId w:val="8"/>
        </w:numPr>
      </w:pPr>
      <w:r w:rsidRPr="00FA1F6C">
        <w:t>Conclusion</w:t>
      </w:r>
    </w:p>
    <w:p w14:paraId="6DB1E20F" w14:textId="53A5D652" w:rsidR="000503D4" w:rsidRDefault="006256A6" w:rsidP="00D72F29">
      <w:r w:rsidRPr="006256A6">
        <w:t>Overall, this study found a highly dependent relationship between carrying capacity and initial population. Carrying capacity in the immediate grow back model is stronger than that in the constant one when the initial population is above a specific level. In addition, the population growth in the immediate model does not increase or decrease with the change of the initial population. On the contrary, the population growth in the constant model will decrease with the increase of the initial population.</w:t>
      </w:r>
    </w:p>
    <w:p w14:paraId="1C1BEAFF" w14:textId="77777777" w:rsidR="006256A6" w:rsidRPr="00FA1F6C" w:rsidRDefault="006256A6" w:rsidP="00D72F29">
      <w:pPr>
        <w:rPr>
          <w:u w:val="single"/>
        </w:rPr>
      </w:pPr>
    </w:p>
    <w:p w14:paraId="0A5B0326" w14:textId="4CB420DA" w:rsidR="00FA0AEF" w:rsidRPr="00FA1F6C" w:rsidRDefault="00FA0AEF" w:rsidP="007C0910">
      <w:pPr>
        <w:spacing w:after="156"/>
        <w:sectPr w:rsidR="00FA0AEF" w:rsidRPr="00FA1F6C">
          <w:pgSz w:w="11906" w:h="16838"/>
          <w:pgMar w:top="1440" w:right="1800" w:bottom="1440" w:left="1800" w:header="851" w:footer="992" w:gutter="0"/>
          <w:cols w:space="425"/>
          <w:docGrid w:type="lines" w:linePitch="312"/>
        </w:sectPr>
      </w:pPr>
      <w:r w:rsidRPr="00FA1F6C">
        <w:rPr>
          <w:b/>
          <w:bCs/>
        </w:rPr>
        <w:t>Word Count:</w:t>
      </w:r>
      <w:r w:rsidRPr="00FA1F6C">
        <w:t xml:space="preserve"> </w:t>
      </w:r>
      <w:r w:rsidR="006D2585">
        <w:t xml:space="preserve"> 9</w:t>
      </w:r>
      <w:r w:rsidR="00D13771">
        <w:t>65</w:t>
      </w:r>
    </w:p>
    <w:p w14:paraId="268FFD7D" w14:textId="315540CA" w:rsidR="00503B1B" w:rsidRPr="00FA1F6C" w:rsidRDefault="001F20B5" w:rsidP="00036699">
      <w:pPr>
        <w:pStyle w:val="Heading2"/>
        <w:numPr>
          <w:ilvl w:val="0"/>
          <w:numId w:val="0"/>
        </w:numPr>
      </w:pPr>
      <w:r w:rsidRPr="00FA1F6C">
        <w:lastRenderedPageBreak/>
        <w:t>References</w:t>
      </w:r>
    </w:p>
    <w:p w14:paraId="72A02E83" w14:textId="7F0A3EC2" w:rsidR="00DA3732" w:rsidRDefault="005C2CB9" w:rsidP="00DA3732">
      <w:pPr>
        <w:widowControl/>
        <w:jc w:val="left"/>
      </w:pPr>
      <w:r w:rsidRPr="005C2CB9">
        <w:t>Hui, C., 2006. Carrying capacity, population equilibrium, and environment's maximal load. Ecological Modelling, 192(1-2), pp.317-320.</w:t>
      </w:r>
      <w:r w:rsidR="00DA3732">
        <w:br w:type="page"/>
      </w:r>
    </w:p>
    <w:p w14:paraId="7B212617" w14:textId="43C335A3" w:rsidR="00FB1940" w:rsidRDefault="00FB1940" w:rsidP="00036699">
      <w:pPr>
        <w:pStyle w:val="Heading2"/>
        <w:numPr>
          <w:ilvl w:val="0"/>
          <w:numId w:val="0"/>
        </w:numPr>
      </w:pPr>
      <w:r w:rsidRPr="00FA1F6C">
        <w:lastRenderedPageBreak/>
        <w:t>Appendix</w:t>
      </w:r>
    </w:p>
    <w:p w14:paraId="612F20E4" w14:textId="64AF12A6" w:rsidR="00A54D26" w:rsidRPr="00197CDC" w:rsidRDefault="0075049E" w:rsidP="0075049E">
      <w:pPr>
        <w:rPr>
          <w:b/>
          <w:bCs/>
          <w:sz w:val="28"/>
          <w:szCs w:val="28"/>
        </w:rPr>
      </w:pPr>
      <w:r w:rsidRPr="006D49BE">
        <w:rPr>
          <w:b/>
          <w:bCs/>
          <w:sz w:val="28"/>
          <w:szCs w:val="28"/>
        </w:rPr>
        <w:t>Project Raw Files</w:t>
      </w:r>
    </w:p>
    <w:p w14:paraId="15C10F54" w14:textId="032B75FE" w:rsidR="005C2CB9" w:rsidRPr="00A54D26" w:rsidRDefault="002525BB" w:rsidP="002525BB">
      <w:pPr>
        <w:rPr>
          <w:rFonts w:hint="eastAsia"/>
        </w:rPr>
      </w:pPr>
      <w:r w:rsidRPr="00FA1F6C">
        <w:t xml:space="preserve">The altered agent-based models for two grow back pattern, </w:t>
      </w:r>
      <w:r w:rsidR="004E4738" w:rsidRPr="00FA1F6C">
        <w:t xml:space="preserve">analysis and </w:t>
      </w:r>
      <w:r w:rsidRPr="00FA1F6C">
        <w:t xml:space="preserve">visualisation </w:t>
      </w:r>
      <w:r w:rsidR="004E4738" w:rsidRPr="00FA1F6C">
        <w:t xml:space="preserve">python method can be found in this </w:t>
      </w:r>
      <w:r w:rsidR="00B06D2E" w:rsidRPr="00FA1F6C">
        <w:t>G</w:t>
      </w:r>
      <w:r w:rsidR="004E4738" w:rsidRPr="00FA1F6C">
        <w:t>ithub reposi</w:t>
      </w:r>
      <w:r w:rsidR="00D915BE" w:rsidRPr="00FA1F6C">
        <w:t>tory</w:t>
      </w:r>
      <w:r w:rsidR="004E4738" w:rsidRPr="00FA1F6C">
        <w:t>.</w:t>
      </w:r>
    </w:p>
    <w:p w14:paraId="1C671F43" w14:textId="0F05A97F" w:rsidR="00D70BC8" w:rsidRPr="00FA1F6C" w:rsidRDefault="004E4738" w:rsidP="00D70BC8">
      <w:r w:rsidRPr="00FA1F6C">
        <w:t>Github Repo</w:t>
      </w:r>
      <w:r w:rsidR="00C93084" w:rsidRPr="00FA1F6C">
        <w:t xml:space="preserve"> Link</w:t>
      </w:r>
      <w:r w:rsidRPr="00FA1F6C">
        <w:t xml:space="preserve">: </w:t>
      </w:r>
      <w:hyperlink r:id="rId14" w:history="1">
        <w:r w:rsidR="00D915BE" w:rsidRPr="00FA1F6C">
          <w:rPr>
            <w:rStyle w:val="Hyperlink"/>
          </w:rPr>
          <w:t>h</w:t>
        </w:r>
        <w:r w:rsidR="00D915BE" w:rsidRPr="00FA1F6C">
          <w:rPr>
            <w:rStyle w:val="Hyperlink"/>
          </w:rPr>
          <w:t>t</w:t>
        </w:r>
        <w:r w:rsidR="00D915BE" w:rsidRPr="00FA1F6C">
          <w:rPr>
            <w:rStyle w:val="Hyperlink"/>
          </w:rPr>
          <w:t>tps://github.com/Hereislittlemushroom/CASA0011-ABM</w:t>
        </w:r>
      </w:hyperlink>
    </w:p>
    <w:p w14:paraId="4F3397BD" w14:textId="2B6B6005" w:rsidR="00D70BC8" w:rsidRPr="00E505C6" w:rsidRDefault="00D70BC8" w:rsidP="00D70BC8">
      <w:pPr>
        <w:rPr>
          <w:rFonts w:hint="eastAsia"/>
          <w:b/>
          <w:bCs/>
          <w:sz w:val="28"/>
          <w:szCs w:val="28"/>
          <w:lang w:val="en-US"/>
        </w:rPr>
      </w:pPr>
      <w:r w:rsidRPr="00197CDC">
        <w:rPr>
          <w:b/>
          <w:bCs/>
          <w:sz w:val="28"/>
          <w:szCs w:val="28"/>
        </w:rPr>
        <w:t>Reporter Coding</w:t>
      </w:r>
    </w:p>
    <w:p w14:paraId="0DA69859" w14:textId="6A135C67" w:rsidR="009975FA" w:rsidRPr="00FA1F6C" w:rsidRDefault="009975FA" w:rsidP="009975FA">
      <w:r w:rsidRPr="00FA1F6C">
        <w:t>Firstly, to place the new reporter which can indicate the population growth, it is necessary to place a global variable “growth” in the head in code section.</w:t>
      </w:r>
    </w:p>
    <w:tbl>
      <w:tblPr>
        <w:tblStyle w:val="TableGrid"/>
        <w:tblW w:w="0" w:type="auto"/>
        <w:tblLook w:val="04A0" w:firstRow="1" w:lastRow="0" w:firstColumn="1" w:lastColumn="0" w:noHBand="0" w:noVBand="1"/>
      </w:tblPr>
      <w:tblGrid>
        <w:gridCol w:w="8296"/>
      </w:tblGrid>
      <w:tr w:rsidR="00B10D39" w:rsidRPr="00FA1F6C" w14:paraId="43F3D084" w14:textId="77777777" w:rsidTr="00B10D39">
        <w:tc>
          <w:tcPr>
            <w:tcW w:w="8296" w:type="dxa"/>
          </w:tcPr>
          <w:p w14:paraId="647C113F" w14:textId="6F4D328C" w:rsidR="00B10D39" w:rsidRPr="00FA1F6C" w:rsidRDefault="00B10D39" w:rsidP="00B10D39">
            <w:r w:rsidRPr="00FA1F6C">
              <w:rPr>
                <w:color w:val="538135" w:themeColor="accent6" w:themeShade="BF"/>
              </w:rPr>
              <w:t xml:space="preserve">globals </w:t>
            </w:r>
            <w:r w:rsidRPr="00FA1F6C">
              <w:t>[</w:t>
            </w:r>
          </w:p>
          <w:p w14:paraId="06AE9361" w14:textId="77777777" w:rsidR="00B10D39" w:rsidRPr="00FA1F6C" w:rsidRDefault="00B10D39" w:rsidP="00B10D39">
            <w:pPr>
              <w:rPr>
                <w:b/>
                <w:bCs/>
              </w:rPr>
            </w:pPr>
            <w:r w:rsidRPr="00FA1F6C">
              <w:t xml:space="preserve">  </w:t>
            </w:r>
            <w:r w:rsidRPr="00FA1F6C">
              <w:rPr>
                <w:b/>
                <w:bCs/>
              </w:rPr>
              <w:t>growth</w:t>
            </w:r>
          </w:p>
          <w:p w14:paraId="601C97AE" w14:textId="72589C85" w:rsidR="00B10D39" w:rsidRPr="00FA1F6C" w:rsidRDefault="00B10D39" w:rsidP="00B10D39">
            <w:r w:rsidRPr="00FA1F6C">
              <w:t>]</w:t>
            </w:r>
          </w:p>
        </w:tc>
      </w:tr>
    </w:tbl>
    <w:p w14:paraId="7D7F1AE9" w14:textId="03CCB9D5" w:rsidR="00FB1940" w:rsidRPr="00FA1F6C" w:rsidRDefault="00FB1940" w:rsidP="00FB1940"/>
    <w:p w14:paraId="6001CEC2" w14:textId="6ED563FC" w:rsidR="009975FA" w:rsidRPr="00FA1F6C" w:rsidRDefault="009975FA" w:rsidP="00FB1940">
      <w:r w:rsidRPr="00FA1F6C">
        <w:t>Then set this indicator with its calculation method as shown in bold font below</w:t>
      </w:r>
    </w:p>
    <w:tbl>
      <w:tblPr>
        <w:tblStyle w:val="TableGrid"/>
        <w:tblW w:w="0" w:type="auto"/>
        <w:tblLook w:val="04A0" w:firstRow="1" w:lastRow="0" w:firstColumn="1" w:lastColumn="0" w:noHBand="0" w:noVBand="1"/>
      </w:tblPr>
      <w:tblGrid>
        <w:gridCol w:w="8296"/>
      </w:tblGrid>
      <w:tr w:rsidR="00B10D39" w:rsidRPr="00FA1F6C" w14:paraId="72AFD8B2" w14:textId="77777777" w:rsidTr="00B10D39">
        <w:tc>
          <w:tcPr>
            <w:tcW w:w="8296" w:type="dxa"/>
          </w:tcPr>
          <w:p w14:paraId="1EDD20FE" w14:textId="77777777" w:rsidR="00B10D39" w:rsidRPr="00FA1F6C" w:rsidRDefault="00B10D39" w:rsidP="00B10D39">
            <w:pPr>
              <w:rPr>
                <w:color w:val="538135" w:themeColor="accent6" w:themeShade="BF"/>
              </w:rPr>
            </w:pPr>
            <w:r w:rsidRPr="00FA1F6C">
              <w:rPr>
                <w:color w:val="538135" w:themeColor="accent6" w:themeShade="BF"/>
              </w:rPr>
              <w:t xml:space="preserve">to </w:t>
            </w:r>
            <w:r w:rsidRPr="00FA1F6C">
              <w:rPr>
                <w:color w:val="000000" w:themeColor="text1"/>
              </w:rPr>
              <w:t>go</w:t>
            </w:r>
          </w:p>
          <w:p w14:paraId="24477715" w14:textId="77777777" w:rsidR="00B10D39" w:rsidRPr="00FA1F6C" w:rsidRDefault="00B10D39" w:rsidP="00B10D39">
            <w:r w:rsidRPr="00FA1F6C">
              <w:t xml:space="preserve">  </w:t>
            </w:r>
            <w:r w:rsidRPr="00FA1F6C">
              <w:rPr>
                <w:color w:val="2F5496" w:themeColor="accent1" w:themeShade="BF"/>
              </w:rPr>
              <w:t xml:space="preserve">if </w:t>
            </w:r>
            <w:r w:rsidRPr="00FA1F6C">
              <w:rPr>
                <w:color w:val="7030A0"/>
              </w:rPr>
              <w:t xml:space="preserve">not any? turtles </w:t>
            </w:r>
            <w:r w:rsidRPr="00FA1F6C">
              <w:t>[</w:t>
            </w:r>
          </w:p>
          <w:p w14:paraId="64B02D0E" w14:textId="77777777" w:rsidR="00B10D39" w:rsidRPr="00FA1F6C" w:rsidRDefault="00B10D39" w:rsidP="00B10D39">
            <w:r w:rsidRPr="00FA1F6C">
              <w:t xml:space="preserve">    </w:t>
            </w:r>
            <w:r w:rsidRPr="00FA1F6C">
              <w:rPr>
                <w:color w:val="2F5496" w:themeColor="accent1" w:themeShade="BF"/>
              </w:rPr>
              <w:t>stop</w:t>
            </w:r>
          </w:p>
          <w:p w14:paraId="55BD566A" w14:textId="77777777" w:rsidR="00B10D39" w:rsidRPr="00FA1F6C" w:rsidRDefault="00B10D39" w:rsidP="00B10D39">
            <w:r w:rsidRPr="00FA1F6C">
              <w:t xml:space="preserve">  ]</w:t>
            </w:r>
          </w:p>
          <w:p w14:paraId="5BA902AA" w14:textId="77777777" w:rsidR="00B10D39" w:rsidRPr="00FA1F6C" w:rsidRDefault="00B10D39" w:rsidP="00B10D39">
            <w:r w:rsidRPr="00FA1F6C">
              <w:t xml:space="preserve">  </w:t>
            </w:r>
            <w:r w:rsidRPr="00FA1F6C">
              <w:rPr>
                <w:color w:val="2F5496" w:themeColor="accent1" w:themeShade="BF"/>
              </w:rPr>
              <w:t xml:space="preserve">ask </w:t>
            </w:r>
            <w:r w:rsidRPr="00FA1F6C">
              <w:rPr>
                <w:color w:val="7030A0"/>
              </w:rPr>
              <w:t xml:space="preserve">patches </w:t>
            </w:r>
            <w:r w:rsidRPr="00FA1F6C">
              <w:t>[</w:t>
            </w:r>
          </w:p>
          <w:p w14:paraId="7DD80BA5" w14:textId="77777777" w:rsidR="00B10D39" w:rsidRPr="00FA1F6C" w:rsidRDefault="00B10D39" w:rsidP="00B10D39">
            <w:r w:rsidRPr="00FA1F6C">
              <w:t xml:space="preserve">    patch-growback</w:t>
            </w:r>
          </w:p>
          <w:p w14:paraId="6443BB9D" w14:textId="77777777" w:rsidR="00B10D39" w:rsidRPr="00FA1F6C" w:rsidRDefault="00B10D39" w:rsidP="00B10D39">
            <w:r w:rsidRPr="00FA1F6C">
              <w:t xml:space="preserve">    patch-</w:t>
            </w:r>
            <w:proofErr w:type="spellStart"/>
            <w:r w:rsidRPr="00FA1F6C">
              <w:t>recolor</w:t>
            </w:r>
            <w:proofErr w:type="spellEnd"/>
          </w:p>
          <w:p w14:paraId="15816DD9" w14:textId="77777777" w:rsidR="00B10D39" w:rsidRPr="00FA1F6C" w:rsidRDefault="00B10D39" w:rsidP="00B10D39">
            <w:r w:rsidRPr="00FA1F6C">
              <w:t xml:space="preserve">  ]</w:t>
            </w:r>
          </w:p>
          <w:p w14:paraId="215FE252" w14:textId="77777777" w:rsidR="00B10D39" w:rsidRPr="00FA1F6C" w:rsidRDefault="00B10D39" w:rsidP="00B10D39">
            <w:r w:rsidRPr="00FA1F6C">
              <w:t xml:space="preserve">  </w:t>
            </w:r>
            <w:r w:rsidRPr="00FA1F6C">
              <w:rPr>
                <w:color w:val="2F5496" w:themeColor="accent1" w:themeShade="BF"/>
              </w:rPr>
              <w:t xml:space="preserve">ask </w:t>
            </w:r>
            <w:r w:rsidRPr="00FA1F6C">
              <w:rPr>
                <w:color w:val="7030A0"/>
              </w:rPr>
              <w:t xml:space="preserve">turtles </w:t>
            </w:r>
            <w:r w:rsidRPr="00FA1F6C">
              <w:t>[</w:t>
            </w:r>
          </w:p>
          <w:p w14:paraId="767A1803" w14:textId="77777777" w:rsidR="00B10D39" w:rsidRPr="00FA1F6C" w:rsidRDefault="00B10D39" w:rsidP="00B10D39">
            <w:r w:rsidRPr="00FA1F6C">
              <w:t xml:space="preserve">    turtle-move</w:t>
            </w:r>
          </w:p>
          <w:p w14:paraId="44F81C15" w14:textId="77777777" w:rsidR="00B10D39" w:rsidRPr="00FA1F6C" w:rsidRDefault="00B10D39" w:rsidP="00B10D39">
            <w:r w:rsidRPr="00FA1F6C">
              <w:t xml:space="preserve">    turtle-eat</w:t>
            </w:r>
          </w:p>
          <w:p w14:paraId="7D5A282B" w14:textId="77777777" w:rsidR="00B10D39" w:rsidRPr="00FA1F6C" w:rsidRDefault="00B10D39" w:rsidP="00B10D39">
            <w:r w:rsidRPr="00FA1F6C">
              <w:t xml:space="preserve">    </w:t>
            </w:r>
            <w:r w:rsidRPr="00FA1F6C">
              <w:rPr>
                <w:color w:val="2F5496" w:themeColor="accent1" w:themeShade="BF"/>
              </w:rPr>
              <w:t xml:space="preserve">if </w:t>
            </w:r>
            <w:r w:rsidRPr="00FA1F6C">
              <w:t xml:space="preserve">sugar </w:t>
            </w:r>
            <w:r w:rsidRPr="00FA1F6C">
              <w:rPr>
                <w:color w:val="7030A0"/>
              </w:rPr>
              <w:t xml:space="preserve">&lt;= </w:t>
            </w:r>
            <w:r w:rsidRPr="00FA1F6C">
              <w:t>0</w:t>
            </w:r>
          </w:p>
          <w:p w14:paraId="06C3F1F6" w14:textId="3BFEFFBE" w:rsidR="00B10D39" w:rsidRPr="00FA1F6C" w:rsidRDefault="00B10D39" w:rsidP="00B10D39">
            <w:r w:rsidRPr="00FA1F6C">
              <w:t xml:space="preserve">      [ </w:t>
            </w:r>
            <w:proofErr w:type="gramStart"/>
            <w:r w:rsidRPr="00FA1F6C">
              <w:rPr>
                <w:color w:val="2F5496" w:themeColor="accent1" w:themeShade="BF"/>
              </w:rPr>
              <w:t xml:space="preserve">die </w:t>
            </w:r>
            <w:r w:rsidRPr="00FA1F6C">
              <w:t>]</w:t>
            </w:r>
            <w:proofErr w:type="gramEnd"/>
          </w:p>
          <w:p w14:paraId="2626130E" w14:textId="77777777" w:rsidR="00B10D39" w:rsidRPr="00FA1F6C" w:rsidRDefault="00B10D39" w:rsidP="00B10D39">
            <w:r w:rsidRPr="00FA1F6C">
              <w:t xml:space="preserve">    </w:t>
            </w:r>
            <w:r w:rsidRPr="00FA1F6C">
              <w:rPr>
                <w:color w:val="2F5496" w:themeColor="accent1" w:themeShade="BF"/>
              </w:rPr>
              <w:t xml:space="preserve">run </w:t>
            </w:r>
            <w:r w:rsidRPr="00FA1F6C">
              <w:t>visualization</w:t>
            </w:r>
          </w:p>
          <w:p w14:paraId="6256E336" w14:textId="39E7FA1C" w:rsidR="00B10D39" w:rsidRPr="00FA1F6C" w:rsidRDefault="00B10D39" w:rsidP="00B10D39">
            <w:r w:rsidRPr="00FA1F6C">
              <w:t xml:space="preserve">  ]</w:t>
            </w:r>
          </w:p>
          <w:p w14:paraId="3A57739F" w14:textId="1372D03A" w:rsidR="00B10D39" w:rsidRPr="00FA1F6C" w:rsidRDefault="00B10D39" w:rsidP="00B10D39">
            <w:pPr>
              <w:rPr>
                <w:b/>
                <w:bCs/>
              </w:rPr>
            </w:pPr>
            <w:r w:rsidRPr="00FA1F6C">
              <w:t xml:space="preserve">  </w:t>
            </w:r>
            <w:r w:rsidRPr="00FA1F6C">
              <w:rPr>
                <w:b/>
                <w:bCs/>
              </w:rPr>
              <w:t>set growth calculate-growth</w:t>
            </w:r>
          </w:p>
          <w:p w14:paraId="36AB028F" w14:textId="6E20C68A" w:rsidR="00D058A2" w:rsidRPr="00FA1F6C" w:rsidRDefault="00D058A2" w:rsidP="00B10D39">
            <w:r w:rsidRPr="00FA1F6C">
              <w:rPr>
                <w:b/>
                <w:bCs/>
              </w:rPr>
              <w:t xml:space="preserve">  </w:t>
            </w:r>
            <w:r w:rsidRPr="00FA1F6C">
              <w:t>tick</w:t>
            </w:r>
          </w:p>
          <w:p w14:paraId="31C521D6" w14:textId="47FB6EE8" w:rsidR="00B10D39" w:rsidRPr="00FA1F6C" w:rsidRDefault="00B10D39" w:rsidP="00B10D39">
            <w:r w:rsidRPr="00FA1F6C">
              <w:rPr>
                <w:color w:val="538135" w:themeColor="accent6" w:themeShade="BF"/>
              </w:rPr>
              <w:t>end</w:t>
            </w:r>
          </w:p>
        </w:tc>
      </w:tr>
    </w:tbl>
    <w:p w14:paraId="5F2B88BE" w14:textId="0B69BFC6" w:rsidR="00B10D39" w:rsidRPr="00FA1F6C" w:rsidRDefault="00B10D39" w:rsidP="00FB1940"/>
    <w:p w14:paraId="72EEC0E7" w14:textId="1CCF046E" w:rsidR="009975FA" w:rsidRPr="00FA1F6C" w:rsidRDefault="009975FA" w:rsidP="00FB1940">
      <w:r w:rsidRPr="00FA1F6C">
        <w:t>The calculate method can be written via to-report/end method as given below. Results should be times with 100 because the unit of population growth is the percentage.</w:t>
      </w:r>
    </w:p>
    <w:tbl>
      <w:tblPr>
        <w:tblStyle w:val="TableGrid"/>
        <w:tblW w:w="0" w:type="auto"/>
        <w:tblLook w:val="04A0" w:firstRow="1" w:lastRow="0" w:firstColumn="1" w:lastColumn="0" w:noHBand="0" w:noVBand="1"/>
      </w:tblPr>
      <w:tblGrid>
        <w:gridCol w:w="8296"/>
      </w:tblGrid>
      <w:tr w:rsidR="00B10D39" w:rsidRPr="00FA1F6C" w14:paraId="7AF78EA6" w14:textId="77777777" w:rsidTr="00B10D39">
        <w:tc>
          <w:tcPr>
            <w:tcW w:w="8296" w:type="dxa"/>
          </w:tcPr>
          <w:p w14:paraId="522E7C86" w14:textId="77777777" w:rsidR="00B10D39" w:rsidRPr="00FA1F6C" w:rsidRDefault="00B10D39" w:rsidP="00B10D39">
            <w:r w:rsidRPr="00FA1F6C">
              <w:rPr>
                <w:color w:val="538135" w:themeColor="accent6" w:themeShade="BF"/>
              </w:rPr>
              <w:t xml:space="preserve">to-report </w:t>
            </w:r>
            <w:r w:rsidRPr="00FA1F6C">
              <w:t>calculate-growth</w:t>
            </w:r>
          </w:p>
          <w:p w14:paraId="5C6BF07A" w14:textId="77777777" w:rsidR="00B10D39" w:rsidRPr="00FA1F6C" w:rsidRDefault="00B10D39" w:rsidP="00B10D39">
            <w:r w:rsidRPr="00FA1F6C">
              <w:t xml:space="preserve">  let currentTurtles (count turtles)</w:t>
            </w:r>
          </w:p>
          <w:p w14:paraId="33F56352" w14:textId="77777777" w:rsidR="00B10D39" w:rsidRPr="00FA1F6C" w:rsidRDefault="00B10D39" w:rsidP="00B10D39">
            <w:r w:rsidRPr="00FA1F6C">
              <w:t xml:space="preserve">  report (currentTurtles - initial-population) / initial-population * 100</w:t>
            </w:r>
          </w:p>
          <w:p w14:paraId="03E4C8CA" w14:textId="67F002F3" w:rsidR="00B10D39" w:rsidRPr="00FA1F6C" w:rsidRDefault="00B10D39" w:rsidP="00B10D39">
            <w:r w:rsidRPr="00FA1F6C">
              <w:rPr>
                <w:color w:val="538135" w:themeColor="accent6" w:themeShade="BF"/>
              </w:rPr>
              <w:t>end</w:t>
            </w:r>
          </w:p>
        </w:tc>
      </w:tr>
    </w:tbl>
    <w:p w14:paraId="1CB74455" w14:textId="77777777" w:rsidR="00900F93" w:rsidRPr="00FA1F6C" w:rsidRDefault="00900F93" w:rsidP="00900F93">
      <w:pPr>
        <w:rPr>
          <w:b/>
          <w:bCs/>
        </w:rPr>
      </w:pPr>
    </w:p>
    <w:p w14:paraId="6521F885" w14:textId="77777777" w:rsidR="003E4986" w:rsidRPr="00FA1F6C" w:rsidRDefault="003E4986" w:rsidP="00A40F42">
      <w:pPr>
        <w:pStyle w:val="NormalWeb"/>
      </w:pPr>
    </w:p>
    <w:p w14:paraId="674435AB" w14:textId="77777777" w:rsidR="00E6401C" w:rsidRPr="00197CDC" w:rsidRDefault="00E6401C" w:rsidP="00E6401C">
      <w:pPr>
        <w:rPr>
          <w:b/>
          <w:bCs/>
          <w:sz w:val="28"/>
          <w:szCs w:val="28"/>
        </w:rPr>
      </w:pPr>
      <w:r w:rsidRPr="00197CDC">
        <w:rPr>
          <w:b/>
          <w:bCs/>
          <w:sz w:val="28"/>
          <w:szCs w:val="28"/>
        </w:rPr>
        <w:lastRenderedPageBreak/>
        <w:t>BehaviourSpace Settings</w:t>
      </w:r>
    </w:p>
    <w:p w14:paraId="3ECBBFDE" w14:textId="77777777" w:rsidR="00E6401C" w:rsidRPr="00FA1F6C" w:rsidRDefault="00E6401C" w:rsidP="00E6401C">
      <w:pPr>
        <w:rPr>
          <w:b/>
          <w:bCs/>
        </w:rPr>
      </w:pPr>
    </w:p>
    <w:p w14:paraId="298C889B" w14:textId="77777777" w:rsidR="00E6401C" w:rsidRDefault="00E6401C" w:rsidP="00E6401C">
      <w:pPr>
        <w:jc w:val="center"/>
        <w:rPr>
          <w:b/>
          <w:bCs/>
        </w:rPr>
      </w:pPr>
      <w:r w:rsidRPr="00FA1F6C">
        <w:rPr>
          <w:b/>
          <w:bCs/>
        </w:rPr>
        <w:drawing>
          <wp:inline distT="0" distB="0" distL="0" distR="0" wp14:anchorId="3CBD8B5B" wp14:editId="3C566BA9">
            <wp:extent cx="2392895" cy="35394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2411034" cy="3566320"/>
                    </a:xfrm>
                    <a:prstGeom prst="rect">
                      <a:avLst/>
                    </a:prstGeom>
                  </pic:spPr>
                </pic:pic>
              </a:graphicData>
            </a:graphic>
          </wp:inline>
        </w:drawing>
      </w:r>
      <w:r w:rsidRPr="0028034D">
        <w:rPr>
          <w:b/>
          <w:bCs/>
        </w:rPr>
        <w:t xml:space="preserve"> </w:t>
      </w:r>
      <w:r w:rsidRPr="00FA1F6C">
        <w:rPr>
          <w:b/>
          <w:bCs/>
        </w:rPr>
        <w:drawing>
          <wp:inline distT="0" distB="0" distL="0" distR="0" wp14:anchorId="364E87BF" wp14:editId="6B159DD8">
            <wp:extent cx="2377440" cy="3516630"/>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2380391" cy="3520995"/>
                    </a:xfrm>
                    <a:prstGeom prst="rect">
                      <a:avLst/>
                    </a:prstGeom>
                  </pic:spPr>
                </pic:pic>
              </a:graphicData>
            </a:graphic>
          </wp:inline>
        </w:drawing>
      </w:r>
    </w:p>
    <w:p w14:paraId="0F617DCD" w14:textId="77777777" w:rsidR="00E6401C" w:rsidRPr="00024205" w:rsidRDefault="00E6401C" w:rsidP="00E6401C">
      <w:pPr>
        <w:pStyle w:val="ListParagraph"/>
        <w:numPr>
          <w:ilvl w:val="0"/>
          <w:numId w:val="16"/>
        </w:numPr>
        <w:ind w:firstLineChars="0"/>
        <w:jc w:val="center"/>
        <w:rPr>
          <w:rFonts w:hint="eastAsia"/>
        </w:rPr>
      </w:pPr>
      <w:r w:rsidRPr="00024205">
        <w:t xml:space="preserve">                               (b)</w:t>
      </w:r>
    </w:p>
    <w:p w14:paraId="3A6E2E4E" w14:textId="6002A629" w:rsidR="00E6401C" w:rsidRPr="00FA1F6C" w:rsidRDefault="00E6401C" w:rsidP="007338B3">
      <w:pPr>
        <w:jc w:val="center"/>
        <w:rPr>
          <w:b/>
          <w:bCs/>
        </w:rPr>
      </w:pPr>
      <w:r w:rsidRPr="00FA1F6C">
        <w:rPr>
          <w:b/>
          <w:bCs/>
        </w:rPr>
        <w:t>Figure</w:t>
      </w:r>
      <w:r>
        <w:rPr>
          <w:b/>
          <w:bCs/>
        </w:rPr>
        <w:t xml:space="preserve"> 5</w:t>
      </w:r>
      <w:r w:rsidRPr="00FA1F6C">
        <w:rPr>
          <w:b/>
          <w:bCs/>
        </w:rPr>
        <w:t xml:space="preserve"> </w:t>
      </w:r>
      <w:r w:rsidRPr="00FA1F6C">
        <w:t>Carrying capacity</w:t>
      </w:r>
      <w:r>
        <w:t xml:space="preserve"> &amp;</w:t>
      </w:r>
      <w:r w:rsidRPr="0028034D">
        <w:t xml:space="preserve"> </w:t>
      </w:r>
      <w:r>
        <w:t>g</w:t>
      </w:r>
      <w:r w:rsidRPr="00FA1F6C">
        <w:t>rowth change experiment</w:t>
      </w:r>
      <w:r>
        <w:t xml:space="preserve"> settings</w:t>
      </w:r>
      <w:r w:rsidRPr="00FA1F6C">
        <w:t xml:space="preserve"> in immediate model</w:t>
      </w:r>
    </w:p>
    <w:p w14:paraId="2FF33CCE" w14:textId="77777777" w:rsidR="00E6401C" w:rsidRDefault="00E6401C" w:rsidP="00E6401C">
      <w:pPr>
        <w:jc w:val="center"/>
      </w:pPr>
      <w:r w:rsidRPr="00FA1F6C">
        <w:rPr>
          <w:b/>
          <w:bCs/>
        </w:rPr>
        <w:drawing>
          <wp:inline distT="0" distB="0" distL="0" distR="0" wp14:anchorId="76BD3EC2" wp14:editId="551D8B31">
            <wp:extent cx="2416077" cy="357378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2422799" cy="3583724"/>
                    </a:xfrm>
                    <a:prstGeom prst="rect">
                      <a:avLst/>
                    </a:prstGeom>
                  </pic:spPr>
                </pic:pic>
              </a:graphicData>
            </a:graphic>
          </wp:inline>
        </w:drawing>
      </w:r>
      <w:r w:rsidRPr="00A63AE9">
        <w:t xml:space="preserve"> </w:t>
      </w:r>
      <w:r w:rsidRPr="00FA1F6C">
        <w:drawing>
          <wp:inline distT="0" distB="0" distL="0" distR="0" wp14:anchorId="6971B43C" wp14:editId="4A1C4F0B">
            <wp:extent cx="2416980" cy="3575116"/>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2420705" cy="3580626"/>
                    </a:xfrm>
                    <a:prstGeom prst="rect">
                      <a:avLst/>
                    </a:prstGeom>
                  </pic:spPr>
                </pic:pic>
              </a:graphicData>
            </a:graphic>
          </wp:inline>
        </w:drawing>
      </w:r>
    </w:p>
    <w:p w14:paraId="217075D7" w14:textId="77777777" w:rsidR="00E6401C" w:rsidRPr="00231029" w:rsidRDefault="00E6401C" w:rsidP="00E6401C">
      <w:pPr>
        <w:pStyle w:val="ListParagraph"/>
        <w:numPr>
          <w:ilvl w:val="0"/>
          <w:numId w:val="17"/>
        </w:numPr>
        <w:ind w:firstLineChars="0"/>
        <w:jc w:val="center"/>
        <w:rPr>
          <w:rFonts w:hint="eastAsia"/>
          <w:b/>
          <w:bCs/>
        </w:rPr>
      </w:pPr>
      <w:r>
        <w:t xml:space="preserve">                              (b)</w:t>
      </w:r>
    </w:p>
    <w:p w14:paraId="0987C6A5" w14:textId="0B330B8F" w:rsidR="00515F24" w:rsidRPr="008F1367" w:rsidRDefault="00E6401C" w:rsidP="008F1367">
      <w:pPr>
        <w:jc w:val="center"/>
        <w:rPr>
          <w:b/>
          <w:bCs/>
        </w:rPr>
      </w:pPr>
      <w:r w:rsidRPr="00FA1F6C">
        <w:rPr>
          <w:b/>
          <w:bCs/>
        </w:rPr>
        <w:t>Figure</w:t>
      </w:r>
      <w:r>
        <w:rPr>
          <w:b/>
          <w:bCs/>
        </w:rPr>
        <w:t xml:space="preserve"> 6</w:t>
      </w:r>
      <w:r w:rsidRPr="00FA1F6C">
        <w:rPr>
          <w:b/>
          <w:bCs/>
        </w:rPr>
        <w:t xml:space="preserve"> </w:t>
      </w:r>
      <w:r w:rsidRPr="00C342A0">
        <w:t xml:space="preserve">Carrying </w:t>
      </w:r>
      <w:r>
        <w:t>c</w:t>
      </w:r>
      <w:r w:rsidRPr="00C342A0">
        <w:t>apacity &amp;</w:t>
      </w:r>
      <w:r>
        <w:rPr>
          <w:b/>
          <w:bCs/>
        </w:rPr>
        <w:t xml:space="preserve"> </w:t>
      </w:r>
      <w:r>
        <w:t>g</w:t>
      </w:r>
      <w:r w:rsidRPr="00FA1F6C">
        <w:t>rowth change experiment</w:t>
      </w:r>
      <w:r>
        <w:t xml:space="preserve"> settings</w:t>
      </w:r>
      <w:r w:rsidRPr="00FA1F6C">
        <w:t xml:space="preserve"> in constant model</w:t>
      </w:r>
    </w:p>
    <w:sectPr w:rsidR="00515F24" w:rsidRPr="008F13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3DCFC" w14:textId="77777777" w:rsidR="009E410F" w:rsidRDefault="009E410F" w:rsidP="004B308D">
      <w:r>
        <w:separator/>
      </w:r>
    </w:p>
  </w:endnote>
  <w:endnote w:type="continuationSeparator" w:id="0">
    <w:p w14:paraId="0D719B4F" w14:textId="77777777" w:rsidR="009E410F" w:rsidRDefault="009E410F" w:rsidP="004B3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BE60F" w14:textId="77777777" w:rsidR="009E410F" w:rsidRDefault="009E410F" w:rsidP="004B308D">
      <w:r>
        <w:separator/>
      </w:r>
    </w:p>
  </w:footnote>
  <w:footnote w:type="continuationSeparator" w:id="0">
    <w:p w14:paraId="6A215FB6" w14:textId="77777777" w:rsidR="009E410F" w:rsidRDefault="009E410F" w:rsidP="004B3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5EC"/>
    <w:multiLevelType w:val="multilevel"/>
    <w:tmpl w:val="6CF4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14876"/>
    <w:multiLevelType w:val="multilevel"/>
    <w:tmpl w:val="71E6EBF0"/>
    <w:lvl w:ilvl="0">
      <w:start w:val="4"/>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0357C52"/>
    <w:multiLevelType w:val="multilevel"/>
    <w:tmpl w:val="74EE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04739"/>
    <w:multiLevelType w:val="hybridMultilevel"/>
    <w:tmpl w:val="DFE87030"/>
    <w:lvl w:ilvl="0" w:tplc="674A1F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CC019E"/>
    <w:multiLevelType w:val="multilevel"/>
    <w:tmpl w:val="516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95440"/>
    <w:multiLevelType w:val="hybridMultilevel"/>
    <w:tmpl w:val="3F18CBAA"/>
    <w:lvl w:ilvl="0" w:tplc="F19EF4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366BE9"/>
    <w:multiLevelType w:val="multilevel"/>
    <w:tmpl w:val="3EC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51A1C"/>
    <w:multiLevelType w:val="multilevel"/>
    <w:tmpl w:val="AD0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F654D"/>
    <w:multiLevelType w:val="multilevel"/>
    <w:tmpl w:val="06BA5C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070527"/>
    <w:multiLevelType w:val="multilevel"/>
    <w:tmpl w:val="64EE894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0E9111E"/>
    <w:multiLevelType w:val="hybridMultilevel"/>
    <w:tmpl w:val="E0302C30"/>
    <w:lvl w:ilvl="0" w:tplc="97449AD2">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833353"/>
    <w:multiLevelType w:val="hybridMultilevel"/>
    <w:tmpl w:val="11507460"/>
    <w:lvl w:ilvl="0" w:tplc="C7A48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E339FD"/>
    <w:multiLevelType w:val="multilevel"/>
    <w:tmpl w:val="A8D8E15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FEF7018"/>
    <w:multiLevelType w:val="multilevel"/>
    <w:tmpl w:val="8CE46D38"/>
    <w:lvl w:ilvl="0">
      <w:start w:val="2"/>
      <w:numFmt w:val="decimal"/>
      <w:pStyle w:val="Heading2"/>
      <w:lvlText w:val="%1"/>
      <w:lvlJc w:val="left"/>
      <w:pPr>
        <w:ind w:left="360" w:hanging="360"/>
      </w:pPr>
      <w:rPr>
        <w:rFonts w:hint="default"/>
      </w:rPr>
    </w:lvl>
    <w:lvl w:ilvl="1">
      <w:start w:val="5"/>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4" w15:restartNumberingAfterBreak="0">
    <w:nsid w:val="7D9C26DB"/>
    <w:multiLevelType w:val="hybridMultilevel"/>
    <w:tmpl w:val="BF024C56"/>
    <w:lvl w:ilvl="0" w:tplc="79E4B2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6"/>
  </w:num>
  <w:num w:numId="6">
    <w:abstractNumId w:val="9"/>
  </w:num>
  <w:num w:numId="7">
    <w:abstractNumId w:val="9"/>
  </w:num>
  <w:num w:numId="8">
    <w:abstractNumId w:val="1"/>
  </w:num>
  <w:num w:numId="9">
    <w:abstractNumId w:val="13"/>
  </w:num>
  <w:num w:numId="10">
    <w:abstractNumId w:val="11"/>
  </w:num>
  <w:num w:numId="11">
    <w:abstractNumId w:val="12"/>
  </w:num>
  <w:num w:numId="12">
    <w:abstractNumId w:val="5"/>
  </w:num>
  <w:num w:numId="13">
    <w:abstractNumId w:val="3"/>
  </w:num>
  <w:num w:numId="14">
    <w:abstractNumId w:val="8"/>
  </w:num>
  <w:num w:numId="15">
    <w:abstractNumId w:val="9"/>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NDU1MLMwMDa1MDBT0lEKTi0uzszPAykwrAUAPm8QLCwAAAA="/>
  </w:docVars>
  <w:rsids>
    <w:rsidRoot w:val="007C7BCF"/>
    <w:rsid w:val="000050BC"/>
    <w:rsid w:val="00010A6E"/>
    <w:rsid w:val="00012882"/>
    <w:rsid w:val="00012BB1"/>
    <w:rsid w:val="00013706"/>
    <w:rsid w:val="000171CE"/>
    <w:rsid w:val="00020171"/>
    <w:rsid w:val="000203D6"/>
    <w:rsid w:val="00024205"/>
    <w:rsid w:val="000247F8"/>
    <w:rsid w:val="0002489B"/>
    <w:rsid w:val="000264C1"/>
    <w:rsid w:val="000320F4"/>
    <w:rsid w:val="00034F7C"/>
    <w:rsid w:val="00036699"/>
    <w:rsid w:val="00040BE7"/>
    <w:rsid w:val="000467A9"/>
    <w:rsid w:val="00046D0B"/>
    <w:rsid w:val="000503D4"/>
    <w:rsid w:val="00053C04"/>
    <w:rsid w:val="0005499D"/>
    <w:rsid w:val="00057468"/>
    <w:rsid w:val="00062AE1"/>
    <w:rsid w:val="000641E7"/>
    <w:rsid w:val="00067B3C"/>
    <w:rsid w:val="000714F3"/>
    <w:rsid w:val="0007158C"/>
    <w:rsid w:val="00072831"/>
    <w:rsid w:val="00075A81"/>
    <w:rsid w:val="0007693B"/>
    <w:rsid w:val="000802B0"/>
    <w:rsid w:val="00081D5C"/>
    <w:rsid w:val="000824FC"/>
    <w:rsid w:val="00085238"/>
    <w:rsid w:val="00085FB9"/>
    <w:rsid w:val="000903BC"/>
    <w:rsid w:val="00090D67"/>
    <w:rsid w:val="00091869"/>
    <w:rsid w:val="00091FB0"/>
    <w:rsid w:val="000A2C13"/>
    <w:rsid w:val="000A3182"/>
    <w:rsid w:val="000A7B9A"/>
    <w:rsid w:val="000B2306"/>
    <w:rsid w:val="000B5A7B"/>
    <w:rsid w:val="000B7D74"/>
    <w:rsid w:val="000C118C"/>
    <w:rsid w:val="000C2ED2"/>
    <w:rsid w:val="000C3E46"/>
    <w:rsid w:val="000C7A70"/>
    <w:rsid w:val="000D352E"/>
    <w:rsid w:val="000D4247"/>
    <w:rsid w:val="000D4C75"/>
    <w:rsid w:val="000D6DBC"/>
    <w:rsid w:val="000E02E9"/>
    <w:rsid w:val="000E03E5"/>
    <w:rsid w:val="000E0ACF"/>
    <w:rsid w:val="000F073C"/>
    <w:rsid w:val="000F2914"/>
    <w:rsid w:val="000F2D53"/>
    <w:rsid w:val="000F40C7"/>
    <w:rsid w:val="000F4507"/>
    <w:rsid w:val="000F5671"/>
    <w:rsid w:val="0010194B"/>
    <w:rsid w:val="00103442"/>
    <w:rsid w:val="00103671"/>
    <w:rsid w:val="00104093"/>
    <w:rsid w:val="00105424"/>
    <w:rsid w:val="00111A45"/>
    <w:rsid w:val="001140DF"/>
    <w:rsid w:val="0011481C"/>
    <w:rsid w:val="001172F2"/>
    <w:rsid w:val="00117976"/>
    <w:rsid w:val="001215D1"/>
    <w:rsid w:val="00122FE4"/>
    <w:rsid w:val="0012385D"/>
    <w:rsid w:val="00123E7D"/>
    <w:rsid w:val="0012736F"/>
    <w:rsid w:val="00130D92"/>
    <w:rsid w:val="00131F20"/>
    <w:rsid w:val="0013618B"/>
    <w:rsid w:val="00137599"/>
    <w:rsid w:val="001378E6"/>
    <w:rsid w:val="00141E0A"/>
    <w:rsid w:val="00147CA1"/>
    <w:rsid w:val="00150F01"/>
    <w:rsid w:val="001516AD"/>
    <w:rsid w:val="001531BD"/>
    <w:rsid w:val="0016017E"/>
    <w:rsid w:val="00162CBD"/>
    <w:rsid w:val="00163C47"/>
    <w:rsid w:val="00163D26"/>
    <w:rsid w:val="00163D7E"/>
    <w:rsid w:val="00164CAB"/>
    <w:rsid w:val="001657A9"/>
    <w:rsid w:val="00171A88"/>
    <w:rsid w:val="00171DB4"/>
    <w:rsid w:val="00174343"/>
    <w:rsid w:val="00174C77"/>
    <w:rsid w:val="00180DDB"/>
    <w:rsid w:val="0018291A"/>
    <w:rsid w:val="00184B7F"/>
    <w:rsid w:val="001903C3"/>
    <w:rsid w:val="00190810"/>
    <w:rsid w:val="00195004"/>
    <w:rsid w:val="00197CDC"/>
    <w:rsid w:val="001A07C5"/>
    <w:rsid w:val="001A27D4"/>
    <w:rsid w:val="001A36D2"/>
    <w:rsid w:val="001A6B25"/>
    <w:rsid w:val="001A6E15"/>
    <w:rsid w:val="001B0949"/>
    <w:rsid w:val="001B11BD"/>
    <w:rsid w:val="001B20E5"/>
    <w:rsid w:val="001B4A26"/>
    <w:rsid w:val="001C22CB"/>
    <w:rsid w:val="001C7342"/>
    <w:rsid w:val="001D0418"/>
    <w:rsid w:val="001D0B98"/>
    <w:rsid w:val="001D20E0"/>
    <w:rsid w:val="001D2595"/>
    <w:rsid w:val="001D2DF4"/>
    <w:rsid w:val="001D4F10"/>
    <w:rsid w:val="001D541E"/>
    <w:rsid w:val="001D77FD"/>
    <w:rsid w:val="001E2A14"/>
    <w:rsid w:val="001E3E60"/>
    <w:rsid w:val="001E7EB3"/>
    <w:rsid w:val="001F20B5"/>
    <w:rsid w:val="001F349C"/>
    <w:rsid w:val="001F3C32"/>
    <w:rsid w:val="001F3E2A"/>
    <w:rsid w:val="001F4044"/>
    <w:rsid w:val="001F708F"/>
    <w:rsid w:val="002040D0"/>
    <w:rsid w:val="00204AE8"/>
    <w:rsid w:val="00206F9C"/>
    <w:rsid w:val="002154A2"/>
    <w:rsid w:val="00220ACF"/>
    <w:rsid w:val="002240C6"/>
    <w:rsid w:val="00224A61"/>
    <w:rsid w:val="00226479"/>
    <w:rsid w:val="00231029"/>
    <w:rsid w:val="002353B0"/>
    <w:rsid w:val="00241A36"/>
    <w:rsid w:val="00243F01"/>
    <w:rsid w:val="00246C16"/>
    <w:rsid w:val="0025024F"/>
    <w:rsid w:val="002525BB"/>
    <w:rsid w:val="00253B93"/>
    <w:rsid w:val="00253E5F"/>
    <w:rsid w:val="00255DFA"/>
    <w:rsid w:val="002566BA"/>
    <w:rsid w:val="002627B8"/>
    <w:rsid w:val="00264CEB"/>
    <w:rsid w:val="0027504C"/>
    <w:rsid w:val="00275A21"/>
    <w:rsid w:val="0027774F"/>
    <w:rsid w:val="0028034D"/>
    <w:rsid w:val="002811B7"/>
    <w:rsid w:val="00281DE8"/>
    <w:rsid w:val="00290878"/>
    <w:rsid w:val="00295F44"/>
    <w:rsid w:val="002A0066"/>
    <w:rsid w:val="002A1C1E"/>
    <w:rsid w:val="002A1E7A"/>
    <w:rsid w:val="002A2209"/>
    <w:rsid w:val="002A53EE"/>
    <w:rsid w:val="002B46DB"/>
    <w:rsid w:val="002C0834"/>
    <w:rsid w:val="002C6516"/>
    <w:rsid w:val="002D28F3"/>
    <w:rsid w:val="002D6A50"/>
    <w:rsid w:val="002E175D"/>
    <w:rsid w:val="002E390C"/>
    <w:rsid w:val="002E59B1"/>
    <w:rsid w:val="002F26E6"/>
    <w:rsid w:val="002F2882"/>
    <w:rsid w:val="002F5A69"/>
    <w:rsid w:val="002F6258"/>
    <w:rsid w:val="002F7349"/>
    <w:rsid w:val="00301DBC"/>
    <w:rsid w:val="0030375E"/>
    <w:rsid w:val="00303CB8"/>
    <w:rsid w:val="00304B7C"/>
    <w:rsid w:val="00304CD2"/>
    <w:rsid w:val="00305B4A"/>
    <w:rsid w:val="00310A6D"/>
    <w:rsid w:val="00310B17"/>
    <w:rsid w:val="00312D5C"/>
    <w:rsid w:val="00315B82"/>
    <w:rsid w:val="00317DC6"/>
    <w:rsid w:val="00321544"/>
    <w:rsid w:val="00330165"/>
    <w:rsid w:val="00330422"/>
    <w:rsid w:val="0033186F"/>
    <w:rsid w:val="00337E7C"/>
    <w:rsid w:val="00340141"/>
    <w:rsid w:val="00353347"/>
    <w:rsid w:val="00355349"/>
    <w:rsid w:val="0036056E"/>
    <w:rsid w:val="003609C4"/>
    <w:rsid w:val="00361928"/>
    <w:rsid w:val="003661BF"/>
    <w:rsid w:val="003708B7"/>
    <w:rsid w:val="003747E2"/>
    <w:rsid w:val="00375473"/>
    <w:rsid w:val="00375888"/>
    <w:rsid w:val="00375CF7"/>
    <w:rsid w:val="00376F6A"/>
    <w:rsid w:val="003771A3"/>
    <w:rsid w:val="00377D4D"/>
    <w:rsid w:val="00383884"/>
    <w:rsid w:val="00386663"/>
    <w:rsid w:val="0038726B"/>
    <w:rsid w:val="0039012E"/>
    <w:rsid w:val="003919D2"/>
    <w:rsid w:val="003A173F"/>
    <w:rsid w:val="003A1DE7"/>
    <w:rsid w:val="003A240F"/>
    <w:rsid w:val="003A3953"/>
    <w:rsid w:val="003A437E"/>
    <w:rsid w:val="003A7330"/>
    <w:rsid w:val="003B12AE"/>
    <w:rsid w:val="003B445F"/>
    <w:rsid w:val="003B5D65"/>
    <w:rsid w:val="003B5E71"/>
    <w:rsid w:val="003C0198"/>
    <w:rsid w:val="003C3836"/>
    <w:rsid w:val="003C3C3D"/>
    <w:rsid w:val="003C486F"/>
    <w:rsid w:val="003C491C"/>
    <w:rsid w:val="003C5029"/>
    <w:rsid w:val="003C5FA6"/>
    <w:rsid w:val="003C6234"/>
    <w:rsid w:val="003D10F2"/>
    <w:rsid w:val="003D29A0"/>
    <w:rsid w:val="003D4B7D"/>
    <w:rsid w:val="003D6702"/>
    <w:rsid w:val="003D71C0"/>
    <w:rsid w:val="003E03A6"/>
    <w:rsid w:val="003E262E"/>
    <w:rsid w:val="003E3078"/>
    <w:rsid w:val="003E4986"/>
    <w:rsid w:val="003E4F7E"/>
    <w:rsid w:val="003E530A"/>
    <w:rsid w:val="003F03CC"/>
    <w:rsid w:val="003F0E15"/>
    <w:rsid w:val="003F2D9B"/>
    <w:rsid w:val="003F314B"/>
    <w:rsid w:val="003F64B5"/>
    <w:rsid w:val="003F6DCB"/>
    <w:rsid w:val="00401E75"/>
    <w:rsid w:val="00403C5A"/>
    <w:rsid w:val="004043F1"/>
    <w:rsid w:val="00404840"/>
    <w:rsid w:val="00407BB6"/>
    <w:rsid w:val="0041132B"/>
    <w:rsid w:val="00411875"/>
    <w:rsid w:val="00414DC4"/>
    <w:rsid w:val="0041590E"/>
    <w:rsid w:val="0042375A"/>
    <w:rsid w:val="004238FF"/>
    <w:rsid w:val="00423CC2"/>
    <w:rsid w:val="00425AA5"/>
    <w:rsid w:val="00425E54"/>
    <w:rsid w:val="00426857"/>
    <w:rsid w:val="00432D8E"/>
    <w:rsid w:val="004423DA"/>
    <w:rsid w:val="004447BF"/>
    <w:rsid w:val="004448AF"/>
    <w:rsid w:val="00444F6E"/>
    <w:rsid w:val="004527F1"/>
    <w:rsid w:val="004531A5"/>
    <w:rsid w:val="00455EE3"/>
    <w:rsid w:val="0046018B"/>
    <w:rsid w:val="004628B9"/>
    <w:rsid w:val="0046291B"/>
    <w:rsid w:val="00465F52"/>
    <w:rsid w:val="00466010"/>
    <w:rsid w:val="00474629"/>
    <w:rsid w:val="0047589D"/>
    <w:rsid w:val="004772FE"/>
    <w:rsid w:val="00486CED"/>
    <w:rsid w:val="00490B82"/>
    <w:rsid w:val="00491101"/>
    <w:rsid w:val="00492187"/>
    <w:rsid w:val="00492935"/>
    <w:rsid w:val="00493814"/>
    <w:rsid w:val="0049688D"/>
    <w:rsid w:val="004A0CAB"/>
    <w:rsid w:val="004A6EDE"/>
    <w:rsid w:val="004B308D"/>
    <w:rsid w:val="004B3761"/>
    <w:rsid w:val="004B404C"/>
    <w:rsid w:val="004B570F"/>
    <w:rsid w:val="004C3604"/>
    <w:rsid w:val="004C4AF1"/>
    <w:rsid w:val="004C5D1E"/>
    <w:rsid w:val="004D4046"/>
    <w:rsid w:val="004D5E29"/>
    <w:rsid w:val="004D7D01"/>
    <w:rsid w:val="004E21E0"/>
    <w:rsid w:val="004E2736"/>
    <w:rsid w:val="004E43FF"/>
    <w:rsid w:val="004E4738"/>
    <w:rsid w:val="004E5619"/>
    <w:rsid w:val="004E627F"/>
    <w:rsid w:val="004E6FCC"/>
    <w:rsid w:val="004F05DA"/>
    <w:rsid w:val="00500FBF"/>
    <w:rsid w:val="00503B1B"/>
    <w:rsid w:val="005063C1"/>
    <w:rsid w:val="005068B7"/>
    <w:rsid w:val="005074F2"/>
    <w:rsid w:val="00511902"/>
    <w:rsid w:val="00515F24"/>
    <w:rsid w:val="00521E14"/>
    <w:rsid w:val="00525060"/>
    <w:rsid w:val="005272E4"/>
    <w:rsid w:val="00530C6D"/>
    <w:rsid w:val="005337F0"/>
    <w:rsid w:val="00533AEE"/>
    <w:rsid w:val="005341C5"/>
    <w:rsid w:val="005373BE"/>
    <w:rsid w:val="00540B11"/>
    <w:rsid w:val="0054645A"/>
    <w:rsid w:val="005502A0"/>
    <w:rsid w:val="00550C7C"/>
    <w:rsid w:val="005512C8"/>
    <w:rsid w:val="0055175D"/>
    <w:rsid w:val="005536DF"/>
    <w:rsid w:val="00555ACF"/>
    <w:rsid w:val="00556E06"/>
    <w:rsid w:val="005604C0"/>
    <w:rsid w:val="00563C7B"/>
    <w:rsid w:val="0056579E"/>
    <w:rsid w:val="00566BD4"/>
    <w:rsid w:val="005678D3"/>
    <w:rsid w:val="0057270C"/>
    <w:rsid w:val="00573B2B"/>
    <w:rsid w:val="00574C64"/>
    <w:rsid w:val="00576768"/>
    <w:rsid w:val="00577733"/>
    <w:rsid w:val="005815A0"/>
    <w:rsid w:val="00583125"/>
    <w:rsid w:val="00587E35"/>
    <w:rsid w:val="00590E88"/>
    <w:rsid w:val="005928CE"/>
    <w:rsid w:val="00593558"/>
    <w:rsid w:val="005948F1"/>
    <w:rsid w:val="005955C7"/>
    <w:rsid w:val="005A0608"/>
    <w:rsid w:val="005A454E"/>
    <w:rsid w:val="005A660E"/>
    <w:rsid w:val="005A7819"/>
    <w:rsid w:val="005C0690"/>
    <w:rsid w:val="005C13F2"/>
    <w:rsid w:val="005C2CB9"/>
    <w:rsid w:val="005C2FBB"/>
    <w:rsid w:val="005C7125"/>
    <w:rsid w:val="005D5D80"/>
    <w:rsid w:val="005D6392"/>
    <w:rsid w:val="005D68A8"/>
    <w:rsid w:val="005E0977"/>
    <w:rsid w:val="005E248B"/>
    <w:rsid w:val="005E3072"/>
    <w:rsid w:val="005E5806"/>
    <w:rsid w:val="005F154E"/>
    <w:rsid w:val="005F18DD"/>
    <w:rsid w:val="005F64EA"/>
    <w:rsid w:val="005F68DB"/>
    <w:rsid w:val="00601D83"/>
    <w:rsid w:val="00603D86"/>
    <w:rsid w:val="0060487F"/>
    <w:rsid w:val="00614E96"/>
    <w:rsid w:val="00614FB1"/>
    <w:rsid w:val="006167CC"/>
    <w:rsid w:val="00617FF2"/>
    <w:rsid w:val="0062160B"/>
    <w:rsid w:val="00622396"/>
    <w:rsid w:val="006231B8"/>
    <w:rsid w:val="00623359"/>
    <w:rsid w:val="006233EE"/>
    <w:rsid w:val="006256A6"/>
    <w:rsid w:val="00625BD4"/>
    <w:rsid w:val="00627C17"/>
    <w:rsid w:val="006309CD"/>
    <w:rsid w:val="00633825"/>
    <w:rsid w:val="0063492B"/>
    <w:rsid w:val="00635AB6"/>
    <w:rsid w:val="006424C1"/>
    <w:rsid w:val="00642614"/>
    <w:rsid w:val="006442B5"/>
    <w:rsid w:val="00644B10"/>
    <w:rsid w:val="00645148"/>
    <w:rsid w:val="00645D7B"/>
    <w:rsid w:val="00651E8C"/>
    <w:rsid w:val="0065331B"/>
    <w:rsid w:val="0065645F"/>
    <w:rsid w:val="00664C47"/>
    <w:rsid w:val="0067284E"/>
    <w:rsid w:val="0067684A"/>
    <w:rsid w:val="00676A72"/>
    <w:rsid w:val="00677951"/>
    <w:rsid w:val="006779BC"/>
    <w:rsid w:val="0068421D"/>
    <w:rsid w:val="00684990"/>
    <w:rsid w:val="006863F9"/>
    <w:rsid w:val="006925E0"/>
    <w:rsid w:val="00693EC9"/>
    <w:rsid w:val="00695B95"/>
    <w:rsid w:val="006A00C5"/>
    <w:rsid w:val="006A3E6A"/>
    <w:rsid w:val="006A7966"/>
    <w:rsid w:val="006B40AD"/>
    <w:rsid w:val="006B4662"/>
    <w:rsid w:val="006B7DAD"/>
    <w:rsid w:val="006C2169"/>
    <w:rsid w:val="006C2609"/>
    <w:rsid w:val="006C38F6"/>
    <w:rsid w:val="006C452C"/>
    <w:rsid w:val="006D006A"/>
    <w:rsid w:val="006D0A5D"/>
    <w:rsid w:val="006D21F4"/>
    <w:rsid w:val="006D2585"/>
    <w:rsid w:val="006D2D52"/>
    <w:rsid w:val="006D39AB"/>
    <w:rsid w:val="006D49BE"/>
    <w:rsid w:val="006D6E24"/>
    <w:rsid w:val="006D7A98"/>
    <w:rsid w:val="006E210F"/>
    <w:rsid w:val="006E22CE"/>
    <w:rsid w:val="006E614E"/>
    <w:rsid w:val="006F18DE"/>
    <w:rsid w:val="006F52CB"/>
    <w:rsid w:val="006F5777"/>
    <w:rsid w:val="006F6C2E"/>
    <w:rsid w:val="00701450"/>
    <w:rsid w:val="00701487"/>
    <w:rsid w:val="00704718"/>
    <w:rsid w:val="00704B3B"/>
    <w:rsid w:val="00706766"/>
    <w:rsid w:val="00707B84"/>
    <w:rsid w:val="00710A3B"/>
    <w:rsid w:val="007253CE"/>
    <w:rsid w:val="007338B3"/>
    <w:rsid w:val="00740DCC"/>
    <w:rsid w:val="00742E43"/>
    <w:rsid w:val="00746430"/>
    <w:rsid w:val="007470B0"/>
    <w:rsid w:val="00750437"/>
    <w:rsid w:val="0075049E"/>
    <w:rsid w:val="00752175"/>
    <w:rsid w:val="00753323"/>
    <w:rsid w:val="007606A0"/>
    <w:rsid w:val="00760FAE"/>
    <w:rsid w:val="00763EF6"/>
    <w:rsid w:val="00770971"/>
    <w:rsid w:val="0078179F"/>
    <w:rsid w:val="00783B15"/>
    <w:rsid w:val="00790862"/>
    <w:rsid w:val="00793C6E"/>
    <w:rsid w:val="007962FE"/>
    <w:rsid w:val="00796305"/>
    <w:rsid w:val="007A4925"/>
    <w:rsid w:val="007A594F"/>
    <w:rsid w:val="007A59FA"/>
    <w:rsid w:val="007B0999"/>
    <w:rsid w:val="007B16FB"/>
    <w:rsid w:val="007B1CF5"/>
    <w:rsid w:val="007B5DFF"/>
    <w:rsid w:val="007B65A4"/>
    <w:rsid w:val="007C0759"/>
    <w:rsid w:val="007C0910"/>
    <w:rsid w:val="007C2401"/>
    <w:rsid w:val="007C44E6"/>
    <w:rsid w:val="007C6A1D"/>
    <w:rsid w:val="007C7BCF"/>
    <w:rsid w:val="007D2234"/>
    <w:rsid w:val="007D7B9A"/>
    <w:rsid w:val="007E6B11"/>
    <w:rsid w:val="007F0D10"/>
    <w:rsid w:val="007F30BA"/>
    <w:rsid w:val="007F347F"/>
    <w:rsid w:val="007F57E0"/>
    <w:rsid w:val="007F7FDB"/>
    <w:rsid w:val="00802034"/>
    <w:rsid w:val="00803548"/>
    <w:rsid w:val="00810874"/>
    <w:rsid w:val="008149D0"/>
    <w:rsid w:val="0081616A"/>
    <w:rsid w:val="00816576"/>
    <w:rsid w:val="008202D7"/>
    <w:rsid w:val="00820C6D"/>
    <w:rsid w:val="008219E7"/>
    <w:rsid w:val="00823EAC"/>
    <w:rsid w:val="00825851"/>
    <w:rsid w:val="008277FA"/>
    <w:rsid w:val="00830565"/>
    <w:rsid w:val="00831440"/>
    <w:rsid w:val="00833859"/>
    <w:rsid w:val="00842622"/>
    <w:rsid w:val="00843987"/>
    <w:rsid w:val="008454AC"/>
    <w:rsid w:val="0084677E"/>
    <w:rsid w:val="00846C4F"/>
    <w:rsid w:val="0085204D"/>
    <w:rsid w:val="00853148"/>
    <w:rsid w:val="008546AA"/>
    <w:rsid w:val="00860CC2"/>
    <w:rsid w:val="00861CA2"/>
    <w:rsid w:val="00862E3C"/>
    <w:rsid w:val="00863086"/>
    <w:rsid w:val="00864088"/>
    <w:rsid w:val="0086472D"/>
    <w:rsid w:val="008655A6"/>
    <w:rsid w:val="00867FCB"/>
    <w:rsid w:val="008746DE"/>
    <w:rsid w:val="00874A62"/>
    <w:rsid w:val="00875B54"/>
    <w:rsid w:val="00876A91"/>
    <w:rsid w:val="008805B8"/>
    <w:rsid w:val="00884973"/>
    <w:rsid w:val="008862B8"/>
    <w:rsid w:val="0088643F"/>
    <w:rsid w:val="008905C7"/>
    <w:rsid w:val="00893209"/>
    <w:rsid w:val="00896E3B"/>
    <w:rsid w:val="008A0FF5"/>
    <w:rsid w:val="008A313F"/>
    <w:rsid w:val="008A323F"/>
    <w:rsid w:val="008A5529"/>
    <w:rsid w:val="008A5F33"/>
    <w:rsid w:val="008A6950"/>
    <w:rsid w:val="008B152F"/>
    <w:rsid w:val="008B556B"/>
    <w:rsid w:val="008B5A1F"/>
    <w:rsid w:val="008B6124"/>
    <w:rsid w:val="008B7212"/>
    <w:rsid w:val="008B7530"/>
    <w:rsid w:val="008C0371"/>
    <w:rsid w:val="008C0CAC"/>
    <w:rsid w:val="008C17D2"/>
    <w:rsid w:val="008C33F4"/>
    <w:rsid w:val="008D0960"/>
    <w:rsid w:val="008D1859"/>
    <w:rsid w:val="008D7E30"/>
    <w:rsid w:val="008E1471"/>
    <w:rsid w:val="008E1CC5"/>
    <w:rsid w:val="008E1DF4"/>
    <w:rsid w:val="008E229A"/>
    <w:rsid w:val="008E5D3A"/>
    <w:rsid w:val="008E7E6A"/>
    <w:rsid w:val="008F1367"/>
    <w:rsid w:val="008F345E"/>
    <w:rsid w:val="00900B57"/>
    <w:rsid w:val="00900F93"/>
    <w:rsid w:val="009034B4"/>
    <w:rsid w:val="00903D36"/>
    <w:rsid w:val="00907367"/>
    <w:rsid w:val="00915885"/>
    <w:rsid w:val="00916F23"/>
    <w:rsid w:val="009233FE"/>
    <w:rsid w:val="00924CEA"/>
    <w:rsid w:val="00924EFB"/>
    <w:rsid w:val="00930D03"/>
    <w:rsid w:val="00931E78"/>
    <w:rsid w:val="00933F83"/>
    <w:rsid w:val="00937D59"/>
    <w:rsid w:val="00943C16"/>
    <w:rsid w:val="00944339"/>
    <w:rsid w:val="00947242"/>
    <w:rsid w:val="009519DD"/>
    <w:rsid w:val="00952318"/>
    <w:rsid w:val="0095280B"/>
    <w:rsid w:val="0095416A"/>
    <w:rsid w:val="00956290"/>
    <w:rsid w:val="009569ED"/>
    <w:rsid w:val="00956F7A"/>
    <w:rsid w:val="0096517D"/>
    <w:rsid w:val="009654F2"/>
    <w:rsid w:val="009657BB"/>
    <w:rsid w:val="00971C1A"/>
    <w:rsid w:val="00977FEE"/>
    <w:rsid w:val="00982410"/>
    <w:rsid w:val="00983512"/>
    <w:rsid w:val="00983C20"/>
    <w:rsid w:val="00983FC7"/>
    <w:rsid w:val="00986F59"/>
    <w:rsid w:val="0098743A"/>
    <w:rsid w:val="0099133F"/>
    <w:rsid w:val="0099260F"/>
    <w:rsid w:val="009927ED"/>
    <w:rsid w:val="00995E18"/>
    <w:rsid w:val="00996776"/>
    <w:rsid w:val="009975FA"/>
    <w:rsid w:val="00997C02"/>
    <w:rsid w:val="009A0A26"/>
    <w:rsid w:val="009A4FA5"/>
    <w:rsid w:val="009A5C1A"/>
    <w:rsid w:val="009A7ADD"/>
    <w:rsid w:val="009A7FF5"/>
    <w:rsid w:val="009B15F3"/>
    <w:rsid w:val="009B2328"/>
    <w:rsid w:val="009B64FE"/>
    <w:rsid w:val="009B6851"/>
    <w:rsid w:val="009C0968"/>
    <w:rsid w:val="009C5559"/>
    <w:rsid w:val="009C6E96"/>
    <w:rsid w:val="009C7B91"/>
    <w:rsid w:val="009D1DC5"/>
    <w:rsid w:val="009D1F92"/>
    <w:rsid w:val="009D510D"/>
    <w:rsid w:val="009D6169"/>
    <w:rsid w:val="009D66AA"/>
    <w:rsid w:val="009E015D"/>
    <w:rsid w:val="009E3B2D"/>
    <w:rsid w:val="009E3D65"/>
    <w:rsid w:val="009E410F"/>
    <w:rsid w:val="009E49F2"/>
    <w:rsid w:val="009E4DF3"/>
    <w:rsid w:val="009E6032"/>
    <w:rsid w:val="009F53F1"/>
    <w:rsid w:val="00A002D6"/>
    <w:rsid w:val="00A01428"/>
    <w:rsid w:val="00A017B2"/>
    <w:rsid w:val="00A034EA"/>
    <w:rsid w:val="00A04BF3"/>
    <w:rsid w:val="00A059A7"/>
    <w:rsid w:val="00A20A65"/>
    <w:rsid w:val="00A20C9B"/>
    <w:rsid w:val="00A2242E"/>
    <w:rsid w:val="00A2543B"/>
    <w:rsid w:val="00A257ED"/>
    <w:rsid w:val="00A25805"/>
    <w:rsid w:val="00A36D65"/>
    <w:rsid w:val="00A40F42"/>
    <w:rsid w:val="00A43EE4"/>
    <w:rsid w:val="00A45064"/>
    <w:rsid w:val="00A54D26"/>
    <w:rsid w:val="00A55800"/>
    <w:rsid w:val="00A56B3F"/>
    <w:rsid w:val="00A57AE7"/>
    <w:rsid w:val="00A6303E"/>
    <w:rsid w:val="00A638E5"/>
    <w:rsid w:val="00A63AE9"/>
    <w:rsid w:val="00A65614"/>
    <w:rsid w:val="00A676BD"/>
    <w:rsid w:val="00A7107E"/>
    <w:rsid w:val="00A71916"/>
    <w:rsid w:val="00A719F1"/>
    <w:rsid w:val="00A722FF"/>
    <w:rsid w:val="00A737E7"/>
    <w:rsid w:val="00A73AB7"/>
    <w:rsid w:val="00A84416"/>
    <w:rsid w:val="00A85ED7"/>
    <w:rsid w:val="00A86D96"/>
    <w:rsid w:val="00A9146C"/>
    <w:rsid w:val="00A95767"/>
    <w:rsid w:val="00A96ECC"/>
    <w:rsid w:val="00AA145E"/>
    <w:rsid w:val="00AA169D"/>
    <w:rsid w:val="00AA2F0F"/>
    <w:rsid w:val="00AA4257"/>
    <w:rsid w:val="00AA6183"/>
    <w:rsid w:val="00AB256D"/>
    <w:rsid w:val="00AB3662"/>
    <w:rsid w:val="00AB508B"/>
    <w:rsid w:val="00AB5C61"/>
    <w:rsid w:val="00AB7055"/>
    <w:rsid w:val="00AB7B4F"/>
    <w:rsid w:val="00AC6A97"/>
    <w:rsid w:val="00AC77A6"/>
    <w:rsid w:val="00AD0E59"/>
    <w:rsid w:val="00AD5368"/>
    <w:rsid w:val="00AD6CB9"/>
    <w:rsid w:val="00AE1F3C"/>
    <w:rsid w:val="00AE37D6"/>
    <w:rsid w:val="00AE395A"/>
    <w:rsid w:val="00AE3AAE"/>
    <w:rsid w:val="00AF13D9"/>
    <w:rsid w:val="00AF3278"/>
    <w:rsid w:val="00AF453F"/>
    <w:rsid w:val="00AF719B"/>
    <w:rsid w:val="00B01245"/>
    <w:rsid w:val="00B06D2E"/>
    <w:rsid w:val="00B07E2A"/>
    <w:rsid w:val="00B1065E"/>
    <w:rsid w:val="00B10D39"/>
    <w:rsid w:val="00B10D8A"/>
    <w:rsid w:val="00B10FB4"/>
    <w:rsid w:val="00B116AA"/>
    <w:rsid w:val="00B17A6D"/>
    <w:rsid w:val="00B20F89"/>
    <w:rsid w:val="00B22762"/>
    <w:rsid w:val="00B240BA"/>
    <w:rsid w:val="00B34A6B"/>
    <w:rsid w:val="00B42C92"/>
    <w:rsid w:val="00B44409"/>
    <w:rsid w:val="00B519A1"/>
    <w:rsid w:val="00B54DCE"/>
    <w:rsid w:val="00B55B3E"/>
    <w:rsid w:val="00B63E24"/>
    <w:rsid w:val="00B64340"/>
    <w:rsid w:val="00B64C78"/>
    <w:rsid w:val="00B650C4"/>
    <w:rsid w:val="00B65D16"/>
    <w:rsid w:val="00B67D2A"/>
    <w:rsid w:val="00B713CC"/>
    <w:rsid w:val="00B72344"/>
    <w:rsid w:val="00B72A31"/>
    <w:rsid w:val="00B77D57"/>
    <w:rsid w:val="00B77FBD"/>
    <w:rsid w:val="00B81441"/>
    <w:rsid w:val="00B81A64"/>
    <w:rsid w:val="00B82186"/>
    <w:rsid w:val="00B859F2"/>
    <w:rsid w:val="00B866B6"/>
    <w:rsid w:val="00B903CC"/>
    <w:rsid w:val="00B90FB1"/>
    <w:rsid w:val="00B91C6E"/>
    <w:rsid w:val="00B92937"/>
    <w:rsid w:val="00B93011"/>
    <w:rsid w:val="00B94860"/>
    <w:rsid w:val="00B96FAC"/>
    <w:rsid w:val="00B970B3"/>
    <w:rsid w:val="00B97F23"/>
    <w:rsid w:val="00BA0DA8"/>
    <w:rsid w:val="00BA173C"/>
    <w:rsid w:val="00BA299A"/>
    <w:rsid w:val="00BB3A33"/>
    <w:rsid w:val="00BC08B9"/>
    <w:rsid w:val="00BC0FB7"/>
    <w:rsid w:val="00BC6B5B"/>
    <w:rsid w:val="00BD0187"/>
    <w:rsid w:val="00BD392F"/>
    <w:rsid w:val="00BD3EBD"/>
    <w:rsid w:val="00BD592B"/>
    <w:rsid w:val="00BD6D09"/>
    <w:rsid w:val="00BE2A03"/>
    <w:rsid w:val="00BE2F92"/>
    <w:rsid w:val="00BE3C5B"/>
    <w:rsid w:val="00BF2500"/>
    <w:rsid w:val="00BF3A10"/>
    <w:rsid w:val="00BF3DAE"/>
    <w:rsid w:val="00BF4FB2"/>
    <w:rsid w:val="00BF649B"/>
    <w:rsid w:val="00C04AC7"/>
    <w:rsid w:val="00C06750"/>
    <w:rsid w:val="00C10AC3"/>
    <w:rsid w:val="00C1261C"/>
    <w:rsid w:val="00C134F0"/>
    <w:rsid w:val="00C16113"/>
    <w:rsid w:val="00C17352"/>
    <w:rsid w:val="00C2203F"/>
    <w:rsid w:val="00C26A73"/>
    <w:rsid w:val="00C30AAC"/>
    <w:rsid w:val="00C33794"/>
    <w:rsid w:val="00C342A0"/>
    <w:rsid w:val="00C3620E"/>
    <w:rsid w:val="00C41E63"/>
    <w:rsid w:val="00C41FFD"/>
    <w:rsid w:val="00C42235"/>
    <w:rsid w:val="00C429D9"/>
    <w:rsid w:val="00C43568"/>
    <w:rsid w:val="00C50391"/>
    <w:rsid w:val="00C50A99"/>
    <w:rsid w:val="00C56CB1"/>
    <w:rsid w:val="00C56F5B"/>
    <w:rsid w:val="00C57339"/>
    <w:rsid w:val="00C5766A"/>
    <w:rsid w:val="00C63471"/>
    <w:rsid w:val="00C64CDC"/>
    <w:rsid w:val="00C66747"/>
    <w:rsid w:val="00C66DAF"/>
    <w:rsid w:val="00C67811"/>
    <w:rsid w:val="00C722D4"/>
    <w:rsid w:val="00C73894"/>
    <w:rsid w:val="00C74D98"/>
    <w:rsid w:val="00C76039"/>
    <w:rsid w:val="00C81085"/>
    <w:rsid w:val="00C82E4A"/>
    <w:rsid w:val="00C83803"/>
    <w:rsid w:val="00C8700D"/>
    <w:rsid w:val="00C90E16"/>
    <w:rsid w:val="00C91325"/>
    <w:rsid w:val="00C93084"/>
    <w:rsid w:val="00C94930"/>
    <w:rsid w:val="00C94FC2"/>
    <w:rsid w:val="00CA0CFF"/>
    <w:rsid w:val="00CA27AD"/>
    <w:rsid w:val="00CA4DA9"/>
    <w:rsid w:val="00CB1F63"/>
    <w:rsid w:val="00CB33A0"/>
    <w:rsid w:val="00CB41B4"/>
    <w:rsid w:val="00CB524E"/>
    <w:rsid w:val="00CB54B0"/>
    <w:rsid w:val="00CB5667"/>
    <w:rsid w:val="00CB5EFE"/>
    <w:rsid w:val="00CB7A83"/>
    <w:rsid w:val="00CB7C86"/>
    <w:rsid w:val="00CB7FF7"/>
    <w:rsid w:val="00CC06C4"/>
    <w:rsid w:val="00CC1730"/>
    <w:rsid w:val="00CC20E1"/>
    <w:rsid w:val="00CC38E7"/>
    <w:rsid w:val="00CC51C7"/>
    <w:rsid w:val="00CD45A1"/>
    <w:rsid w:val="00CE0B0D"/>
    <w:rsid w:val="00CE1FCD"/>
    <w:rsid w:val="00CF2565"/>
    <w:rsid w:val="00D032B6"/>
    <w:rsid w:val="00D05281"/>
    <w:rsid w:val="00D058A2"/>
    <w:rsid w:val="00D125C6"/>
    <w:rsid w:val="00D13771"/>
    <w:rsid w:val="00D1391A"/>
    <w:rsid w:val="00D16A54"/>
    <w:rsid w:val="00D16FD1"/>
    <w:rsid w:val="00D20C3B"/>
    <w:rsid w:val="00D27D06"/>
    <w:rsid w:val="00D35A38"/>
    <w:rsid w:val="00D370F1"/>
    <w:rsid w:val="00D374FD"/>
    <w:rsid w:val="00D421F1"/>
    <w:rsid w:val="00D4350F"/>
    <w:rsid w:val="00D44948"/>
    <w:rsid w:val="00D4670F"/>
    <w:rsid w:val="00D50394"/>
    <w:rsid w:val="00D53964"/>
    <w:rsid w:val="00D550FB"/>
    <w:rsid w:val="00D557D7"/>
    <w:rsid w:val="00D574B7"/>
    <w:rsid w:val="00D578EB"/>
    <w:rsid w:val="00D64E82"/>
    <w:rsid w:val="00D709E1"/>
    <w:rsid w:val="00D70BC8"/>
    <w:rsid w:val="00D70F31"/>
    <w:rsid w:val="00D72F29"/>
    <w:rsid w:val="00D804CC"/>
    <w:rsid w:val="00D80F41"/>
    <w:rsid w:val="00D859F4"/>
    <w:rsid w:val="00D910F8"/>
    <w:rsid w:val="00D915BE"/>
    <w:rsid w:val="00D9304A"/>
    <w:rsid w:val="00D930FC"/>
    <w:rsid w:val="00D95672"/>
    <w:rsid w:val="00D96945"/>
    <w:rsid w:val="00D97B0B"/>
    <w:rsid w:val="00DA3303"/>
    <w:rsid w:val="00DA3732"/>
    <w:rsid w:val="00DA3E60"/>
    <w:rsid w:val="00DA4968"/>
    <w:rsid w:val="00DA4FCD"/>
    <w:rsid w:val="00DA5709"/>
    <w:rsid w:val="00DB2983"/>
    <w:rsid w:val="00DB3130"/>
    <w:rsid w:val="00DB4B5D"/>
    <w:rsid w:val="00DC0611"/>
    <w:rsid w:val="00DC4156"/>
    <w:rsid w:val="00DD29FE"/>
    <w:rsid w:val="00DD52CC"/>
    <w:rsid w:val="00DD73D4"/>
    <w:rsid w:val="00DE5E09"/>
    <w:rsid w:val="00DE79A2"/>
    <w:rsid w:val="00DF13E8"/>
    <w:rsid w:val="00DF707D"/>
    <w:rsid w:val="00DF7F88"/>
    <w:rsid w:val="00E01A93"/>
    <w:rsid w:val="00E03489"/>
    <w:rsid w:val="00E05D63"/>
    <w:rsid w:val="00E06266"/>
    <w:rsid w:val="00E12875"/>
    <w:rsid w:val="00E14132"/>
    <w:rsid w:val="00E160D6"/>
    <w:rsid w:val="00E201DA"/>
    <w:rsid w:val="00E24325"/>
    <w:rsid w:val="00E264C7"/>
    <w:rsid w:val="00E268B4"/>
    <w:rsid w:val="00E26A04"/>
    <w:rsid w:val="00E328E2"/>
    <w:rsid w:val="00E339A6"/>
    <w:rsid w:val="00E352B6"/>
    <w:rsid w:val="00E3535F"/>
    <w:rsid w:val="00E37420"/>
    <w:rsid w:val="00E40514"/>
    <w:rsid w:val="00E43261"/>
    <w:rsid w:val="00E4597C"/>
    <w:rsid w:val="00E468AE"/>
    <w:rsid w:val="00E47F36"/>
    <w:rsid w:val="00E5059F"/>
    <w:rsid w:val="00E505C6"/>
    <w:rsid w:val="00E50E29"/>
    <w:rsid w:val="00E515DB"/>
    <w:rsid w:val="00E627DF"/>
    <w:rsid w:val="00E6401C"/>
    <w:rsid w:val="00E67E91"/>
    <w:rsid w:val="00E74089"/>
    <w:rsid w:val="00E7669A"/>
    <w:rsid w:val="00E83569"/>
    <w:rsid w:val="00E83F45"/>
    <w:rsid w:val="00E908AB"/>
    <w:rsid w:val="00E92BCB"/>
    <w:rsid w:val="00E93505"/>
    <w:rsid w:val="00EA5BC4"/>
    <w:rsid w:val="00EA5DAD"/>
    <w:rsid w:val="00EA7B5B"/>
    <w:rsid w:val="00EB4B51"/>
    <w:rsid w:val="00EB4FF9"/>
    <w:rsid w:val="00EB5C25"/>
    <w:rsid w:val="00EC1DDF"/>
    <w:rsid w:val="00EC2A04"/>
    <w:rsid w:val="00EC2AFB"/>
    <w:rsid w:val="00EC4C1A"/>
    <w:rsid w:val="00EC5F53"/>
    <w:rsid w:val="00EC64E4"/>
    <w:rsid w:val="00EC7C83"/>
    <w:rsid w:val="00ED4C59"/>
    <w:rsid w:val="00ED6663"/>
    <w:rsid w:val="00ED7733"/>
    <w:rsid w:val="00EE0AF6"/>
    <w:rsid w:val="00EE267D"/>
    <w:rsid w:val="00EE2D51"/>
    <w:rsid w:val="00EE311F"/>
    <w:rsid w:val="00EE49E3"/>
    <w:rsid w:val="00EE64AC"/>
    <w:rsid w:val="00EE7B22"/>
    <w:rsid w:val="00EF1CE6"/>
    <w:rsid w:val="00EF4081"/>
    <w:rsid w:val="00EF4716"/>
    <w:rsid w:val="00EF50B8"/>
    <w:rsid w:val="00EF5363"/>
    <w:rsid w:val="00EF6108"/>
    <w:rsid w:val="00EF618E"/>
    <w:rsid w:val="00F03024"/>
    <w:rsid w:val="00F062DD"/>
    <w:rsid w:val="00F0645B"/>
    <w:rsid w:val="00F07FA2"/>
    <w:rsid w:val="00F11273"/>
    <w:rsid w:val="00F1559E"/>
    <w:rsid w:val="00F17C51"/>
    <w:rsid w:val="00F24118"/>
    <w:rsid w:val="00F322E9"/>
    <w:rsid w:val="00F35635"/>
    <w:rsid w:val="00F43ED7"/>
    <w:rsid w:val="00F45145"/>
    <w:rsid w:val="00F45CB6"/>
    <w:rsid w:val="00F47868"/>
    <w:rsid w:val="00F50B01"/>
    <w:rsid w:val="00F5162D"/>
    <w:rsid w:val="00F52373"/>
    <w:rsid w:val="00F63A88"/>
    <w:rsid w:val="00F64763"/>
    <w:rsid w:val="00F66B78"/>
    <w:rsid w:val="00F66D4A"/>
    <w:rsid w:val="00F7386B"/>
    <w:rsid w:val="00F74C99"/>
    <w:rsid w:val="00F76F53"/>
    <w:rsid w:val="00F820C9"/>
    <w:rsid w:val="00F820D4"/>
    <w:rsid w:val="00F846E4"/>
    <w:rsid w:val="00F84D39"/>
    <w:rsid w:val="00F8578E"/>
    <w:rsid w:val="00F901A7"/>
    <w:rsid w:val="00F96C56"/>
    <w:rsid w:val="00FA0AEF"/>
    <w:rsid w:val="00FA1666"/>
    <w:rsid w:val="00FA1F6C"/>
    <w:rsid w:val="00FA5379"/>
    <w:rsid w:val="00FA5E29"/>
    <w:rsid w:val="00FA684B"/>
    <w:rsid w:val="00FB1940"/>
    <w:rsid w:val="00FB4498"/>
    <w:rsid w:val="00FC27A4"/>
    <w:rsid w:val="00FC5547"/>
    <w:rsid w:val="00FC6D2C"/>
    <w:rsid w:val="00FC7B22"/>
    <w:rsid w:val="00FC7E18"/>
    <w:rsid w:val="00FD29A2"/>
    <w:rsid w:val="00FD6736"/>
    <w:rsid w:val="00FE7E65"/>
    <w:rsid w:val="00FF02BD"/>
    <w:rsid w:val="00FF2245"/>
    <w:rsid w:val="00FF3B8C"/>
    <w:rsid w:val="00FF41BB"/>
    <w:rsid w:val="00FF4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9D2B"/>
  <w15:chartTrackingRefBased/>
  <w15:docId w15:val="{FFD60F00-4852-BB43-BC7A-A01C37B4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910"/>
    <w:pPr>
      <w:widowControl w:val="0"/>
      <w:jc w:val="both"/>
    </w:pPr>
    <w:rPr>
      <w:rFonts w:ascii="Times New Roman" w:hAnsi="Times New Roman" w:cs="Times New Roman"/>
      <w:color w:val="37352F"/>
      <w:sz w:val="24"/>
      <w:lang w:val="en-GB"/>
    </w:rPr>
  </w:style>
  <w:style w:type="paragraph" w:styleId="Heading1">
    <w:name w:val="heading 1"/>
    <w:basedOn w:val="Normal"/>
    <w:next w:val="Normal"/>
    <w:link w:val="Heading1Char"/>
    <w:uiPriority w:val="9"/>
    <w:qFormat/>
    <w:rsid w:val="0083144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36699"/>
    <w:pPr>
      <w:keepNext/>
      <w:keepLines/>
      <w:numPr>
        <w:numId w:val="9"/>
      </w:numPr>
      <w:spacing w:before="260" w:after="156" w:line="416" w:lineRule="auto"/>
      <w:outlineLvl w:val="1"/>
    </w:pPr>
    <w:rPr>
      <w:rFonts w:eastAsiaTheme="majorEastAsia"/>
      <w:b/>
      <w:bCs/>
      <w:spacing w:val="-2"/>
      <w:sz w:val="32"/>
      <w:szCs w:val="32"/>
    </w:rPr>
  </w:style>
  <w:style w:type="paragraph" w:styleId="Heading3">
    <w:name w:val="heading 3"/>
    <w:basedOn w:val="Normal"/>
    <w:next w:val="Normal"/>
    <w:link w:val="Heading3Char"/>
    <w:uiPriority w:val="9"/>
    <w:unhideWhenUsed/>
    <w:qFormat/>
    <w:rsid w:val="00825851"/>
    <w:pPr>
      <w:keepNext/>
      <w:keepLines/>
      <w:spacing w:after="200" w:line="415" w:lineRule="auto"/>
      <w:outlineLvl w:val="2"/>
    </w:pPr>
    <w:rPr>
      <w:b/>
      <w:bCs/>
    </w:rPr>
  </w:style>
  <w:style w:type="paragraph" w:styleId="Heading4">
    <w:name w:val="heading 4"/>
    <w:basedOn w:val="Normal"/>
    <w:next w:val="Normal"/>
    <w:link w:val="Heading4Char"/>
    <w:uiPriority w:val="9"/>
    <w:unhideWhenUsed/>
    <w:qFormat/>
    <w:rsid w:val="00B42C92"/>
    <w:pPr>
      <w:keepNext/>
      <w:keepLines/>
      <w:spacing w:line="377" w:lineRule="auto"/>
      <w:outlineLvl w:val="3"/>
    </w:pPr>
    <w:rPr>
      <w:rFonts w:eastAsiaTheme="majorEastAsi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440"/>
    <w:rPr>
      <w:b/>
      <w:bCs/>
      <w:kern w:val="44"/>
      <w:sz w:val="44"/>
      <w:szCs w:val="44"/>
      <w:lang w:val="en-GB"/>
    </w:rPr>
  </w:style>
  <w:style w:type="character" w:customStyle="1" w:styleId="Heading2Char">
    <w:name w:val="Heading 2 Char"/>
    <w:basedOn w:val="DefaultParagraphFont"/>
    <w:link w:val="Heading2"/>
    <w:uiPriority w:val="9"/>
    <w:rsid w:val="00036699"/>
    <w:rPr>
      <w:rFonts w:ascii="Times New Roman" w:eastAsiaTheme="majorEastAsia" w:hAnsi="Times New Roman" w:cs="Times New Roman"/>
      <w:b/>
      <w:bCs/>
      <w:color w:val="37352F"/>
      <w:spacing w:val="-2"/>
      <w:sz w:val="32"/>
      <w:szCs w:val="32"/>
      <w:lang w:val="en-GB"/>
    </w:rPr>
  </w:style>
  <w:style w:type="character" w:customStyle="1" w:styleId="Heading3Char">
    <w:name w:val="Heading 3 Char"/>
    <w:basedOn w:val="DefaultParagraphFont"/>
    <w:link w:val="Heading3"/>
    <w:uiPriority w:val="9"/>
    <w:rsid w:val="00825851"/>
    <w:rPr>
      <w:rFonts w:ascii="Times New Roman" w:hAnsi="Times New Roman" w:cs="Times New Roman"/>
      <w:b/>
      <w:bCs/>
      <w:color w:val="37352F"/>
      <w:sz w:val="24"/>
      <w:lang w:val="en-GB"/>
    </w:rPr>
  </w:style>
  <w:style w:type="character" w:styleId="Hyperlink">
    <w:name w:val="Hyperlink"/>
    <w:basedOn w:val="DefaultParagraphFont"/>
    <w:uiPriority w:val="99"/>
    <w:unhideWhenUsed/>
    <w:rsid w:val="001F20B5"/>
    <w:rPr>
      <w:color w:val="0000FF"/>
      <w:u w:val="single"/>
    </w:rPr>
  </w:style>
  <w:style w:type="character" w:styleId="Strong">
    <w:name w:val="Strong"/>
    <w:basedOn w:val="DefaultParagraphFont"/>
    <w:uiPriority w:val="22"/>
    <w:qFormat/>
    <w:rsid w:val="001F20B5"/>
    <w:rPr>
      <w:b/>
      <w:bCs/>
    </w:rPr>
  </w:style>
  <w:style w:type="character" w:styleId="PlaceholderText">
    <w:name w:val="Placeholder Text"/>
    <w:basedOn w:val="DefaultParagraphFont"/>
    <w:uiPriority w:val="99"/>
    <w:semiHidden/>
    <w:rsid w:val="00623359"/>
    <w:rPr>
      <w:color w:val="808080"/>
    </w:rPr>
  </w:style>
  <w:style w:type="paragraph" w:styleId="ListParagraph">
    <w:name w:val="List Paragraph"/>
    <w:basedOn w:val="Normal"/>
    <w:uiPriority w:val="34"/>
    <w:qFormat/>
    <w:rsid w:val="0010194B"/>
    <w:pPr>
      <w:ind w:firstLineChars="200" w:firstLine="420"/>
    </w:pPr>
  </w:style>
  <w:style w:type="character" w:styleId="UnresolvedMention">
    <w:name w:val="Unresolved Mention"/>
    <w:basedOn w:val="DefaultParagraphFont"/>
    <w:uiPriority w:val="99"/>
    <w:semiHidden/>
    <w:unhideWhenUsed/>
    <w:rsid w:val="00BC6B5B"/>
    <w:rPr>
      <w:color w:val="605E5C"/>
      <w:shd w:val="clear" w:color="auto" w:fill="E1DFDD"/>
    </w:rPr>
  </w:style>
  <w:style w:type="character" w:styleId="FollowedHyperlink">
    <w:name w:val="FollowedHyperlink"/>
    <w:basedOn w:val="DefaultParagraphFont"/>
    <w:uiPriority w:val="99"/>
    <w:semiHidden/>
    <w:unhideWhenUsed/>
    <w:rsid w:val="00BC6B5B"/>
    <w:rPr>
      <w:color w:val="954F72" w:themeColor="followedHyperlink"/>
      <w:u w:val="single"/>
    </w:rPr>
  </w:style>
  <w:style w:type="paragraph" w:styleId="Date">
    <w:name w:val="Date"/>
    <w:basedOn w:val="Normal"/>
    <w:next w:val="Normal"/>
    <w:link w:val="DateChar"/>
    <w:uiPriority w:val="99"/>
    <w:semiHidden/>
    <w:unhideWhenUsed/>
    <w:rsid w:val="009C6E96"/>
    <w:pPr>
      <w:ind w:leftChars="2500" w:left="100"/>
    </w:pPr>
  </w:style>
  <w:style w:type="character" w:customStyle="1" w:styleId="DateChar">
    <w:name w:val="Date Char"/>
    <w:basedOn w:val="DefaultParagraphFont"/>
    <w:link w:val="Date"/>
    <w:uiPriority w:val="99"/>
    <w:semiHidden/>
    <w:rsid w:val="009C6E96"/>
    <w:rPr>
      <w:rFonts w:ascii="Times New Roman" w:hAnsi="Times New Roman" w:cs="Times New Roman"/>
      <w:color w:val="37352F"/>
      <w:sz w:val="24"/>
      <w:lang w:val="en-GB"/>
    </w:rPr>
  </w:style>
  <w:style w:type="character" w:customStyle="1" w:styleId="Heading4Char">
    <w:name w:val="Heading 4 Char"/>
    <w:basedOn w:val="DefaultParagraphFont"/>
    <w:link w:val="Heading4"/>
    <w:uiPriority w:val="9"/>
    <w:rsid w:val="00B42C92"/>
    <w:rPr>
      <w:rFonts w:ascii="Times New Roman" w:eastAsiaTheme="majorEastAsia" w:hAnsi="Times New Roman" w:cs="Times New Roman"/>
      <w:b/>
      <w:bCs/>
      <w:color w:val="37352F"/>
      <w:sz w:val="24"/>
    </w:rPr>
  </w:style>
  <w:style w:type="table" w:styleId="TableGrid">
    <w:name w:val="Table Grid"/>
    <w:basedOn w:val="TableNormal"/>
    <w:uiPriority w:val="39"/>
    <w:rsid w:val="005E3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
    <w:name w:val="mop"/>
    <w:basedOn w:val="DefaultParagraphFont"/>
    <w:rsid w:val="00760FAE"/>
  </w:style>
  <w:style w:type="character" w:customStyle="1" w:styleId="mord">
    <w:name w:val="mord"/>
    <w:basedOn w:val="DefaultParagraphFont"/>
    <w:rsid w:val="00760FAE"/>
  </w:style>
  <w:style w:type="character" w:customStyle="1" w:styleId="mrel">
    <w:name w:val="mrel"/>
    <w:basedOn w:val="DefaultParagraphFont"/>
    <w:rsid w:val="00760FAE"/>
  </w:style>
  <w:style w:type="character" w:customStyle="1" w:styleId="vlist-s">
    <w:name w:val="vlist-s"/>
    <w:basedOn w:val="DefaultParagraphFont"/>
    <w:rsid w:val="00760FAE"/>
  </w:style>
  <w:style w:type="character" w:customStyle="1" w:styleId="mbin">
    <w:name w:val="mbin"/>
    <w:basedOn w:val="DefaultParagraphFont"/>
    <w:rsid w:val="00760FAE"/>
  </w:style>
  <w:style w:type="paragraph" w:styleId="NormalWeb">
    <w:name w:val="Normal (Web)"/>
    <w:basedOn w:val="Normal"/>
    <w:uiPriority w:val="99"/>
    <w:semiHidden/>
    <w:unhideWhenUsed/>
    <w:rsid w:val="00A40F42"/>
    <w:pPr>
      <w:widowControl/>
      <w:spacing w:before="100" w:beforeAutospacing="1" w:after="100" w:afterAutospacing="1"/>
      <w:jc w:val="left"/>
    </w:pPr>
    <w:rPr>
      <w:rFonts w:eastAsia="Times New Roman"/>
      <w:color w:val="auto"/>
      <w:kern w:val="0"/>
    </w:rPr>
  </w:style>
  <w:style w:type="character" w:customStyle="1" w:styleId="apple-converted-space">
    <w:name w:val="apple-converted-space"/>
    <w:basedOn w:val="DefaultParagraphFont"/>
    <w:rsid w:val="00253B93"/>
  </w:style>
  <w:style w:type="character" w:styleId="CommentReference">
    <w:name w:val="annotation reference"/>
    <w:basedOn w:val="DefaultParagraphFont"/>
    <w:uiPriority w:val="99"/>
    <w:semiHidden/>
    <w:unhideWhenUsed/>
    <w:rsid w:val="00253B93"/>
    <w:rPr>
      <w:sz w:val="16"/>
      <w:szCs w:val="16"/>
    </w:rPr>
  </w:style>
  <w:style w:type="paragraph" w:styleId="CommentText">
    <w:name w:val="annotation text"/>
    <w:basedOn w:val="Normal"/>
    <w:link w:val="CommentTextChar"/>
    <w:uiPriority w:val="99"/>
    <w:semiHidden/>
    <w:unhideWhenUsed/>
    <w:rsid w:val="00253B93"/>
    <w:rPr>
      <w:sz w:val="20"/>
      <w:szCs w:val="20"/>
    </w:rPr>
  </w:style>
  <w:style w:type="character" w:customStyle="1" w:styleId="CommentTextChar">
    <w:name w:val="Comment Text Char"/>
    <w:basedOn w:val="DefaultParagraphFont"/>
    <w:link w:val="CommentText"/>
    <w:uiPriority w:val="99"/>
    <w:semiHidden/>
    <w:rsid w:val="00253B93"/>
    <w:rPr>
      <w:rFonts w:ascii="Times New Roman" w:hAnsi="Times New Roman" w:cs="Times New Roman"/>
      <w:color w:val="37352F"/>
      <w:sz w:val="20"/>
      <w:szCs w:val="20"/>
      <w:lang w:val="en-GB"/>
    </w:rPr>
  </w:style>
  <w:style w:type="paragraph" w:styleId="CommentSubject">
    <w:name w:val="annotation subject"/>
    <w:basedOn w:val="CommentText"/>
    <w:next w:val="CommentText"/>
    <w:link w:val="CommentSubjectChar"/>
    <w:uiPriority w:val="99"/>
    <w:semiHidden/>
    <w:unhideWhenUsed/>
    <w:rsid w:val="00253B93"/>
    <w:rPr>
      <w:b/>
      <w:bCs/>
    </w:rPr>
  </w:style>
  <w:style w:type="character" w:customStyle="1" w:styleId="CommentSubjectChar">
    <w:name w:val="Comment Subject Char"/>
    <w:basedOn w:val="CommentTextChar"/>
    <w:link w:val="CommentSubject"/>
    <w:uiPriority w:val="99"/>
    <w:semiHidden/>
    <w:rsid w:val="00253B93"/>
    <w:rPr>
      <w:rFonts w:ascii="Times New Roman" w:hAnsi="Times New Roman" w:cs="Times New Roman"/>
      <w:b/>
      <w:bCs/>
      <w:color w:val="37352F"/>
      <w:sz w:val="20"/>
      <w:szCs w:val="20"/>
      <w:lang w:val="en-GB"/>
    </w:rPr>
  </w:style>
  <w:style w:type="character" w:customStyle="1" w:styleId="mi">
    <w:name w:val="mi"/>
    <w:basedOn w:val="DefaultParagraphFont"/>
    <w:rsid w:val="006C452C"/>
  </w:style>
  <w:style w:type="character" w:customStyle="1" w:styleId="mo">
    <w:name w:val="mo"/>
    <w:basedOn w:val="DefaultParagraphFont"/>
    <w:rsid w:val="006C452C"/>
  </w:style>
  <w:style w:type="character" w:customStyle="1" w:styleId="mn">
    <w:name w:val="mn"/>
    <w:basedOn w:val="DefaultParagraphFont"/>
    <w:rsid w:val="006C452C"/>
  </w:style>
  <w:style w:type="character" w:customStyle="1" w:styleId="mjxassistivemathml">
    <w:name w:val="mjx_assistive_mathml"/>
    <w:basedOn w:val="DefaultParagraphFont"/>
    <w:rsid w:val="006C452C"/>
  </w:style>
  <w:style w:type="paragraph" w:styleId="Header">
    <w:name w:val="header"/>
    <w:basedOn w:val="Normal"/>
    <w:link w:val="HeaderChar"/>
    <w:uiPriority w:val="99"/>
    <w:unhideWhenUsed/>
    <w:rsid w:val="004B308D"/>
    <w:pPr>
      <w:tabs>
        <w:tab w:val="center" w:pos="4513"/>
        <w:tab w:val="right" w:pos="9026"/>
      </w:tabs>
    </w:pPr>
  </w:style>
  <w:style w:type="character" w:customStyle="1" w:styleId="HeaderChar">
    <w:name w:val="Header Char"/>
    <w:basedOn w:val="DefaultParagraphFont"/>
    <w:link w:val="Header"/>
    <w:uiPriority w:val="99"/>
    <w:rsid w:val="004B308D"/>
    <w:rPr>
      <w:rFonts w:ascii="Times New Roman" w:hAnsi="Times New Roman" w:cs="Times New Roman"/>
      <w:color w:val="37352F"/>
      <w:sz w:val="24"/>
      <w:lang w:val="en-GB"/>
    </w:rPr>
  </w:style>
  <w:style w:type="paragraph" w:styleId="Footer">
    <w:name w:val="footer"/>
    <w:basedOn w:val="Normal"/>
    <w:link w:val="FooterChar"/>
    <w:uiPriority w:val="99"/>
    <w:unhideWhenUsed/>
    <w:rsid w:val="004B308D"/>
    <w:pPr>
      <w:tabs>
        <w:tab w:val="center" w:pos="4513"/>
        <w:tab w:val="right" w:pos="9026"/>
      </w:tabs>
    </w:pPr>
  </w:style>
  <w:style w:type="character" w:customStyle="1" w:styleId="FooterChar">
    <w:name w:val="Footer Char"/>
    <w:basedOn w:val="DefaultParagraphFont"/>
    <w:link w:val="Footer"/>
    <w:uiPriority w:val="99"/>
    <w:rsid w:val="004B308D"/>
    <w:rPr>
      <w:rFonts w:ascii="Times New Roman" w:hAnsi="Times New Roman" w:cs="Times New Roman"/>
      <w:color w:val="37352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5718">
      <w:bodyDiv w:val="1"/>
      <w:marLeft w:val="0"/>
      <w:marRight w:val="0"/>
      <w:marTop w:val="0"/>
      <w:marBottom w:val="0"/>
      <w:divBdr>
        <w:top w:val="none" w:sz="0" w:space="0" w:color="auto"/>
        <w:left w:val="none" w:sz="0" w:space="0" w:color="auto"/>
        <w:bottom w:val="none" w:sz="0" w:space="0" w:color="auto"/>
        <w:right w:val="none" w:sz="0" w:space="0" w:color="auto"/>
      </w:divBdr>
    </w:div>
    <w:div w:id="13577597">
      <w:bodyDiv w:val="1"/>
      <w:marLeft w:val="0"/>
      <w:marRight w:val="0"/>
      <w:marTop w:val="0"/>
      <w:marBottom w:val="0"/>
      <w:divBdr>
        <w:top w:val="none" w:sz="0" w:space="0" w:color="auto"/>
        <w:left w:val="none" w:sz="0" w:space="0" w:color="auto"/>
        <w:bottom w:val="none" w:sz="0" w:space="0" w:color="auto"/>
        <w:right w:val="none" w:sz="0" w:space="0" w:color="auto"/>
      </w:divBdr>
    </w:div>
    <w:div w:id="44523274">
      <w:bodyDiv w:val="1"/>
      <w:marLeft w:val="0"/>
      <w:marRight w:val="0"/>
      <w:marTop w:val="0"/>
      <w:marBottom w:val="0"/>
      <w:divBdr>
        <w:top w:val="none" w:sz="0" w:space="0" w:color="auto"/>
        <w:left w:val="none" w:sz="0" w:space="0" w:color="auto"/>
        <w:bottom w:val="none" w:sz="0" w:space="0" w:color="auto"/>
        <w:right w:val="none" w:sz="0" w:space="0" w:color="auto"/>
      </w:divBdr>
    </w:div>
    <w:div w:id="48771862">
      <w:bodyDiv w:val="1"/>
      <w:marLeft w:val="0"/>
      <w:marRight w:val="0"/>
      <w:marTop w:val="0"/>
      <w:marBottom w:val="0"/>
      <w:divBdr>
        <w:top w:val="none" w:sz="0" w:space="0" w:color="auto"/>
        <w:left w:val="none" w:sz="0" w:space="0" w:color="auto"/>
        <w:bottom w:val="none" w:sz="0" w:space="0" w:color="auto"/>
        <w:right w:val="none" w:sz="0" w:space="0" w:color="auto"/>
      </w:divBdr>
    </w:div>
    <w:div w:id="93064754">
      <w:bodyDiv w:val="1"/>
      <w:marLeft w:val="0"/>
      <w:marRight w:val="0"/>
      <w:marTop w:val="0"/>
      <w:marBottom w:val="0"/>
      <w:divBdr>
        <w:top w:val="none" w:sz="0" w:space="0" w:color="auto"/>
        <w:left w:val="none" w:sz="0" w:space="0" w:color="auto"/>
        <w:bottom w:val="none" w:sz="0" w:space="0" w:color="auto"/>
        <w:right w:val="none" w:sz="0" w:space="0" w:color="auto"/>
      </w:divBdr>
    </w:div>
    <w:div w:id="138157482">
      <w:bodyDiv w:val="1"/>
      <w:marLeft w:val="0"/>
      <w:marRight w:val="0"/>
      <w:marTop w:val="0"/>
      <w:marBottom w:val="0"/>
      <w:divBdr>
        <w:top w:val="none" w:sz="0" w:space="0" w:color="auto"/>
        <w:left w:val="none" w:sz="0" w:space="0" w:color="auto"/>
        <w:bottom w:val="none" w:sz="0" w:space="0" w:color="auto"/>
        <w:right w:val="none" w:sz="0" w:space="0" w:color="auto"/>
      </w:divBdr>
    </w:div>
    <w:div w:id="145441019">
      <w:bodyDiv w:val="1"/>
      <w:marLeft w:val="0"/>
      <w:marRight w:val="0"/>
      <w:marTop w:val="0"/>
      <w:marBottom w:val="0"/>
      <w:divBdr>
        <w:top w:val="none" w:sz="0" w:space="0" w:color="auto"/>
        <w:left w:val="none" w:sz="0" w:space="0" w:color="auto"/>
        <w:bottom w:val="none" w:sz="0" w:space="0" w:color="auto"/>
        <w:right w:val="none" w:sz="0" w:space="0" w:color="auto"/>
      </w:divBdr>
    </w:div>
    <w:div w:id="228807220">
      <w:bodyDiv w:val="1"/>
      <w:marLeft w:val="0"/>
      <w:marRight w:val="0"/>
      <w:marTop w:val="0"/>
      <w:marBottom w:val="0"/>
      <w:divBdr>
        <w:top w:val="none" w:sz="0" w:space="0" w:color="auto"/>
        <w:left w:val="none" w:sz="0" w:space="0" w:color="auto"/>
        <w:bottom w:val="none" w:sz="0" w:space="0" w:color="auto"/>
        <w:right w:val="none" w:sz="0" w:space="0" w:color="auto"/>
      </w:divBdr>
    </w:div>
    <w:div w:id="236211971">
      <w:bodyDiv w:val="1"/>
      <w:marLeft w:val="0"/>
      <w:marRight w:val="0"/>
      <w:marTop w:val="0"/>
      <w:marBottom w:val="0"/>
      <w:divBdr>
        <w:top w:val="none" w:sz="0" w:space="0" w:color="auto"/>
        <w:left w:val="none" w:sz="0" w:space="0" w:color="auto"/>
        <w:bottom w:val="none" w:sz="0" w:space="0" w:color="auto"/>
        <w:right w:val="none" w:sz="0" w:space="0" w:color="auto"/>
      </w:divBdr>
    </w:div>
    <w:div w:id="259797915">
      <w:bodyDiv w:val="1"/>
      <w:marLeft w:val="0"/>
      <w:marRight w:val="0"/>
      <w:marTop w:val="0"/>
      <w:marBottom w:val="0"/>
      <w:divBdr>
        <w:top w:val="none" w:sz="0" w:space="0" w:color="auto"/>
        <w:left w:val="none" w:sz="0" w:space="0" w:color="auto"/>
        <w:bottom w:val="none" w:sz="0" w:space="0" w:color="auto"/>
        <w:right w:val="none" w:sz="0" w:space="0" w:color="auto"/>
      </w:divBdr>
    </w:div>
    <w:div w:id="287518186">
      <w:bodyDiv w:val="1"/>
      <w:marLeft w:val="0"/>
      <w:marRight w:val="0"/>
      <w:marTop w:val="0"/>
      <w:marBottom w:val="0"/>
      <w:divBdr>
        <w:top w:val="none" w:sz="0" w:space="0" w:color="auto"/>
        <w:left w:val="none" w:sz="0" w:space="0" w:color="auto"/>
        <w:bottom w:val="none" w:sz="0" w:space="0" w:color="auto"/>
        <w:right w:val="none" w:sz="0" w:space="0" w:color="auto"/>
      </w:divBdr>
    </w:div>
    <w:div w:id="289164585">
      <w:bodyDiv w:val="1"/>
      <w:marLeft w:val="0"/>
      <w:marRight w:val="0"/>
      <w:marTop w:val="0"/>
      <w:marBottom w:val="0"/>
      <w:divBdr>
        <w:top w:val="none" w:sz="0" w:space="0" w:color="auto"/>
        <w:left w:val="none" w:sz="0" w:space="0" w:color="auto"/>
        <w:bottom w:val="none" w:sz="0" w:space="0" w:color="auto"/>
        <w:right w:val="none" w:sz="0" w:space="0" w:color="auto"/>
      </w:divBdr>
    </w:div>
    <w:div w:id="326985105">
      <w:bodyDiv w:val="1"/>
      <w:marLeft w:val="0"/>
      <w:marRight w:val="0"/>
      <w:marTop w:val="0"/>
      <w:marBottom w:val="0"/>
      <w:divBdr>
        <w:top w:val="none" w:sz="0" w:space="0" w:color="auto"/>
        <w:left w:val="none" w:sz="0" w:space="0" w:color="auto"/>
        <w:bottom w:val="none" w:sz="0" w:space="0" w:color="auto"/>
        <w:right w:val="none" w:sz="0" w:space="0" w:color="auto"/>
      </w:divBdr>
    </w:div>
    <w:div w:id="336007742">
      <w:bodyDiv w:val="1"/>
      <w:marLeft w:val="0"/>
      <w:marRight w:val="0"/>
      <w:marTop w:val="0"/>
      <w:marBottom w:val="0"/>
      <w:divBdr>
        <w:top w:val="none" w:sz="0" w:space="0" w:color="auto"/>
        <w:left w:val="none" w:sz="0" w:space="0" w:color="auto"/>
        <w:bottom w:val="none" w:sz="0" w:space="0" w:color="auto"/>
        <w:right w:val="none" w:sz="0" w:space="0" w:color="auto"/>
      </w:divBdr>
    </w:div>
    <w:div w:id="338849370">
      <w:bodyDiv w:val="1"/>
      <w:marLeft w:val="0"/>
      <w:marRight w:val="0"/>
      <w:marTop w:val="0"/>
      <w:marBottom w:val="0"/>
      <w:divBdr>
        <w:top w:val="none" w:sz="0" w:space="0" w:color="auto"/>
        <w:left w:val="none" w:sz="0" w:space="0" w:color="auto"/>
        <w:bottom w:val="none" w:sz="0" w:space="0" w:color="auto"/>
        <w:right w:val="none" w:sz="0" w:space="0" w:color="auto"/>
      </w:divBdr>
    </w:div>
    <w:div w:id="340276062">
      <w:bodyDiv w:val="1"/>
      <w:marLeft w:val="0"/>
      <w:marRight w:val="0"/>
      <w:marTop w:val="0"/>
      <w:marBottom w:val="0"/>
      <w:divBdr>
        <w:top w:val="none" w:sz="0" w:space="0" w:color="auto"/>
        <w:left w:val="none" w:sz="0" w:space="0" w:color="auto"/>
        <w:bottom w:val="none" w:sz="0" w:space="0" w:color="auto"/>
        <w:right w:val="none" w:sz="0" w:space="0" w:color="auto"/>
      </w:divBdr>
    </w:div>
    <w:div w:id="370152116">
      <w:bodyDiv w:val="1"/>
      <w:marLeft w:val="0"/>
      <w:marRight w:val="0"/>
      <w:marTop w:val="0"/>
      <w:marBottom w:val="0"/>
      <w:divBdr>
        <w:top w:val="none" w:sz="0" w:space="0" w:color="auto"/>
        <w:left w:val="none" w:sz="0" w:space="0" w:color="auto"/>
        <w:bottom w:val="none" w:sz="0" w:space="0" w:color="auto"/>
        <w:right w:val="none" w:sz="0" w:space="0" w:color="auto"/>
      </w:divBdr>
    </w:div>
    <w:div w:id="374308515">
      <w:bodyDiv w:val="1"/>
      <w:marLeft w:val="0"/>
      <w:marRight w:val="0"/>
      <w:marTop w:val="0"/>
      <w:marBottom w:val="0"/>
      <w:divBdr>
        <w:top w:val="none" w:sz="0" w:space="0" w:color="auto"/>
        <w:left w:val="none" w:sz="0" w:space="0" w:color="auto"/>
        <w:bottom w:val="none" w:sz="0" w:space="0" w:color="auto"/>
        <w:right w:val="none" w:sz="0" w:space="0" w:color="auto"/>
      </w:divBdr>
    </w:div>
    <w:div w:id="392126191">
      <w:bodyDiv w:val="1"/>
      <w:marLeft w:val="0"/>
      <w:marRight w:val="0"/>
      <w:marTop w:val="0"/>
      <w:marBottom w:val="0"/>
      <w:divBdr>
        <w:top w:val="none" w:sz="0" w:space="0" w:color="auto"/>
        <w:left w:val="none" w:sz="0" w:space="0" w:color="auto"/>
        <w:bottom w:val="none" w:sz="0" w:space="0" w:color="auto"/>
        <w:right w:val="none" w:sz="0" w:space="0" w:color="auto"/>
      </w:divBdr>
    </w:div>
    <w:div w:id="394594038">
      <w:bodyDiv w:val="1"/>
      <w:marLeft w:val="0"/>
      <w:marRight w:val="0"/>
      <w:marTop w:val="0"/>
      <w:marBottom w:val="0"/>
      <w:divBdr>
        <w:top w:val="none" w:sz="0" w:space="0" w:color="auto"/>
        <w:left w:val="none" w:sz="0" w:space="0" w:color="auto"/>
        <w:bottom w:val="none" w:sz="0" w:space="0" w:color="auto"/>
        <w:right w:val="none" w:sz="0" w:space="0" w:color="auto"/>
      </w:divBdr>
    </w:div>
    <w:div w:id="455418645">
      <w:bodyDiv w:val="1"/>
      <w:marLeft w:val="0"/>
      <w:marRight w:val="0"/>
      <w:marTop w:val="0"/>
      <w:marBottom w:val="0"/>
      <w:divBdr>
        <w:top w:val="none" w:sz="0" w:space="0" w:color="auto"/>
        <w:left w:val="none" w:sz="0" w:space="0" w:color="auto"/>
        <w:bottom w:val="none" w:sz="0" w:space="0" w:color="auto"/>
        <w:right w:val="none" w:sz="0" w:space="0" w:color="auto"/>
      </w:divBdr>
    </w:div>
    <w:div w:id="460222543">
      <w:bodyDiv w:val="1"/>
      <w:marLeft w:val="0"/>
      <w:marRight w:val="0"/>
      <w:marTop w:val="0"/>
      <w:marBottom w:val="0"/>
      <w:divBdr>
        <w:top w:val="none" w:sz="0" w:space="0" w:color="auto"/>
        <w:left w:val="none" w:sz="0" w:space="0" w:color="auto"/>
        <w:bottom w:val="none" w:sz="0" w:space="0" w:color="auto"/>
        <w:right w:val="none" w:sz="0" w:space="0" w:color="auto"/>
      </w:divBdr>
    </w:div>
    <w:div w:id="486629722">
      <w:bodyDiv w:val="1"/>
      <w:marLeft w:val="0"/>
      <w:marRight w:val="0"/>
      <w:marTop w:val="0"/>
      <w:marBottom w:val="0"/>
      <w:divBdr>
        <w:top w:val="none" w:sz="0" w:space="0" w:color="auto"/>
        <w:left w:val="none" w:sz="0" w:space="0" w:color="auto"/>
        <w:bottom w:val="none" w:sz="0" w:space="0" w:color="auto"/>
        <w:right w:val="none" w:sz="0" w:space="0" w:color="auto"/>
      </w:divBdr>
    </w:div>
    <w:div w:id="499468613">
      <w:bodyDiv w:val="1"/>
      <w:marLeft w:val="0"/>
      <w:marRight w:val="0"/>
      <w:marTop w:val="0"/>
      <w:marBottom w:val="0"/>
      <w:divBdr>
        <w:top w:val="none" w:sz="0" w:space="0" w:color="auto"/>
        <w:left w:val="none" w:sz="0" w:space="0" w:color="auto"/>
        <w:bottom w:val="none" w:sz="0" w:space="0" w:color="auto"/>
        <w:right w:val="none" w:sz="0" w:space="0" w:color="auto"/>
      </w:divBdr>
    </w:div>
    <w:div w:id="508907721">
      <w:bodyDiv w:val="1"/>
      <w:marLeft w:val="0"/>
      <w:marRight w:val="0"/>
      <w:marTop w:val="0"/>
      <w:marBottom w:val="0"/>
      <w:divBdr>
        <w:top w:val="none" w:sz="0" w:space="0" w:color="auto"/>
        <w:left w:val="none" w:sz="0" w:space="0" w:color="auto"/>
        <w:bottom w:val="none" w:sz="0" w:space="0" w:color="auto"/>
        <w:right w:val="none" w:sz="0" w:space="0" w:color="auto"/>
      </w:divBdr>
    </w:div>
    <w:div w:id="522669897">
      <w:bodyDiv w:val="1"/>
      <w:marLeft w:val="0"/>
      <w:marRight w:val="0"/>
      <w:marTop w:val="0"/>
      <w:marBottom w:val="0"/>
      <w:divBdr>
        <w:top w:val="none" w:sz="0" w:space="0" w:color="auto"/>
        <w:left w:val="none" w:sz="0" w:space="0" w:color="auto"/>
        <w:bottom w:val="none" w:sz="0" w:space="0" w:color="auto"/>
        <w:right w:val="none" w:sz="0" w:space="0" w:color="auto"/>
      </w:divBdr>
    </w:div>
    <w:div w:id="578517094">
      <w:bodyDiv w:val="1"/>
      <w:marLeft w:val="0"/>
      <w:marRight w:val="0"/>
      <w:marTop w:val="0"/>
      <w:marBottom w:val="0"/>
      <w:divBdr>
        <w:top w:val="none" w:sz="0" w:space="0" w:color="auto"/>
        <w:left w:val="none" w:sz="0" w:space="0" w:color="auto"/>
        <w:bottom w:val="none" w:sz="0" w:space="0" w:color="auto"/>
        <w:right w:val="none" w:sz="0" w:space="0" w:color="auto"/>
      </w:divBdr>
    </w:div>
    <w:div w:id="579951172">
      <w:bodyDiv w:val="1"/>
      <w:marLeft w:val="0"/>
      <w:marRight w:val="0"/>
      <w:marTop w:val="0"/>
      <w:marBottom w:val="0"/>
      <w:divBdr>
        <w:top w:val="none" w:sz="0" w:space="0" w:color="auto"/>
        <w:left w:val="none" w:sz="0" w:space="0" w:color="auto"/>
        <w:bottom w:val="none" w:sz="0" w:space="0" w:color="auto"/>
        <w:right w:val="none" w:sz="0" w:space="0" w:color="auto"/>
      </w:divBdr>
    </w:div>
    <w:div w:id="608048124">
      <w:bodyDiv w:val="1"/>
      <w:marLeft w:val="0"/>
      <w:marRight w:val="0"/>
      <w:marTop w:val="0"/>
      <w:marBottom w:val="0"/>
      <w:divBdr>
        <w:top w:val="none" w:sz="0" w:space="0" w:color="auto"/>
        <w:left w:val="none" w:sz="0" w:space="0" w:color="auto"/>
        <w:bottom w:val="none" w:sz="0" w:space="0" w:color="auto"/>
        <w:right w:val="none" w:sz="0" w:space="0" w:color="auto"/>
      </w:divBdr>
    </w:div>
    <w:div w:id="624311950">
      <w:bodyDiv w:val="1"/>
      <w:marLeft w:val="0"/>
      <w:marRight w:val="0"/>
      <w:marTop w:val="0"/>
      <w:marBottom w:val="0"/>
      <w:divBdr>
        <w:top w:val="none" w:sz="0" w:space="0" w:color="auto"/>
        <w:left w:val="none" w:sz="0" w:space="0" w:color="auto"/>
        <w:bottom w:val="none" w:sz="0" w:space="0" w:color="auto"/>
        <w:right w:val="none" w:sz="0" w:space="0" w:color="auto"/>
      </w:divBdr>
    </w:div>
    <w:div w:id="680623778">
      <w:bodyDiv w:val="1"/>
      <w:marLeft w:val="0"/>
      <w:marRight w:val="0"/>
      <w:marTop w:val="0"/>
      <w:marBottom w:val="0"/>
      <w:divBdr>
        <w:top w:val="none" w:sz="0" w:space="0" w:color="auto"/>
        <w:left w:val="none" w:sz="0" w:space="0" w:color="auto"/>
        <w:bottom w:val="none" w:sz="0" w:space="0" w:color="auto"/>
        <w:right w:val="none" w:sz="0" w:space="0" w:color="auto"/>
      </w:divBdr>
    </w:div>
    <w:div w:id="693381871">
      <w:bodyDiv w:val="1"/>
      <w:marLeft w:val="0"/>
      <w:marRight w:val="0"/>
      <w:marTop w:val="0"/>
      <w:marBottom w:val="0"/>
      <w:divBdr>
        <w:top w:val="none" w:sz="0" w:space="0" w:color="auto"/>
        <w:left w:val="none" w:sz="0" w:space="0" w:color="auto"/>
        <w:bottom w:val="none" w:sz="0" w:space="0" w:color="auto"/>
        <w:right w:val="none" w:sz="0" w:space="0" w:color="auto"/>
      </w:divBdr>
    </w:div>
    <w:div w:id="704478904">
      <w:bodyDiv w:val="1"/>
      <w:marLeft w:val="0"/>
      <w:marRight w:val="0"/>
      <w:marTop w:val="0"/>
      <w:marBottom w:val="0"/>
      <w:divBdr>
        <w:top w:val="none" w:sz="0" w:space="0" w:color="auto"/>
        <w:left w:val="none" w:sz="0" w:space="0" w:color="auto"/>
        <w:bottom w:val="none" w:sz="0" w:space="0" w:color="auto"/>
        <w:right w:val="none" w:sz="0" w:space="0" w:color="auto"/>
      </w:divBdr>
    </w:div>
    <w:div w:id="736392424">
      <w:bodyDiv w:val="1"/>
      <w:marLeft w:val="0"/>
      <w:marRight w:val="0"/>
      <w:marTop w:val="0"/>
      <w:marBottom w:val="0"/>
      <w:divBdr>
        <w:top w:val="none" w:sz="0" w:space="0" w:color="auto"/>
        <w:left w:val="none" w:sz="0" w:space="0" w:color="auto"/>
        <w:bottom w:val="none" w:sz="0" w:space="0" w:color="auto"/>
        <w:right w:val="none" w:sz="0" w:space="0" w:color="auto"/>
      </w:divBdr>
    </w:div>
    <w:div w:id="739060140">
      <w:bodyDiv w:val="1"/>
      <w:marLeft w:val="0"/>
      <w:marRight w:val="0"/>
      <w:marTop w:val="0"/>
      <w:marBottom w:val="0"/>
      <w:divBdr>
        <w:top w:val="none" w:sz="0" w:space="0" w:color="auto"/>
        <w:left w:val="none" w:sz="0" w:space="0" w:color="auto"/>
        <w:bottom w:val="none" w:sz="0" w:space="0" w:color="auto"/>
        <w:right w:val="none" w:sz="0" w:space="0" w:color="auto"/>
      </w:divBdr>
    </w:div>
    <w:div w:id="740520977">
      <w:bodyDiv w:val="1"/>
      <w:marLeft w:val="0"/>
      <w:marRight w:val="0"/>
      <w:marTop w:val="0"/>
      <w:marBottom w:val="0"/>
      <w:divBdr>
        <w:top w:val="none" w:sz="0" w:space="0" w:color="auto"/>
        <w:left w:val="none" w:sz="0" w:space="0" w:color="auto"/>
        <w:bottom w:val="none" w:sz="0" w:space="0" w:color="auto"/>
        <w:right w:val="none" w:sz="0" w:space="0" w:color="auto"/>
      </w:divBdr>
    </w:div>
    <w:div w:id="745104761">
      <w:bodyDiv w:val="1"/>
      <w:marLeft w:val="0"/>
      <w:marRight w:val="0"/>
      <w:marTop w:val="0"/>
      <w:marBottom w:val="0"/>
      <w:divBdr>
        <w:top w:val="none" w:sz="0" w:space="0" w:color="auto"/>
        <w:left w:val="none" w:sz="0" w:space="0" w:color="auto"/>
        <w:bottom w:val="none" w:sz="0" w:space="0" w:color="auto"/>
        <w:right w:val="none" w:sz="0" w:space="0" w:color="auto"/>
      </w:divBdr>
    </w:div>
    <w:div w:id="820077807">
      <w:bodyDiv w:val="1"/>
      <w:marLeft w:val="0"/>
      <w:marRight w:val="0"/>
      <w:marTop w:val="0"/>
      <w:marBottom w:val="0"/>
      <w:divBdr>
        <w:top w:val="none" w:sz="0" w:space="0" w:color="auto"/>
        <w:left w:val="none" w:sz="0" w:space="0" w:color="auto"/>
        <w:bottom w:val="none" w:sz="0" w:space="0" w:color="auto"/>
        <w:right w:val="none" w:sz="0" w:space="0" w:color="auto"/>
      </w:divBdr>
    </w:div>
    <w:div w:id="881131849">
      <w:bodyDiv w:val="1"/>
      <w:marLeft w:val="0"/>
      <w:marRight w:val="0"/>
      <w:marTop w:val="0"/>
      <w:marBottom w:val="0"/>
      <w:divBdr>
        <w:top w:val="none" w:sz="0" w:space="0" w:color="auto"/>
        <w:left w:val="none" w:sz="0" w:space="0" w:color="auto"/>
        <w:bottom w:val="none" w:sz="0" w:space="0" w:color="auto"/>
        <w:right w:val="none" w:sz="0" w:space="0" w:color="auto"/>
      </w:divBdr>
    </w:div>
    <w:div w:id="910236322">
      <w:bodyDiv w:val="1"/>
      <w:marLeft w:val="0"/>
      <w:marRight w:val="0"/>
      <w:marTop w:val="0"/>
      <w:marBottom w:val="0"/>
      <w:divBdr>
        <w:top w:val="none" w:sz="0" w:space="0" w:color="auto"/>
        <w:left w:val="none" w:sz="0" w:space="0" w:color="auto"/>
        <w:bottom w:val="none" w:sz="0" w:space="0" w:color="auto"/>
        <w:right w:val="none" w:sz="0" w:space="0" w:color="auto"/>
      </w:divBdr>
    </w:div>
    <w:div w:id="910888387">
      <w:bodyDiv w:val="1"/>
      <w:marLeft w:val="0"/>
      <w:marRight w:val="0"/>
      <w:marTop w:val="0"/>
      <w:marBottom w:val="0"/>
      <w:divBdr>
        <w:top w:val="none" w:sz="0" w:space="0" w:color="auto"/>
        <w:left w:val="none" w:sz="0" w:space="0" w:color="auto"/>
        <w:bottom w:val="none" w:sz="0" w:space="0" w:color="auto"/>
        <w:right w:val="none" w:sz="0" w:space="0" w:color="auto"/>
      </w:divBdr>
    </w:div>
    <w:div w:id="912735133">
      <w:bodyDiv w:val="1"/>
      <w:marLeft w:val="0"/>
      <w:marRight w:val="0"/>
      <w:marTop w:val="0"/>
      <w:marBottom w:val="0"/>
      <w:divBdr>
        <w:top w:val="none" w:sz="0" w:space="0" w:color="auto"/>
        <w:left w:val="none" w:sz="0" w:space="0" w:color="auto"/>
        <w:bottom w:val="none" w:sz="0" w:space="0" w:color="auto"/>
        <w:right w:val="none" w:sz="0" w:space="0" w:color="auto"/>
      </w:divBdr>
    </w:div>
    <w:div w:id="917440983">
      <w:bodyDiv w:val="1"/>
      <w:marLeft w:val="0"/>
      <w:marRight w:val="0"/>
      <w:marTop w:val="0"/>
      <w:marBottom w:val="0"/>
      <w:divBdr>
        <w:top w:val="none" w:sz="0" w:space="0" w:color="auto"/>
        <w:left w:val="none" w:sz="0" w:space="0" w:color="auto"/>
        <w:bottom w:val="none" w:sz="0" w:space="0" w:color="auto"/>
        <w:right w:val="none" w:sz="0" w:space="0" w:color="auto"/>
      </w:divBdr>
    </w:div>
    <w:div w:id="924997066">
      <w:bodyDiv w:val="1"/>
      <w:marLeft w:val="0"/>
      <w:marRight w:val="0"/>
      <w:marTop w:val="0"/>
      <w:marBottom w:val="0"/>
      <w:divBdr>
        <w:top w:val="none" w:sz="0" w:space="0" w:color="auto"/>
        <w:left w:val="none" w:sz="0" w:space="0" w:color="auto"/>
        <w:bottom w:val="none" w:sz="0" w:space="0" w:color="auto"/>
        <w:right w:val="none" w:sz="0" w:space="0" w:color="auto"/>
      </w:divBdr>
    </w:div>
    <w:div w:id="947005860">
      <w:bodyDiv w:val="1"/>
      <w:marLeft w:val="0"/>
      <w:marRight w:val="0"/>
      <w:marTop w:val="0"/>
      <w:marBottom w:val="0"/>
      <w:divBdr>
        <w:top w:val="none" w:sz="0" w:space="0" w:color="auto"/>
        <w:left w:val="none" w:sz="0" w:space="0" w:color="auto"/>
        <w:bottom w:val="none" w:sz="0" w:space="0" w:color="auto"/>
        <w:right w:val="none" w:sz="0" w:space="0" w:color="auto"/>
      </w:divBdr>
    </w:div>
    <w:div w:id="999432956">
      <w:bodyDiv w:val="1"/>
      <w:marLeft w:val="0"/>
      <w:marRight w:val="0"/>
      <w:marTop w:val="0"/>
      <w:marBottom w:val="0"/>
      <w:divBdr>
        <w:top w:val="none" w:sz="0" w:space="0" w:color="auto"/>
        <w:left w:val="none" w:sz="0" w:space="0" w:color="auto"/>
        <w:bottom w:val="none" w:sz="0" w:space="0" w:color="auto"/>
        <w:right w:val="none" w:sz="0" w:space="0" w:color="auto"/>
      </w:divBdr>
    </w:div>
    <w:div w:id="1006395939">
      <w:bodyDiv w:val="1"/>
      <w:marLeft w:val="0"/>
      <w:marRight w:val="0"/>
      <w:marTop w:val="0"/>
      <w:marBottom w:val="0"/>
      <w:divBdr>
        <w:top w:val="none" w:sz="0" w:space="0" w:color="auto"/>
        <w:left w:val="none" w:sz="0" w:space="0" w:color="auto"/>
        <w:bottom w:val="none" w:sz="0" w:space="0" w:color="auto"/>
        <w:right w:val="none" w:sz="0" w:space="0" w:color="auto"/>
      </w:divBdr>
    </w:div>
    <w:div w:id="1014499320">
      <w:bodyDiv w:val="1"/>
      <w:marLeft w:val="0"/>
      <w:marRight w:val="0"/>
      <w:marTop w:val="0"/>
      <w:marBottom w:val="0"/>
      <w:divBdr>
        <w:top w:val="none" w:sz="0" w:space="0" w:color="auto"/>
        <w:left w:val="none" w:sz="0" w:space="0" w:color="auto"/>
        <w:bottom w:val="none" w:sz="0" w:space="0" w:color="auto"/>
        <w:right w:val="none" w:sz="0" w:space="0" w:color="auto"/>
      </w:divBdr>
    </w:div>
    <w:div w:id="1043753702">
      <w:bodyDiv w:val="1"/>
      <w:marLeft w:val="0"/>
      <w:marRight w:val="0"/>
      <w:marTop w:val="0"/>
      <w:marBottom w:val="0"/>
      <w:divBdr>
        <w:top w:val="none" w:sz="0" w:space="0" w:color="auto"/>
        <w:left w:val="none" w:sz="0" w:space="0" w:color="auto"/>
        <w:bottom w:val="none" w:sz="0" w:space="0" w:color="auto"/>
        <w:right w:val="none" w:sz="0" w:space="0" w:color="auto"/>
      </w:divBdr>
    </w:div>
    <w:div w:id="1072580809">
      <w:bodyDiv w:val="1"/>
      <w:marLeft w:val="0"/>
      <w:marRight w:val="0"/>
      <w:marTop w:val="0"/>
      <w:marBottom w:val="0"/>
      <w:divBdr>
        <w:top w:val="none" w:sz="0" w:space="0" w:color="auto"/>
        <w:left w:val="none" w:sz="0" w:space="0" w:color="auto"/>
        <w:bottom w:val="none" w:sz="0" w:space="0" w:color="auto"/>
        <w:right w:val="none" w:sz="0" w:space="0" w:color="auto"/>
      </w:divBdr>
    </w:div>
    <w:div w:id="1091006418">
      <w:bodyDiv w:val="1"/>
      <w:marLeft w:val="0"/>
      <w:marRight w:val="0"/>
      <w:marTop w:val="0"/>
      <w:marBottom w:val="0"/>
      <w:divBdr>
        <w:top w:val="none" w:sz="0" w:space="0" w:color="auto"/>
        <w:left w:val="none" w:sz="0" w:space="0" w:color="auto"/>
        <w:bottom w:val="none" w:sz="0" w:space="0" w:color="auto"/>
        <w:right w:val="none" w:sz="0" w:space="0" w:color="auto"/>
      </w:divBdr>
    </w:div>
    <w:div w:id="1144665216">
      <w:bodyDiv w:val="1"/>
      <w:marLeft w:val="0"/>
      <w:marRight w:val="0"/>
      <w:marTop w:val="0"/>
      <w:marBottom w:val="0"/>
      <w:divBdr>
        <w:top w:val="none" w:sz="0" w:space="0" w:color="auto"/>
        <w:left w:val="none" w:sz="0" w:space="0" w:color="auto"/>
        <w:bottom w:val="none" w:sz="0" w:space="0" w:color="auto"/>
        <w:right w:val="none" w:sz="0" w:space="0" w:color="auto"/>
      </w:divBdr>
    </w:div>
    <w:div w:id="1158229060">
      <w:bodyDiv w:val="1"/>
      <w:marLeft w:val="0"/>
      <w:marRight w:val="0"/>
      <w:marTop w:val="0"/>
      <w:marBottom w:val="0"/>
      <w:divBdr>
        <w:top w:val="none" w:sz="0" w:space="0" w:color="auto"/>
        <w:left w:val="none" w:sz="0" w:space="0" w:color="auto"/>
        <w:bottom w:val="none" w:sz="0" w:space="0" w:color="auto"/>
        <w:right w:val="none" w:sz="0" w:space="0" w:color="auto"/>
      </w:divBdr>
    </w:div>
    <w:div w:id="1184320965">
      <w:bodyDiv w:val="1"/>
      <w:marLeft w:val="0"/>
      <w:marRight w:val="0"/>
      <w:marTop w:val="0"/>
      <w:marBottom w:val="0"/>
      <w:divBdr>
        <w:top w:val="none" w:sz="0" w:space="0" w:color="auto"/>
        <w:left w:val="none" w:sz="0" w:space="0" w:color="auto"/>
        <w:bottom w:val="none" w:sz="0" w:space="0" w:color="auto"/>
        <w:right w:val="none" w:sz="0" w:space="0" w:color="auto"/>
      </w:divBdr>
    </w:div>
    <w:div w:id="1200626274">
      <w:bodyDiv w:val="1"/>
      <w:marLeft w:val="0"/>
      <w:marRight w:val="0"/>
      <w:marTop w:val="0"/>
      <w:marBottom w:val="0"/>
      <w:divBdr>
        <w:top w:val="none" w:sz="0" w:space="0" w:color="auto"/>
        <w:left w:val="none" w:sz="0" w:space="0" w:color="auto"/>
        <w:bottom w:val="none" w:sz="0" w:space="0" w:color="auto"/>
        <w:right w:val="none" w:sz="0" w:space="0" w:color="auto"/>
      </w:divBdr>
    </w:div>
    <w:div w:id="1204253148">
      <w:bodyDiv w:val="1"/>
      <w:marLeft w:val="0"/>
      <w:marRight w:val="0"/>
      <w:marTop w:val="0"/>
      <w:marBottom w:val="0"/>
      <w:divBdr>
        <w:top w:val="none" w:sz="0" w:space="0" w:color="auto"/>
        <w:left w:val="none" w:sz="0" w:space="0" w:color="auto"/>
        <w:bottom w:val="none" w:sz="0" w:space="0" w:color="auto"/>
        <w:right w:val="none" w:sz="0" w:space="0" w:color="auto"/>
      </w:divBdr>
    </w:div>
    <w:div w:id="1218861617">
      <w:bodyDiv w:val="1"/>
      <w:marLeft w:val="0"/>
      <w:marRight w:val="0"/>
      <w:marTop w:val="0"/>
      <w:marBottom w:val="0"/>
      <w:divBdr>
        <w:top w:val="none" w:sz="0" w:space="0" w:color="auto"/>
        <w:left w:val="none" w:sz="0" w:space="0" w:color="auto"/>
        <w:bottom w:val="none" w:sz="0" w:space="0" w:color="auto"/>
        <w:right w:val="none" w:sz="0" w:space="0" w:color="auto"/>
      </w:divBdr>
    </w:div>
    <w:div w:id="1220630234">
      <w:bodyDiv w:val="1"/>
      <w:marLeft w:val="0"/>
      <w:marRight w:val="0"/>
      <w:marTop w:val="0"/>
      <w:marBottom w:val="0"/>
      <w:divBdr>
        <w:top w:val="none" w:sz="0" w:space="0" w:color="auto"/>
        <w:left w:val="none" w:sz="0" w:space="0" w:color="auto"/>
        <w:bottom w:val="none" w:sz="0" w:space="0" w:color="auto"/>
        <w:right w:val="none" w:sz="0" w:space="0" w:color="auto"/>
      </w:divBdr>
    </w:div>
    <w:div w:id="1220748171">
      <w:bodyDiv w:val="1"/>
      <w:marLeft w:val="0"/>
      <w:marRight w:val="0"/>
      <w:marTop w:val="0"/>
      <w:marBottom w:val="0"/>
      <w:divBdr>
        <w:top w:val="none" w:sz="0" w:space="0" w:color="auto"/>
        <w:left w:val="none" w:sz="0" w:space="0" w:color="auto"/>
        <w:bottom w:val="none" w:sz="0" w:space="0" w:color="auto"/>
        <w:right w:val="none" w:sz="0" w:space="0" w:color="auto"/>
      </w:divBdr>
    </w:div>
    <w:div w:id="1241478039">
      <w:bodyDiv w:val="1"/>
      <w:marLeft w:val="0"/>
      <w:marRight w:val="0"/>
      <w:marTop w:val="0"/>
      <w:marBottom w:val="0"/>
      <w:divBdr>
        <w:top w:val="none" w:sz="0" w:space="0" w:color="auto"/>
        <w:left w:val="none" w:sz="0" w:space="0" w:color="auto"/>
        <w:bottom w:val="none" w:sz="0" w:space="0" w:color="auto"/>
        <w:right w:val="none" w:sz="0" w:space="0" w:color="auto"/>
      </w:divBdr>
    </w:div>
    <w:div w:id="1287738807">
      <w:bodyDiv w:val="1"/>
      <w:marLeft w:val="0"/>
      <w:marRight w:val="0"/>
      <w:marTop w:val="0"/>
      <w:marBottom w:val="0"/>
      <w:divBdr>
        <w:top w:val="none" w:sz="0" w:space="0" w:color="auto"/>
        <w:left w:val="none" w:sz="0" w:space="0" w:color="auto"/>
        <w:bottom w:val="none" w:sz="0" w:space="0" w:color="auto"/>
        <w:right w:val="none" w:sz="0" w:space="0" w:color="auto"/>
      </w:divBdr>
    </w:div>
    <w:div w:id="1303853878">
      <w:bodyDiv w:val="1"/>
      <w:marLeft w:val="0"/>
      <w:marRight w:val="0"/>
      <w:marTop w:val="0"/>
      <w:marBottom w:val="0"/>
      <w:divBdr>
        <w:top w:val="none" w:sz="0" w:space="0" w:color="auto"/>
        <w:left w:val="none" w:sz="0" w:space="0" w:color="auto"/>
        <w:bottom w:val="none" w:sz="0" w:space="0" w:color="auto"/>
        <w:right w:val="none" w:sz="0" w:space="0" w:color="auto"/>
      </w:divBdr>
    </w:div>
    <w:div w:id="1332680286">
      <w:bodyDiv w:val="1"/>
      <w:marLeft w:val="0"/>
      <w:marRight w:val="0"/>
      <w:marTop w:val="0"/>
      <w:marBottom w:val="0"/>
      <w:divBdr>
        <w:top w:val="none" w:sz="0" w:space="0" w:color="auto"/>
        <w:left w:val="none" w:sz="0" w:space="0" w:color="auto"/>
        <w:bottom w:val="none" w:sz="0" w:space="0" w:color="auto"/>
        <w:right w:val="none" w:sz="0" w:space="0" w:color="auto"/>
      </w:divBdr>
    </w:div>
    <w:div w:id="1458060803">
      <w:bodyDiv w:val="1"/>
      <w:marLeft w:val="0"/>
      <w:marRight w:val="0"/>
      <w:marTop w:val="0"/>
      <w:marBottom w:val="0"/>
      <w:divBdr>
        <w:top w:val="none" w:sz="0" w:space="0" w:color="auto"/>
        <w:left w:val="none" w:sz="0" w:space="0" w:color="auto"/>
        <w:bottom w:val="none" w:sz="0" w:space="0" w:color="auto"/>
        <w:right w:val="none" w:sz="0" w:space="0" w:color="auto"/>
      </w:divBdr>
    </w:div>
    <w:div w:id="1518496474">
      <w:bodyDiv w:val="1"/>
      <w:marLeft w:val="0"/>
      <w:marRight w:val="0"/>
      <w:marTop w:val="0"/>
      <w:marBottom w:val="0"/>
      <w:divBdr>
        <w:top w:val="none" w:sz="0" w:space="0" w:color="auto"/>
        <w:left w:val="none" w:sz="0" w:space="0" w:color="auto"/>
        <w:bottom w:val="none" w:sz="0" w:space="0" w:color="auto"/>
        <w:right w:val="none" w:sz="0" w:space="0" w:color="auto"/>
      </w:divBdr>
    </w:div>
    <w:div w:id="1523205887">
      <w:bodyDiv w:val="1"/>
      <w:marLeft w:val="0"/>
      <w:marRight w:val="0"/>
      <w:marTop w:val="0"/>
      <w:marBottom w:val="0"/>
      <w:divBdr>
        <w:top w:val="none" w:sz="0" w:space="0" w:color="auto"/>
        <w:left w:val="none" w:sz="0" w:space="0" w:color="auto"/>
        <w:bottom w:val="none" w:sz="0" w:space="0" w:color="auto"/>
        <w:right w:val="none" w:sz="0" w:space="0" w:color="auto"/>
      </w:divBdr>
    </w:div>
    <w:div w:id="1620911583">
      <w:bodyDiv w:val="1"/>
      <w:marLeft w:val="0"/>
      <w:marRight w:val="0"/>
      <w:marTop w:val="0"/>
      <w:marBottom w:val="0"/>
      <w:divBdr>
        <w:top w:val="none" w:sz="0" w:space="0" w:color="auto"/>
        <w:left w:val="none" w:sz="0" w:space="0" w:color="auto"/>
        <w:bottom w:val="none" w:sz="0" w:space="0" w:color="auto"/>
        <w:right w:val="none" w:sz="0" w:space="0" w:color="auto"/>
      </w:divBdr>
    </w:div>
    <w:div w:id="1621960911">
      <w:bodyDiv w:val="1"/>
      <w:marLeft w:val="0"/>
      <w:marRight w:val="0"/>
      <w:marTop w:val="0"/>
      <w:marBottom w:val="0"/>
      <w:divBdr>
        <w:top w:val="none" w:sz="0" w:space="0" w:color="auto"/>
        <w:left w:val="none" w:sz="0" w:space="0" w:color="auto"/>
        <w:bottom w:val="none" w:sz="0" w:space="0" w:color="auto"/>
        <w:right w:val="none" w:sz="0" w:space="0" w:color="auto"/>
      </w:divBdr>
    </w:div>
    <w:div w:id="1628900644">
      <w:bodyDiv w:val="1"/>
      <w:marLeft w:val="0"/>
      <w:marRight w:val="0"/>
      <w:marTop w:val="0"/>
      <w:marBottom w:val="0"/>
      <w:divBdr>
        <w:top w:val="none" w:sz="0" w:space="0" w:color="auto"/>
        <w:left w:val="none" w:sz="0" w:space="0" w:color="auto"/>
        <w:bottom w:val="none" w:sz="0" w:space="0" w:color="auto"/>
        <w:right w:val="none" w:sz="0" w:space="0" w:color="auto"/>
      </w:divBdr>
    </w:div>
    <w:div w:id="1639920950">
      <w:bodyDiv w:val="1"/>
      <w:marLeft w:val="0"/>
      <w:marRight w:val="0"/>
      <w:marTop w:val="0"/>
      <w:marBottom w:val="0"/>
      <w:divBdr>
        <w:top w:val="none" w:sz="0" w:space="0" w:color="auto"/>
        <w:left w:val="none" w:sz="0" w:space="0" w:color="auto"/>
        <w:bottom w:val="none" w:sz="0" w:space="0" w:color="auto"/>
        <w:right w:val="none" w:sz="0" w:space="0" w:color="auto"/>
      </w:divBdr>
    </w:div>
    <w:div w:id="1664434561">
      <w:bodyDiv w:val="1"/>
      <w:marLeft w:val="0"/>
      <w:marRight w:val="0"/>
      <w:marTop w:val="0"/>
      <w:marBottom w:val="0"/>
      <w:divBdr>
        <w:top w:val="none" w:sz="0" w:space="0" w:color="auto"/>
        <w:left w:val="none" w:sz="0" w:space="0" w:color="auto"/>
        <w:bottom w:val="none" w:sz="0" w:space="0" w:color="auto"/>
        <w:right w:val="none" w:sz="0" w:space="0" w:color="auto"/>
      </w:divBdr>
    </w:div>
    <w:div w:id="1670405227">
      <w:bodyDiv w:val="1"/>
      <w:marLeft w:val="0"/>
      <w:marRight w:val="0"/>
      <w:marTop w:val="0"/>
      <w:marBottom w:val="0"/>
      <w:divBdr>
        <w:top w:val="none" w:sz="0" w:space="0" w:color="auto"/>
        <w:left w:val="none" w:sz="0" w:space="0" w:color="auto"/>
        <w:bottom w:val="none" w:sz="0" w:space="0" w:color="auto"/>
        <w:right w:val="none" w:sz="0" w:space="0" w:color="auto"/>
      </w:divBdr>
    </w:div>
    <w:div w:id="1698113641">
      <w:bodyDiv w:val="1"/>
      <w:marLeft w:val="0"/>
      <w:marRight w:val="0"/>
      <w:marTop w:val="0"/>
      <w:marBottom w:val="0"/>
      <w:divBdr>
        <w:top w:val="none" w:sz="0" w:space="0" w:color="auto"/>
        <w:left w:val="none" w:sz="0" w:space="0" w:color="auto"/>
        <w:bottom w:val="none" w:sz="0" w:space="0" w:color="auto"/>
        <w:right w:val="none" w:sz="0" w:space="0" w:color="auto"/>
      </w:divBdr>
    </w:div>
    <w:div w:id="1741978838">
      <w:bodyDiv w:val="1"/>
      <w:marLeft w:val="0"/>
      <w:marRight w:val="0"/>
      <w:marTop w:val="0"/>
      <w:marBottom w:val="0"/>
      <w:divBdr>
        <w:top w:val="none" w:sz="0" w:space="0" w:color="auto"/>
        <w:left w:val="none" w:sz="0" w:space="0" w:color="auto"/>
        <w:bottom w:val="none" w:sz="0" w:space="0" w:color="auto"/>
        <w:right w:val="none" w:sz="0" w:space="0" w:color="auto"/>
      </w:divBdr>
    </w:div>
    <w:div w:id="1752317330">
      <w:bodyDiv w:val="1"/>
      <w:marLeft w:val="0"/>
      <w:marRight w:val="0"/>
      <w:marTop w:val="0"/>
      <w:marBottom w:val="0"/>
      <w:divBdr>
        <w:top w:val="none" w:sz="0" w:space="0" w:color="auto"/>
        <w:left w:val="none" w:sz="0" w:space="0" w:color="auto"/>
        <w:bottom w:val="none" w:sz="0" w:space="0" w:color="auto"/>
        <w:right w:val="none" w:sz="0" w:space="0" w:color="auto"/>
      </w:divBdr>
    </w:div>
    <w:div w:id="1754469460">
      <w:bodyDiv w:val="1"/>
      <w:marLeft w:val="0"/>
      <w:marRight w:val="0"/>
      <w:marTop w:val="0"/>
      <w:marBottom w:val="0"/>
      <w:divBdr>
        <w:top w:val="none" w:sz="0" w:space="0" w:color="auto"/>
        <w:left w:val="none" w:sz="0" w:space="0" w:color="auto"/>
        <w:bottom w:val="none" w:sz="0" w:space="0" w:color="auto"/>
        <w:right w:val="none" w:sz="0" w:space="0" w:color="auto"/>
      </w:divBdr>
    </w:div>
    <w:div w:id="1782451014">
      <w:bodyDiv w:val="1"/>
      <w:marLeft w:val="0"/>
      <w:marRight w:val="0"/>
      <w:marTop w:val="0"/>
      <w:marBottom w:val="0"/>
      <w:divBdr>
        <w:top w:val="none" w:sz="0" w:space="0" w:color="auto"/>
        <w:left w:val="none" w:sz="0" w:space="0" w:color="auto"/>
        <w:bottom w:val="none" w:sz="0" w:space="0" w:color="auto"/>
        <w:right w:val="none" w:sz="0" w:space="0" w:color="auto"/>
      </w:divBdr>
    </w:div>
    <w:div w:id="1830290693">
      <w:bodyDiv w:val="1"/>
      <w:marLeft w:val="0"/>
      <w:marRight w:val="0"/>
      <w:marTop w:val="0"/>
      <w:marBottom w:val="0"/>
      <w:divBdr>
        <w:top w:val="none" w:sz="0" w:space="0" w:color="auto"/>
        <w:left w:val="none" w:sz="0" w:space="0" w:color="auto"/>
        <w:bottom w:val="none" w:sz="0" w:space="0" w:color="auto"/>
        <w:right w:val="none" w:sz="0" w:space="0" w:color="auto"/>
      </w:divBdr>
    </w:div>
    <w:div w:id="1841702581">
      <w:bodyDiv w:val="1"/>
      <w:marLeft w:val="0"/>
      <w:marRight w:val="0"/>
      <w:marTop w:val="0"/>
      <w:marBottom w:val="0"/>
      <w:divBdr>
        <w:top w:val="none" w:sz="0" w:space="0" w:color="auto"/>
        <w:left w:val="none" w:sz="0" w:space="0" w:color="auto"/>
        <w:bottom w:val="none" w:sz="0" w:space="0" w:color="auto"/>
        <w:right w:val="none" w:sz="0" w:space="0" w:color="auto"/>
      </w:divBdr>
    </w:div>
    <w:div w:id="1857960297">
      <w:bodyDiv w:val="1"/>
      <w:marLeft w:val="0"/>
      <w:marRight w:val="0"/>
      <w:marTop w:val="0"/>
      <w:marBottom w:val="0"/>
      <w:divBdr>
        <w:top w:val="none" w:sz="0" w:space="0" w:color="auto"/>
        <w:left w:val="none" w:sz="0" w:space="0" w:color="auto"/>
        <w:bottom w:val="none" w:sz="0" w:space="0" w:color="auto"/>
        <w:right w:val="none" w:sz="0" w:space="0" w:color="auto"/>
      </w:divBdr>
    </w:div>
    <w:div w:id="1858081694">
      <w:bodyDiv w:val="1"/>
      <w:marLeft w:val="0"/>
      <w:marRight w:val="0"/>
      <w:marTop w:val="0"/>
      <w:marBottom w:val="0"/>
      <w:divBdr>
        <w:top w:val="none" w:sz="0" w:space="0" w:color="auto"/>
        <w:left w:val="none" w:sz="0" w:space="0" w:color="auto"/>
        <w:bottom w:val="none" w:sz="0" w:space="0" w:color="auto"/>
        <w:right w:val="none" w:sz="0" w:space="0" w:color="auto"/>
      </w:divBdr>
    </w:div>
    <w:div w:id="1879394107">
      <w:bodyDiv w:val="1"/>
      <w:marLeft w:val="0"/>
      <w:marRight w:val="0"/>
      <w:marTop w:val="0"/>
      <w:marBottom w:val="0"/>
      <w:divBdr>
        <w:top w:val="none" w:sz="0" w:space="0" w:color="auto"/>
        <w:left w:val="none" w:sz="0" w:space="0" w:color="auto"/>
        <w:bottom w:val="none" w:sz="0" w:space="0" w:color="auto"/>
        <w:right w:val="none" w:sz="0" w:space="0" w:color="auto"/>
      </w:divBdr>
    </w:div>
    <w:div w:id="1911190557">
      <w:bodyDiv w:val="1"/>
      <w:marLeft w:val="0"/>
      <w:marRight w:val="0"/>
      <w:marTop w:val="0"/>
      <w:marBottom w:val="0"/>
      <w:divBdr>
        <w:top w:val="none" w:sz="0" w:space="0" w:color="auto"/>
        <w:left w:val="none" w:sz="0" w:space="0" w:color="auto"/>
        <w:bottom w:val="none" w:sz="0" w:space="0" w:color="auto"/>
        <w:right w:val="none" w:sz="0" w:space="0" w:color="auto"/>
      </w:divBdr>
    </w:div>
    <w:div w:id="1913663619">
      <w:bodyDiv w:val="1"/>
      <w:marLeft w:val="0"/>
      <w:marRight w:val="0"/>
      <w:marTop w:val="0"/>
      <w:marBottom w:val="0"/>
      <w:divBdr>
        <w:top w:val="none" w:sz="0" w:space="0" w:color="auto"/>
        <w:left w:val="none" w:sz="0" w:space="0" w:color="auto"/>
        <w:bottom w:val="none" w:sz="0" w:space="0" w:color="auto"/>
        <w:right w:val="none" w:sz="0" w:space="0" w:color="auto"/>
      </w:divBdr>
    </w:div>
    <w:div w:id="1932423996">
      <w:bodyDiv w:val="1"/>
      <w:marLeft w:val="0"/>
      <w:marRight w:val="0"/>
      <w:marTop w:val="0"/>
      <w:marBottom w:val="0"/>
      <w:divBdr>
        <w:top w:val="none" w:sz="0" w:space="0" w:color="auto"/>
        <w:left w:val="none" w:sz="0" w:space="0" w:color="auto"/>
        <w:bottom w:val="none" w:sz="0" w:space="0" w:color="auto"/>
        <w:right w:val="none" w:sz="0" w:space="0" w:color="auto"/>
      </w:divBdr>
    </w:div>
    <w:div w:id="1962153827">
      <w:bodyDiv w:val="1"/>
      <w:marLeft w:val="0"/>
      <w:marRight w:val="0"/>
      <w:marTop w:val="0"/>
      <w:marBottom w:val="0"/>
      <w:divBdr>
        <w:top w:val="none" w:sz="0" w:space="0" w:color="auto"/>
        <w:left w:val="none" w:sz="0" w:space="0" w:color="auto"/>
        <w:bottom w:val="none" w:sz="0" w:space="0" w:color="auto"/>
        <w:right w:val="none" w:sz="0" w:space="0" w:color="auto"/>
      </w:divBdr>
    </w:div>
    <w:div w:id="1985961751">
      <w:bodyDiv w:val="1"/>
      <w:marLeft w:val="0"/>
      <w:marRight w:val="0"/>
      <w:marTop w:val="0"/>
      <w:marBottom w:val="0"/>
      <w:divBdr>
        <w:top w:val="none" w:sz="0" w:space="0" w:color="auto"/>
        <w:left w:val="none" w:sz="0" w:space="0" w:color="auto"/>
        <w:bottom w:val="none" w:sz="0" w:space="0" w:color="auto"/>
        <w:right w:val="none" w:sz="0" w:space="0" w:color="auto"/>
      </w:divBdr>
    </w:div>
    <w:div w:id="2001956488">
      <w:bodyDiv w:val="1"/>
      <w:marLeft w:val="0"/>
      <w:marRight w:val="0"/>
      <w:marTop w:val="0"/>
      <w:marBottom w:val="0"/>
      <w:divBdr>
        <w:top w:val="none" w:sz="0" w:space="0" w:color="auto"/>
        <w:left w:val="none" w:sz="0" w:space="0" w:color="auto"/>
        <w:bottom w:val="none" w:sz="0" w:space="0" w:color="auto"/>
        <w:right w:val="none" w:sz="0" w:space="0" w:color="auto"/>
      </w:divBdr>
    </w:div>
    <w:div w:id="2018459547">
      <w:bodyDiv w:val="1"/>
      <w:marLeft w:val="0"/>
      <w:marRight w:val="0"/>
      <w:marTop w:val="0"/>
      <w:marBottom w:val="0"/>
      <w:divBdr>
        <w:top w:val="none" w:sz="0" w:space="0" w:color="auto"/>
        <w:left w:val="none" w:sz="0" w:space="0" w:color="auto"/>
        <w:bottom w:val="none" w:sz="0" w:space="0" w:color="auto"/>
        <w:right w:val="none" w:sz="0" w:space="0" w:color="auto"/>
      </w:divBdr>
    </w:div>
    <w:div w:id="2050300201">
      <w:bodyDiv w:val="1"/>
      <w:marLeft w:val="0"/>
      <w:marRight w:val="0"/>
      <w:marTop w:val="0"/>
      <w:marBottom w:val="0"/>
      <w:divBdr>
        <w:top w:val="none" w:sz="0" w:space="0" w:color="auto"/>
        <w:left w:val="none" w:sz="0" w:space="0" w:color="auto"/>
        <w:bottom w:val="none" w:sz="0" w:space="0" w:color="auto"/>
        <w:right w:val="none" w:sz="0" w:space="0" w:color="auto"/>
      </w:divBdr>
    </w:div>
    <w:div w:id="2064908940">
      <w:bodyDiv w:val="1"/>
      <w:marLeft w:val="0"/>
      <w:marRight w:val="0"/>
      <w:marTop w:val="0"/>
      <w:marBottom w:val="0"/>
      <w:divBdr>
        <w:top w:val="none" w:sz="0" w:space="0" w:color="auto"/>
        <w:left w:val="none" w:sz="0" w:space="0" w:color="auto"/>
        <w:bottom w:val="none" w:sz="0" w:space="0" w:color="auto"/>
        <w:right w:val="none" w:sz="0" w:space="0" w:color="auto"/>
      </w:divBdr>
      <w:divsChild>
        <w:div w:id="1281910167">
          <w:marLeft w:val="0"/>
          <w:marRight w:val="0"/>
          <w:marTop w:val="0"/>
          <w:marBottom w:val="0"/>
          <w:divBdr>
            <w:top w:val="none" w:sz="0" w:space="0" w:color="auto"/>
            <w:left w:val="none" w:sz="0" w:space="0" w:color="auto"/>
            <w:bottom w:val="none" w:sz="0" w:space="0" w:color="auto"/>
            <w:right w:val="none" w:sz="0" w:space="0" w:color="auto"/>
          </w:divBdr>
          <w:divsChild>
            <w:div w:id="391001889">
              <w:marLeft w:val="0"/>
              <w:marRight w:val="0"/>
              <w:marTop w:val="0"/>
              <w:marBottom w:val="0"/>
              <w:divBdr>
                <w:top w:val="none" w:sz="0" w:space="0" w:color="auto"/>
                <w:left w:val="none" w:sz="0" w:space="0" w:color="auto"/>
                <w:bottom w:val="none" w:sz="0" w:space="0" w:color="auto"/>
                <w:right w:val="none" w:sz="0" w:space="0" w:color="auto"/>
              </w:divBdr>
            </w:div>
            <w:div w:id="2001150014">
              <w:marLeft w:val="0"/>
              <w:marRight w:val="0"/>
              <w:marTop w:val="0"/>
              <w:marBottom w:val="0"/>
              <w:divBdr>
                <w:top w:val="none" w:sz="0" w:space="0" w:color="auto"/>
                <w:left w:val="none" w:sz="0" w:space="0" w:color="auto"/>
                <w:bottom w:val="none" w:sz="0" w:space="0" w:color="auto"/>
                <w:right w:val="none" w:sz="0" w:space="0" w:color="auto"/>
              </w:divBdr>
            </w:div>
            <w:div w:id="97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2815">
      <w:bodyDiv w:val="1"/>
      <w:marLeft w:val="0"/>
      <w:marRight w:val="0"/>
      <w:marTop w:val="0"/>
      <w:marBottom w:val="0"/>
      <w:divBdr>
        <w:top w:val="none" w:sz="0" w:space="0" w:color="auto"/>
        <w:left w:val="none" w:sz="0" w:space="0" w:color="auto"/>
        <w:bottom w:val="none" w:sz="0" w:space="0" w:color="auto"/>
        <w:right w:val="none" w:sz="0" w:space="0" w:color="auto"/>
      </w:divBdr>
    </w:div>
    <w:div w:id="2092002991">
      <w:bodyDiv w:val="1"/>
      <w:marLeft w:val="0"/>
      <w:marRight w:val="0"/>
      <w:marTop w:val="0"/>
      <w:marBottom w:val="0"/>
      <w:divBdr>
        <w:top w:val="none" w:sz="0" w:space="0" w:color="auto"/>
        <w:left w:val="none" w:sz="0" w:space="0" w:color="auto"/>
        <w:bottom w:val="none" w:sz="0" w:space="0" w:color="auto"/>
        <w:right w:val="none" w:sz="0" w:space="0" w:color="auto"/>
      </w:divBdr>
    </w:div>
    <w:div w:id="2131507756">
      <w:bodyDiv w:val="1"/>
      <w:marLeft w:val="0"/>
      <w:marRight w:val="0"/>
      <w:marTop w:val="0"/>
      <w:marBottom w:val="0"/>
      <w:divBdr>
        <w:top w:val="none" w:sz="0" w:space="0" w:color="auto"/>
        <w:left w:val="none" w:sz="0" w:space="0" w:color="auto"/>
        <w:bottom w:val="none" w:sz="0" w:space="0" w:color="auto"/>
        <w:right w:val="none" w:sz="0" w:space="0" w:color="auto"/>
      </w:divBdr>
    </w:div>
    <w:div w:id="21369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ereislittlemushroom/CASA0011-AB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849F6A-6B76-214E-9B37-23F8FF32307B}">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6DEE4-D5ED-E148-A08F-C40DBF56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One</dc:creator>
  <cp:keywords/>
  <dc:description/>
  <cp:lastModifiedBy>No One</cp:lastModifiedBy>
  <cp:revision>12</cp:revision>
  <cp:lastPrinted>2021-02-22T11:31:00Z</cp:lastPrinted>
  <dcterms:created xsi:type="dcterms:W3CDTF">2021-02-22T11:31:00Z</dcterms:created>
  <dcterms:modified xsi:type="dcterms:W3CDTF">2021-02-22T11:39:00Z</dcterms:modified>
</cp:coreProperties>
</file>