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EC77" w14:textId="76DCB835" w:rsidR="009E7C15" w:rsidRPr="009E7C15" w:rsidRDefault="009E7C15" w:rsidP="009E7C15">
      <w:pPr>
        <w:rPr>
          <w:rFonts w:hint="eastAsia"/>
          <w:b/>
          <w:bCs/>
        </w:rPr>
      </w:pPr>
      <w:r w:rsidRPr="009E7C15">
        <w:rPr>
          <w:b/>
          <w:bCs/>
        </w:rPr>
        <w:t>实验</w:t>
      </w:r>
      <w:r>
        <w:rPr>
          <w:rFonts w:hint="eastAsia"/>
          <w:b/>
          <w:bCs/>
        </w:rPr>
        <w:t>选题</w:t>
      </w:r>
      <w:r w:rsidRPr="009E7C15">
        <w:rPr>
          <w:b/>
          <w:bCs/>
        </w:rPr>
        <w:t>：BVHLoader 与蒙皮动画（Skinning &amp; Retargeting）</w:t>
      </w:r>
    </w:p>
    <w:p w14:paraId="12DA7E29" w14:textId="3E20A072" w:rsidR="009E7C15" w:rsidRPr="009E7C15" w:rsidRDefault="00A60B4F" w:rsidP="009E7C15">
      <w:pPr>
        <w:rPr>
          <w:rFonts w:hint="eastAsia"/>
          <w:b/>
          <w:bCs/>
        </w:rPr>
      </w:pPr>
      <w:r>
        <w:rPr>
          <w:rFonts w:hint="eastAsia"/>
        </w:rPr>
        <w:t>1、</w:t>
      </w:r>
      <w:r w:rsidR="009E7C15" w:rsidRPr="009E7C15">
        <w:rPr>
          <w:b/>
          <w:bCs/>
        </w:rPr>
        <w:t xml:space="preserve"> 实验环境与数据</w:t>
      </w:r>
    </w:p>
    <w:p w14:paraId="6326A3FD" w14:textId="77777777" w:rsidR="009E7C15" w:rsidRPr="009E7C15" w:rsidRDefault="009E7C15" w:rsidP="009E7C15">
      <w:pPr>
        <w:numPr>
          <w:ilvl w:val="0"/>
          <w:numId w:val="2"/>
        </w:numPr>
        <w:rPr>
          <w:rFonts w:hint="eastAsia"/>
        </w:rPr>
      </w:pPr>
      <w:r w:rsidRPr="009E7C15">
        <w:t>渲染框架：OpenGL（工程提供的 VCX Engine）</w:t>
      </w:r>
    </w:p>
    <w:p w14:paraId="5C6E0A7C" w14:textId="77777777" w:rsidR="009E7C15" w:rsidRPr="009E7C15" w:rsidRDefault="009E7C15" w:rsidP="009E7C15">
      <w:pPr>
        <w:numPr>
          <w:ilvl w:val="0"/>
          <w:numId w:val="2"/>
        </w:numPr>
        <w:rPr>
          <w:rFonts w:hint="eastAsia"/>
        </w:rPr>
      </w:pPr>
      <w:r w:rsidRPr="009E7C15">
        <w:t>构建工具：xmake</w:t>
      </w:r>
    </w:p>
    <w:p w14:paraId="04950E44" w14:textId="77777777" w:rsidR="009E7C15" w:rsidRPr="009E7C15" w:rsidRDefault="009E7C15" w:rsidP="009E7C15">
      <w:pPr>
        <w:numPr>
          <w:ilvl w:val="0"/>
          <w:numId w:val="2"/>
        </w:numPr>
        <w:rPr>
          <w:rFonts w:hint="eastAsia"/>
        </w:rPr>
      </w:pPr>
      <w:r w:rsidRPr="009E7C15">
        <w:t>模型：assets/models/character.glb（Mixamo 骨架，含 mixamorig: 前缀）</w:t>
      </w:r>
    </w:p>
    <w:p w14:paraId="65510AA9" w14:textId="77777777" w:rsidR="009E7C15" w:rsidRPr="009E7C15" w:rsidRDefault="009E7C15" w:rsidP="009E7C15">
      <w:pPr>
        <w:numPr>
          <w:ilvl w:val="0"/>
          <w:numId w:val="2"/>
        </w:numPr>
        <w:rPr>
          <w:rFonts w:hint="eastAsia"/>
        </w:rPr>
      </w:pPr>
      <w:r w:rsidRPr="009E7C15">
        <w:t>动作：若干 BVH 文件（包括 Mixamo 命名与非 Mixamo 命名 BVH）</w:t>
      </w:r>
    </w:p>
    <w:p w14:paraId="7112EBEE" w14:textId="77777777" w:rsidR="009E7C15" w:rsidRPr="009E7C15" w:rsidRDefault="009E7C15" w:rsidP="009E7C15">
      <w:pPr>
        <w:numPr>
          <w:ilvl w:val="0"/>
          <w:numId w:val="2"/>
        </w:numPr>
        <w:rPr>
          <w:rFonts w:hint="eastAsia"/>
        </w:rPr>
      </w:pPr>
      <w:r w:rsidRPr="009E7C15">
        <w:t>实验用例：</w:t>
      </w:r>
    </w:p>
    <w:p w14:paraId="7DF1F0EF" w14:textId="77777777" w:rsidR="009E7C15" w:rsidRPr="009E7C15" w:rsidRDefault="009E7C15" w:rsidP="009E7C15">
      <w:pPr>
        <w:numPr>
          <w:ilvl w:val="1"/>
          <w:numId w:val="2"/>
        </w:numPr>
        <w:rPr>
          <w:rFonts w:hint="eastAsia"/>
        </w:rPr>
      </w:pPr>
      <w:r w:rsidRPr="009E7C15">
        <w:t>Case1：播放 BVH 骨架（验证 BVHLoader 正确性）</w:t>
      </w:r>
    </w:p>
    <w:p w14:paraId="45B4FB2F" w14:textId="77777777" w:rsidR="009E7C15" w:rsidRPr="009E7C15" w:rsidRDefault="009E7C15" w:rsidP="009E7C15">
      <w:pPr>
        <w:numPr>
          <w:ilvl w:val="1"/>
          <w:numId w:val="2"/>
        </w:numPr>
        <w:rPr>
          <w:rFonts w:hint="eastAsia"/>
        </w:rPr>
      </w:pPr>
      <w:r w:rsidRPr="009E7C15">
        <w:t>Case2：BVH → glTF retarget + GPU 蒙皮 + overlay 显示 target skeleton</w:t>
      </w:r>
    </w:p>
    <w:p w14:paraId="1A623EC0" w14:textId="0EF5A615" w:rsidR="00A60B4F" w:rsidRPr="009E7C15" w:rsidRDefault="0095032A" w:rsidP="009E7C15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A60B4F">
        <w:rPr>
          <w:rFonts w:hint="eastAsia"/>
          <w:b/>
          <w:bCs/>
        </w:rPr>
        <w:t>运行方式：在根结点用终端打开输入：xmake run lab4</w:t>
      </w:r>
      <w:r w:rsidR="00A60B4F" w:rsidRPr="00A60B4F">
        <w:rPr>
          <w:rFonts w:hint="eastAsia"/>
          <w:b/>
          <w:bCs/>
        </w:rPr>
        <w:t>即可运行，其中case1是bvhloader的效果，case2是蒙皮的效果</w:t>
      </w:r>
    </w:p>
    <w:p w14:paraId="2CD2E7AB" w14:textId="238D0988" w:rsidR="0090115B" w:rsidRPr="0090115B" w:rsidRDefault="00A60B4F" w:rsidP="0090115B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90115B">
        <w:rPr>
          <w:rFonts w:hint="eastAsia"/>
          <w:b/>
          <w:bCs/>
        </w:rPr>
        <w:t xml:space="preserve">. </w:t>
      </w:r>
      <w:r w:rsidR="0090115B" w:rsidRPr="0090115B">
        <w:rPr>
          <w:b/>
          <w:bCs/>
        </w:rPr>
        <w:t>总体实验思路</w:t>
      </w:r>
    </w:p>
    <w:p w14:paraId="320E6077" w14:textId="1F91C484" w:rsidR="0090115B" w:rsidRPr="0090115B" w:rsidRDefault="00A60B4F" w:rsidP="0090115B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90115B" w:rsidRPr="0090115B">
        <w:rPr>
          <w:b/>
          <w:bCs/>
        </w:rPr>
        <w:t>.1 BVHLoader：从文件到“可采样的骨架动画”</w:t>
      </w:r>
    </w:p>
    <w:p w14:paraId="6C978ACC" w14:textId="77777777" w:rsidR="0090115B" w:rsidRPr="0090115B" w:rsidRDefault="0090115B" w:rsidP="00A37D0E">
      <w:pPr>
        <w:rPr>
          <w:rFonts w:hint="eastAsia"/>
        </w:rPr>
      </w:pPr>
      <w:r w:rsidRPr="0090115B">
        <w:t>本实验首先完成 BVHLoader，使其能够把 BVH 文件转换成一套“可用于渲染与后续 retarget 的骨架动画数据”。整体流程分为两步：</w:t>
      </w:r>
    </w:p>
    <w:p w14:paraId="0CB49E96" w14:textId="77777777" w:rsidR="0090115B" w:rsidRPr="0090115B" w:rsidRDefault="0090115B" w:rsidP="0090115B">
      <w:pPr>
        <w:ind w:left="720"/>
        <w:rPr>
          <w:rFonts w:hint="eastAsia"/>
        </w:rPr>
      </w:pPr>
      <w:r w:rsidRPr="0090115B">
        <w:t>解析骨架与静止姿态（bind pose）</w:t>
      </w:r>
      <w:r w:rsidRPr="0090115B">
        <w:br/>
        <w:t>读取 HIERARCHY 段，构建骨骼树结构（父子关系）并保存每个关节的 OFFSET 与 CHANNELS 描述；随后采用 offset-only 的方式构建 bind pose（所有通道视为 0，仅用 OFFSET 递归累积得到世界变换）。这样得到的静止骨架稳定且与 BVH 的骨架定义一致，避免把 motion 的第 0 帧误当作静止骨架导致偏移与扭曲。</w:t>
      </w:r>
    </w:p>
    <w:p w14:paraId="08349851" w14:textId="79737D13" w:rsidR="0090115B" w:rsidRPr="0090115B" w:rsidRDefault="0090115B" w:rsidP="0090115B">
      <w:pPr>
        <w:ind w:left="720"/>
        <w:rPr>
          <w:rFonts w:hint="eastAsia"/>
        </w:rPr>
      </w:pPr>
      <w:r w:rsidRPr="0090115B">
        <w:t>解析运动并按时间采样</w:t>
      </w:r>
      <w:r w:rsidRPr="0090115B">
        <w:br/>
        <w:t>读取 MOTION 段的帧数、帧间隔与每帧通道数组，建立“节点通道布局 → 帧数据”的索引关系。给定时间 t 时，通过相邻帧插值（旋转用四元数插值，位移线性插值）生成每个关节的 local 变换，再递归得到 global 变换。</w:t>
      </w:r>
      <w:r w:rsidRPr="0090115B">
        <w:br/>
        <w:t>最后通过 Case1 播放 BVH 骨架来验证：若骨架拓扑、骨长与关节旋转方向均正确，则可认为 BVHLoader 输出可靠，为后续蒙皮与 retarget 提供正确输入。</w:t>
      </w:r>
    </w:p>
    <w:p w14:paraId="64C41B43" w14:textId="77777777" w:rsidR="0090115B" w:rsidRPr="0090115B" w:rsidRDefault="00000000" w:rsidP="0090115B">
      <w:pPr>
        <w:rPr>
          <w:rFonts w:hint="eastAsia"/>
          <w:b/>
          <w:bCs/>
        </w:rPr>
      </w:pPr>
      <w:r>
        <w:rPr>
          <w:b/>
          <w:bCs/>
        </w:rPr>
        <w:pict w14:anchorId="739B6DDF">
          <v:rect id="_x0000_i1025" style="width:0;height:1.5pt" o:hralign="center" o:hrstd="t" o:hr="t" fillcolor="#a0a0a0" stroked="f"/>
        </w:pict>
      </w:r>
    </w:p>
    <w:p w14:paraId="5256D040" w14:textId="6FC52D6B" w:rsidR="0090115B" w:rsidRPr="0090115B" w:rsidRDefault="00A60B4F" w:rsidP="0090115B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90115B" w:rsidRPr="0090115B">
        <w:rPr>
          <w:b/>
          <w:bCs/>
        </w:rPr>
        <w:t>.2 蒙皮与 retarget：让 glTF 角色被 BVH 动作正确驱动</w:t>
      </w:r>
    </w:p>
    <w:p w14:paraId="67800B34" w14:textId="77777777" w:rsidR="0090115B" w:rsidRPr="0090115B" w:rsidRDefault="0090115B" w:rsidP="0090115B">
      <w:pPr>
        <w:rPr>
          <w:rFonts w:hint="eastAsia"/>
        </w:rPr>
      </w:pPr>
      <w:r w:rsidRPr="0090115B">
        <w:t>在 BVHLoader 可靠的前提下，第二部分实现 glTF 角色的 GPU 蒙皮，并把 BVH 动作重定向到 glTF 骨架上，使渲染结果与骨架可视化 overlay 完全一致。</w:t>
      </w:r>
    </w:p>
    <w:p w14:paraId="363AAF92" w14:textId="70A23069" w:rsidR="0090115B" w:rsidRPr="0090115B" w:rsidRDefault="0090115B" w:rsidP="0090115B">
      <w:pPr>
        <w:ind w:left="720"/>
        <w:rPr>
          <w:rFonts w:hint="eastAsia"/>
        </w:rPr>
      </w:pPr>
      <w:r w:rsidRPr="0090115B">
        <w:t>GPU 蒙皮实现（LBS）</w:t>
      </w:r>
      <w:r w:rsidRPr="0090115B">
        <w:br/>
        <w:t>采用标准线性混合蒙皮（LBS）：先将顶点变换到 bind 空间，进行四骨骼矩阵加权混合，再通过 bindMatrixInverse 变回 mesh 局部空间。骨骼矩阵在 CPU 端由 JointWorld * InverseBind 计算，并通过 boneTexture 上传到 GPU。为避免 mesh 世界变换造成重复变换误差，bindMatrixInverse 采用</w:t>
      </w:r>
      <w:r w:rsidRPr="0090115B">
        <w:lastRenderedPageBreak/>
        <w:t>与 three.js 类似的 AttachedBindMode 思路进行更新。</w:t>
      </w:r>
    </w:p>
    <w:p w14:paraId="6655B834" w14:textId="00D17E28" w:rsidR="003108CE" w:rsidRDefault="0090115B" w:rsidP="00776C1A">
      <w:pPr>
        <w:ind w:left="720"/>
        <w:rPr>
          <w:rFonts w:hint="eastAsia"/>
        </w:rPr>
      </w:pPr>
      <w:r w:rsidRPr="0090115B">
        <w:t>BVH → glTF 重定向（Case2）与一致性验证</w:t>
      </w:r>
      <w:r w:rsidRPr="0090115B">
        <w:br/>
        <w:t>Case2 中采用“先映射骨骼、再驱动姿态”的策略。由于 character.glb 与 Mixamo BVH 都使用 mixamorig:* 命名，骨骼映射优先采用同名直接匹配，减少左右肢体错配带来的抬手翻转等问题。姿态重定向使用 基于 bind pose 的 world-space delta（相对静止姿态的世界旋转增量）来驱动目标骨架，降低骨骼局部轴系差异导致的 limb flipping；同时对 root motion 做一致性处理，避免出现“面朝前但位移向后”的倒走现象。</w:t>
      </w:r>
      <w:r w:rsidRPr="0090115B">
        <w:br/>
        <w:t xml:space="preserve">最后 overlay </w:t>
      </w:r>
      <w:r w:rsidR="00477248">
        <w:rPr>
          <w:rFonts w:hint="eastAsia"/>
        </w:rPr>
        <w:t>显示</w:t>
      </w:r>
      <w:r w:rsidRPr="0090115B">
        <w:t>BVH 原骨架</w:t>
      </w:r>
    </w:p>
    <w:p w14:paraId="082D31BF" w14:textId="27D0A91F" w:rsidR="00776C1A" w:rsidRDefault="00A60B4F" w:rsidP="00776C1A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776C1A" w:rsidRPr="00776C1A">
        <w:rPr>
          <w:rFonts w:hint="eastAsia"/>
          <w:b/>
          <w:bCs/>
        </w:rPr>
        <w:t>、实验结果</w:t>
      </w:r>
    </w:p>
    <w:p w14:paraId="7E06A571" w14:textId="6CCBEE8D" w:rsidR="00776C1A" w:rsidRDefault="00A60B4F" w:rsidP="00776C1A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776C1A">
        <w:rPr>
          <w:rFonts w:hint="eastAsia"/>
          <w:b/>
          <w:bCs/>
        </w:rPr>
        <w:t>.1、</w:t>
      </w:r>
      <w:r w:rsidR="00776C1A" w:rsidRPr="0090115B">
        <w:rPr>
          <w:b/>
          <w:bCs/>
        </w:rPr>
        <w:t>BVHLoader</w:t>
      </w:r>
      <w:r w:rsidR="00776C1A">
        <w:rPr>
          <w:rFonts w:hint="eastAsia"/>
          <w:b/>
          <w:bCs/>
        </w:rPr>
        <w:t>效果已经完全实现</w:t>
      </w:r>
    </w:p>
    <w:p w14:paraId="5205B56D" w14:textId="0D45ECE0" w:rsidR="00776C1A" w:rsidRDefault="00776C1A" w:rsidP="00776C1A">
      <w:pPr>
        <w:rPr>
          <w:rFonts w:hint="eastAsia"/>
          <w:noProof/>
        </w:rPr>
      </w:pPr>
      <w:r>
        <w:rPr>
          <w:rFonts w:hint="eastAsia"/>
          <w:b/>
          <w:bCs/>
        </w:rPr>
        <w:t xml:space="preserve"> </w:t>
      </w:r>
      <w:r w:rsidRPr="00776C1A">
        <w:rPr>
          <w:b/>
          <w:bCs/>
          <w:noProof/>
        </w:rPr>
        <w:drawing>
          <wp:inline distT="0" distB="0" distL="0" distR="0" wp14:anchorId="58C7E7E7" wp14:editId="1DD12B06">
            <wp:extent cx="2848707" cy="2215928"/>
            <wp:effectExtent l="0" t="0" r="8890" b="0"/>
            <wp:docPr id="60003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3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5486" cy="223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C1A">
        <w:rPr>
          <w:noProof/>
        </w:rPr>
        <w:t xml:space="preserve"> </w:t>
      </w:r>
      <w:r w:rsidRPr="00776C1A">
        <w:rPr>
          <w:b/>
          <w:bCs/>
          <w:noProof/>
        </w:rPr>
        <w:drawing>
          <wp:inline distT="0" distB="0" distL="0" distR="0" wp14:anchorId="354F8982" wp14:editId="24DD713C">
            <wp:extent cx="2834640" cy="2204984"/>
            <wp:effectExtent l="0" t="0" r="3810" b="5080"/>
            <wp:docPr id="7545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1824" cy="22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10DF" w14:textId="28ABE8D5" w:rsidR="00776C1A" w:rsidRDefault="00776C1A" w:rsidP="00776C1A">
      <w:pPr>
        <w:rPr>
          <w:rFonts w:hint="eastAsia"/>
          <w:b/>
          <w:bCs/>
        </w:rPr>
      </w:pPr>
      <w:r w:rsidRPr="00776C1A">
        <w:rPr>
          <w:b/>
          <w:bCs/>
          <w:noProof/>
        </w:rPr>
        <w:drawing>
          <wp:inline distT="0" distB="0" distL="0" distR="0" wp14:anchorId="66100726" wp14:editId="438D5129">
            <wp:extent cx="3155807" cy="2454812"/>
            <wp:effectExtent l="0" t="0" r="6985" b="3175"/>
            <wp:docPr id="57146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6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705" cy="24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5A0" w14:textId="01864D45" w:rsidR="00776C1A" w:rsidRDefault="00776C1A" w:rsidP="00776C1A">
      <w:pPr>
        <w:rPr>
          <w:rFonts w:hint="eastAsia"/>
          <w:b/>
          <w:bCs/>
        </w:rPr>
      </w:pPr>
      <w:r>
        <w:rPr>
          <w:rFonts w:hint="eastAsia"/>
          <w:b/>
          <w:bCs/>
        </w:rPr>
        <w:t>已经能实现走、跑、跳、跳舞等复杂动作</w:t>
      </w:r>
    </w:p>
    <w:p w14:paraId="74CB758C" w14:textId="02255AB2" w:rsidR="00776C1A" w:rsidRDefault="00A60B4F" w:rsidP="00776C1A">
      <w:pPr>
        <w:rPr>
          <w:rFonts w:hint="eastAsia"/>
          <w:b/>
          <w:bCs/>
        </w:rPr>
      </w:pPr>
      <w:r>
        <w:rPr>
          <w:rFonts w:hint="eastAsia"/>
          <w:b/>
          <w:bCs/>
        </w:rPr>
        <w:t>3.2</w:t>
      </w:r>
      <w:r w:rsidR="00776C1A">
        <w:rPr>
          <w:rFonts w:hint="eastAsia"/>
          <w:b/>
          <w:bCs/>
        </w:rPr>
        <w:t>蒙皮效果已经基本实现</w:t>
      </w:r>
    </w:p>
    <w:p w14:paraId="28A9CFCB" w14:textId="4C9CA08E" w:rsidR="00776C1A" w:rsidRDefault="00776C1A" w:rsidP="00776C1A">
      <w:pPr>
        <w:rPr>
          <w:rFonts w:hint="eastAsia"/>
          <w:b/>
          <w:bCs/>
        </w:rPr>
      </w:pPr>
      <w:r w:rsidRPr="00776C1A">
        <w:rPr>
          <w:b/>
          <w:bCs/>
          <w:noProof/>
        </w:rPr>
        <w:lastRenderedPageBreak/>
        <w:drawing>
          <wp:inline distT="0" distB="0" distL="0" distR="0" wp14:anchorId="2B820092" wp14:editId="69EB2F7E">
            <wp:extent cx="2743200" cy="2133858"/>
            <wp:effectExtent l="0" t="0" r="0" b="0"/>
            <wp:docPr id="415045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467" cy="215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B4F" w:rsidRPr="00A60B4F">
        <w:rPr>
          <w:b/>
          <w:bCs/>
          <w:noProof/>
        </w:rPr>
        <w:drawing>
          <wp:inline distT="0" distB="0" distL="0" distR="0" wp14:anchorId="2FC85129" wp14:editId="32DE691D">
            <wp:extent cx="2712729" cy="2110154"/>
            <wp:effectExtent l="0" t="0" r="0" b="4445"/>
            <wp:docPr id="1210939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9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1074" cy="21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66CC" w14:textId="560EBAF2" w:rsidR="00A60B4F" w:rsidRDefault="00A60B4F" w:rsidP="00776C1A">
      <w:pPr>
        <w:rPr>
          <w:rFonts w:hint="eastAsia"/>
          <w:b/>
          <w:bCs/>
        </w:rPr>
      </w:pPr>
    </w:p>
    <w:p w14:paraId="20DA0444" w14:textId="2CA72C45" w:rsidR="00776C1A" w:rsidRPr="00776C1A" w:rsidRDefault="00A60B4F" w:rsidP="00776C1A">
      <w:pPr>
        <w:rPr>
          <w:rFonts w:hint="eastAsia"/>
          <w:b/>
          <w:bCs/>
        </w:rPr>
      </w:pPr>
      <w:r>
        <w:rPr>
          <w:rFonts w:hint="eastAsia"/>
          <w:b/>
          <w:bCs/>
        </w:rPr>
        <w:t>蒙皮效果已经基本实现，但由于我们选取的bvh文件和glb文件里面的骨骼形式并不完全相同，无法做到一一对应，所以在部分动作上会出现蒙皮效果不佳的情况，等待之后进一步探究</w:t>
      </w:r>
    </w:p>
    <w:sectPr w:rsidR="00776C1A" w:rsidRPr="00776C1A" w:rsidSect="00A60B4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AD9D7" w14:textId="77777777" w:rsidR="001D1558" w:rsidRDefault="001D1558" w:rsidP="003842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001BB7" w14:textId="77777777" w:rsidR="001D1558" w:rsidRDefault="001D1558" w:rsidP="003842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4E8E8" w14:textId="77777777" w:rsidR="001D1558" w:rsidRDefault="001D1558" w:rsidP="003842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44E8E3" w14:textId="77777777" w:rsidR="001D1558" w:rsidRDefault="001D1558" w:rsidP="003842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E0E"/>
    <w:multiLevelType w:val="multilevel"/>
    <w:tmpl w:val="FC1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E7BEB"/>
    <w:multiLevelType w:val="multilevel"/>
    <w:tmpl w:val="7A56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32C50"/>
    <w:multiLevelType w:val="multilevel"/>
    <w:tmpl w:val="5A3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4D7F"/>
    <w:multiLevelType w:val="multilevel"/>
    <w:tmpl w:val="8BF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D4AF7"/>
    <w:multiLevelType w:val="multilevel"/>
    <w:tmpl w:val="63D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6FE3"/>
    <w:multiLevelType w:val="multilevel"/>
    <w:tmpl w:val="6AB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7EBA"/>
    <w:multiLevelType w:val="multilevel"/>
    <w:tmpl w:val="E3444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E6EA5"/>
    <w:multiLevelType w:val="multilevel"/>
    <w:tmpl w:val="1138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F2944"/>
    <w:multiLevelType w:val="multilevel"/>
    <w:tmpl w:val="7BD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36E50"/>
    <w:multiLevelType w:val="multilevel"/>
    <w:tmpl w:val="9B4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77C4D"/>
    <w:multiLevelType w:val="multilevel"/>
    <w:tmpl w:val="BEF2C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A4E48"/>
    <w:multiLevelType w:val="multilevel"/>
    <w:tmpl w:val="AD701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73FC8"/>
    <w:multiLevelType w:val="multilevel"/>
    <w:tmpl w:val="4288D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416EF"/>
    <w:multiLevelType w:val="multilevel"/>
    <w:tmpl w:val="E6A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03567"/>
    <w:multiLevelType w:val="multilevel"/>
    <w:tmpl w:val="FD6A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D0C76"/>
    <w:multiLevelType w:val="multilevel"/>
    <w:tmpl w:val="71E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105B8"/>
    <w:multiLevelType w:val="multilevel"/>
    <w:tmpl w:val="0BD0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300BBD"/>
    <w:multiLevelType w:val="multilevel"/>
    <w:tmpl w:val="E58E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5F7813"/>
    <w:multiLevelType w:val="multilevel"/>
    <w:tmpl w:val="8B8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34062"/>
    <w:multiLevelType w:val="multilevel"/>
    <w:tmpl w:val="4CA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46B2C"/>
    <w:multiLevelType w:val="multilevel"/>
    <w:tmpl w:val="7A6AC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970F4D"/>
    <w:multiLevelType w:val="multilevel"/>
    <w:tmpl w:val="797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C4FDD"/>
    <w:multiLevelType w:val="multilevel"/>
    <w:tmpl w:val="14C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640018">
    <w:abstractNumId w:val="21"/>
  </w:num>
  <w:num w:numId="2" w16cid:durableId="2028214234">
    <w:abstractNumId w:val="18"/>
  </w:num>
  <w:num w:numId="3" w16cid:durableId="757137545">
    <w:abstractNumId w:val="5"/>
  </w:num>
  <w:num w:numId="4" w16cid:durableId="1125123332">
    <w:abstractNumId w:val="4"/>
  </w:num>
  <w:num w:numId="5" w16cid:durableId="1895267288">
    <w:abstractNumId w:val="3"/>
  </w:num>
  <w:num w:numId="6" w16cid:durableId="138426166">
    <w:abstractNumId w:val="14"/>
  </w:num>
  <w:num w:numId="7" w16cid:durableId="1633754275">
    <w:abstractNumId w:val="9"/>
  </w:num>
  <w:num w:numId="8" w16cid:durableId="1031801415">
    <w:abstractNumId w:val="13"/>
  </w:num>
  <w:num w:numId="9" w16cid:durableId="1606308769">
    <w:abstractNumId w:val="22"/>
  </w:num>
  <w:num w:numId="10" w16cid:durableId="1069423129">
    <w:abstractNumId w:val="0"/>
  </w:num>
  <w:num w:numId="11" w16cid:durableId="390881692">
    <w:abstractNumId w:val="16"/>
  </w:num>
  <w:num w:numId="12" w16cid:durableId="1450010307">
    <w:abstractNumId w:val="12"/>
  </w:num>
  <w:num w:numId="13" w16cid:durableId="1229724974">
    <w:abstractNumId w:val="17"/>
  </w:num>
  <w:num w:numId="14" w16cid:durableId="589972729">
    <w:abstractNumId w:val="2"/>
  </w:num>
  <w:num w:numId="15" w16cid:durableId="1022702987">
    <w:abstractNumId w:val="8"/>
  </w:num>
  <w:num w:numId="16" w16cid:durableId="861669247">
    <w:abstractNumId w:val="15"/>
  </w:num>
  <w:num w:numId="17" w16cid:durableId="2037657763">
    <w:abstractNumId w:val="7"/>
  </w:num>
  <w:num w:numId="18" w16cid:durableId="1633172589">
    <w:abstractNumId w:val="11"/>
  </w:num>
  <w:num w:numId="19" w16cid:durableId="1980069822">
    <w:abstractNumId w:val="20"/>
  </w:num>
  <w:num w:numId="20" w16cid:durableId="1999378002">
    <w:abstractNumId w:val="10"/>
  </w:num>
  <w:num w:numId="21" w16cid:durableId="736561106">
    <w:abstractNumId w:val="6"/>
  </w:num>
  <w:num w:numId="22" w16cid:durableId="142434266">
    <w:abstractNumId w:val="1"/>
  </w:num>
  <w:num w:numId="23" w16cid:durableId="19027899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15"/>
    <w:rsid w:val="001D1558"/>
    <w:rsid w:val="003108CE"/>
    <w:rsid w:val="0038380C"/>
    <w:rsid w:val="003842A6"/>
    <w:rsid w:val="00477248"/>
    <w:rsid w:val="00776C1A"/>
    <w:rsid w:val="007A4532"/>
    <w:rsid w:val="007D5DFA"/>
    <w:rsid w:val="0090115B"/>
    <w:rsid w:val="0095032A"/>
    <w:rsid w:val="009E2A94"/>
    <w:rsid w:val="009E7C15"/>
    <w:rsid w:val="00A37D0E"/>
    <w:rsid w:val="00A6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9AB53"/>
  <w15:chartTrackingRefBased/>
  <w15:docId w15:val="{D1AEFF28-4216-4574-82A7-5CFB8D6B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7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C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C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C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C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C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C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C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C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C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C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7C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C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C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C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C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C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C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C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C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42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42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42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42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681</Words>
  <Characters>1042</Characters>
  <Application>Microsoft Office Word</Application>
  <DocSecurity>0</DocSecurity>
  <Lines>35</Lines>
  <Paragraphs>26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钰洋 张洋</dc:creator>
  <cp:keywords/>
  <dc:description/>
  <cp:lastModifiedBy>钰洋 张洋</cp:lastModifiedBy>
  <cp:revision>3</cp:revision>
  <dcterms:created xsi:type="dcterms:W3CDTF">2026-01-14T13:50:00Z</dcterms:created>
  <dcterms:modified xsi:type="dcterms:W3CDTF">2026-01-14T15:33:00Z</dcterms:modified>
</cp:coreProperties>
</file>