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w14="http://schemas.microsoft.com/office/word/2010/wordml" xmlns:wps="http://schemas.microsoft.com/office/word/2010/wordprocessingShape" xmlns:mc="http://schemas.openxmlformats.org/markup-compatibility/2006" mc:Ignorable="w14 wps">
  <w:body>
    <w:p w14:paraId="474A0AE9">
      <w:pPr>
        <w:pStyle w:val="000023"/>
        <w:snapToGrid w:val="0"/>
        <w:spacing w:after="0" w:line="440" w:lineRule="atLeast"/>
        <w:rPr>
          <w:rFonts w:hint="eastAsia"/>
          <w:sz w:val="28"/>
          <w:u w:val="single"/>
        </w:rPr>
      </w:pPr>
      <w:r>
        <w:rPr>
          <w:rFonts w:ascii="仿宋_GB2312" w:eastAsia="仿宋_GB2312"/>
          <w:b w:val="1"/>
          <w:sz w:val="22"/>
        </w:rPr>
        <w:t xml:space="preserve">                                                                                             </w:t>
      </w:r>
      <w:r>
        <w:rPr>
          <w:rFonts w:hint="eastAsia"/>
          <w:sz w:val="28"/>
        </w:rPr>
        <w:t>评分：</w:t>
      </w:r>
      <w:r>
        <w:rPr>
          <w:sz w:val="28"/>
        </w:rPr>
        <w:t>_______</w:t>
      </w:r>
    </w:p>
    <w:p w14:paraId="7E915D7D">
      <w:pPr>
        <w:pStyle w:val="000023"/>
        <w:snapToGrid w:val="0"/>
        <w:spacing w:after="0" w:line="440" w:lineRule="atLeast"/>
        <w:ind w:firstLine="1260" w:firstLineChars="600"/>
        <w:rPr>
          <w:sz w:val="22"/>
          <w:u w:val="single"/>
        </w:rPr>
      </w:pPr>
      <w:r>
        <w:t xml:space="preserve">               </w:t>
      </w:r>
    </w:p>
    <w:p w14:paraId="135A995F">
      <w:pPr>
        <w:pStyle w:val="000023"/>
        <w:snapToGrid w:val="0"/>
        <w:spacing w:after="0" w:line="440" w:lineRule="atLeast"/>
        <w:jc w:val="center"/>
        <w:rPr>
          <w:sz w:val="22"/>
        </w:rPr>
      </w:pPr>
    </w:p>
    <w:p w14:paraId="62431B46">
      <w:pPr>
        <w:jc w:val="center"/>
        <w:rPr>
          <w:b w:val="1"/>
          <w:bCs w:val="1"/>
          <w:sz w:val="72"/>
        </w:rPr>
      </w:pPr>
      <w:r>
        <w:rPr>
          <w:rFonts w:hint="eastAsia"/>
          <w:b w:val="1"/>
          <w:bCs w:val="1"/>
          <w:sz w:val="72"/>
        </w:rPr>
        <w:t>《Python数据分析编程》</w:t>
      </w:r>
    </w:p>
    <w:p w14:paraId="437A2DFD">
      <w:pPr>
        <w:jc w:val="center"/>
        <w:rPr>
          <w:sz w:val="52"/>
        </w:rPr>
      </w:pPr>
      <w:r>
        <w:rPr>
          <w:rFonts w:hint="eastAsia"/>
          <w:b w:val="1"/>
          <w:bCs w:val="1"/>
          <w:sz w:val="72"/>
        </w:rPr>
        <w:t>项目报告</w:t>
      </w:r>
    </w:p>
    <w:p w14:paraId="4143096B">
      <w:pPr>
        <w:jc w:val="center"/>
        <w:rPr>
          <w:rFonts w:ascii="黑体" w:hAnsi="黑体" w:eastAsia="黑体"/>
          <w:b w:val="1"/>
          <w:sz w:val="36"/>
          <w:szCs w:val="36"/>
        </w:rPr>
      </w:pPr>
    </w:p>
    <w:p w14:paraId="43CD24CA">
      <w:pPr>
        <w:jc w:val="center"/>
        <w:rPr>
          <w:rFonts w:ascii="黑体" w:hAnsi="黑体" w:eastAsia="黑体"/>
          <w:b w:val="1"/>
          <w:sz w:val="36"/>
          <w:szCs w:val="36"/>
        </w:rPr>
      </w:pPr>
    </w:p>
    <w:p w14:paraId="300927D6">
      <w:pPr>
        <w:jc w:val="center"/>
        <w:rPr>
          <w:rFonts w:ascii="黑体" w:hAnsi="黑体" w:eastAsia="黑体" w:cs="黑体"/>
          <w:b w:val="1"/>
          <w:bCs w:val="1"/>
          <w:sz w:val="36"/>
          <w:szCs w:val="36"/>
        </w:rPr>
      </w:pPr>
      <w:bookmarkStart w:id="1" w:name="_Hlk150794104"/>
      <w:r>
        <w:rPr>
          <w:rFonts w:hint="eastAsia" w:ascii="黑体" w:hAnsi="黑体" w:eastAsia="黑体"/>
          <w:b w:val="1"/>
          <w:sz w:val="36"/>
          <w:szCs w:val="36"/>
        </w:rPr>
        <w:t xml:space="preserve">中英文邮件分类与数据分析</w:t>
      </w:r>
    </w:p>
    <w:p w14:paraId="6143262C">
      <w:pPr>
        <w:snapToGrid w:val="0"/>
        <w:spacing w:line="440" w:lineRule="atLeast"/>
        <w:rPr>
          <w:b w:val="1"/>
          <w:sz w:val="36"/>
        </w:rPr>
      </w:pPr>
      <w:bookmarkEnd w:id="1"/>
    </w:p>
    <w:p w14:paraId="12BDF851">
      <w:pPr>
        <w:snapToGrid w:val="0"/>
        <w:spacing w:line="440" w:lineRule="atLeast"/>
        <w:rPr>
          <w:b w:val="1"/>
          <w:sz w:val="36"/>
        </w:rPr>
      </w:pPr>
    </w:p>
    <w:p w14:paraId="24133041">
      <w:pPr>
        <w:snapToGrid w:val="0"/>
        <w:spacing w:line="440" w:lineRule="atLeast"/>
        <w:rPr>
          <w:b w:val="1"/>
          <w:sz w:val="36"/>
        </w:rPr>
      </w:pPr>
    </w:p>
    <w:p w14:paraId="16020F92">
      <w:pPr>
        <w:snapToGrid w:val="0"/>
        <w:spacing w:line="440" w:lineRule="atLeast"/>
        <w:rPr>
          <w:b w:val="1"/>
          <w:sz w:val="36"/>
        </w:rPr>
      </w:pPr>
    </w:p>
    <w:p w14:paraId="1924E46D">
      <w:pPr>
        <w:snapToGrid w:val="0"/>
        <w:spacing w:line="440" w:lineRule="atLeast"/>
        <w:rPr>
          <w:b w:val="1"/>
          <w:sz w:val="36"/>
        </w:rPr>
      </w:pPr>
    </w:p>
    <w:p w14:paraId="5B9E83AA">
      <w:pPr>
        <w:snapToGrid w:val="0"/>
        <w:spacing w:line="440" w:lineRule="atLeast"/>
        <w:rPr>
          <w:b w:val="1"/>
          <w:sz w:val="36"/>
        </w:rPr>
      </w:pPr>
    </w:p>
    <w:p w14:paraId="6002EDE9">
      <w:pPr>
        <w:snapToGrid w:val="0"/>
        <w:spacing w:line="440" w:lineRule="atLeast"/>
        <w:rPr>
          <w:b w:val="1"/>
          <w:sz w:val="36"/>
        </w:rPr>
      </w:pPr>
    </w:p>
    <w:p w14:paraId="72D098F4">
      <w:pPr>
        <w:snapToGrid w:val="0"/>
        <w:spacing w:line="440" w:lineRule="atLeast"/>
        <w:rPr>
          <w:b w:val="1"/>
          <w:sz w:val="36"/>
        </w:rPr>
      </w:pPr>
    </w:p>
    <w:p w14:paraId="660692C8">
      <w:pPr>
        <w:snapToGrid w:val="0"/>
        <w:spacing w:line="440" w:lineRule="atLeast"/>
        <w:rPr>
          <w:rFonts w:hint="eastAsia"/>
          <w:b w:val="1"/>
          <w:sz w:val="36"/>
        </w:rPr>
      </w:pPr>
    </w:p>
    <w:p w14:paraId="681C4EF5">
      <w:pPr>
        <w:snapToGrid w:val="0"/>
        <w:spacing w:line="440" w:lineRule="atLeast"/>
        <w:rPr>
          <w:b w:val="1"/>
          <w:sz w:val="36"/>
        </w:rPr>
      </w:pPr>
    </w:p>
    <w:p w14:paraId="210DF934">
      <w:pPr>
        <w:snapToGrid w:val="0"/>
        <w:spacing w:line="440" w:lineRule="atLeast"/>
        <w:ind w:firstLine="1800"/>
        <w:rPr>
          <w:rFonts w:ascii="宋体"/>
          <w:b w:val="1"/>
          <w:sz w:val="32"/>
        </w:rPr>
        <w:tabs>
          <w:tab w:val="left" w:pos="3240"/>
        </w:tabs>
      </w:pPr>
      <w:r>
        <w:rPr>
          <w:noProof w:val="1"/>
        </w:rPr>
        <w:drawing>
          <wp:anchor distT="0" distB="0" distL="114300" distR="114300" simplePos="0" relativeHeight="251659264" behindDoc="0" locked="0" layoutInCell="0" allowOverlap="1">
            <wp:simplePos x="0" y="0"/>
            <wp:positionH relativeFrom="column">
              <wp:posOffset>2057400</wp:posOffset>
            </wp:positionH>
            <wp:positionV relativeFrom="paragraph">
              <wp:posOffset>325120</wp:posOffset>
            </wp:positionV>
            <wp:extent cx="1864995" cy="635"/>
            <wp:effectExtent l="0" t="0" r="0" b="0"/>
            <wp:wrapNone/>
            <wp:docPr id="2" name="Line 2"/>
            <wp:cNvGraphicFramePr>
              <a:graphicFrameLocks/>
            </wp:cNvGraphicFramePr>
            <a:graphic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1864995" cy="635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hint="eastAsia" w:ascii="宋体" w:hAnsi="宋体"/>
          <w:b w:val="1"/>
          <w:sz w:val="32"/>
        </w:rPr>
        <w:t>学</w:t>
      </w:r>
      <w:r>
        <w:rPr>
          <w:rFonts w:ascii="宋体" w:hAnsi="宋体"/>
          <w:b w:val="1"/>
          <w:sz w:val="32"/>
        </w:rPr>
        <w:t xml:space="preserve">    </w:t>
      </w:r>
      <w:r>
        <w:rPr>
          <w:rFonts w:hint="eastAsia" w:ascii="宋体" w:hAnsi="宋体"/>
          <w:b w:val="1"/>
          <w:sz w:val="32"/>
        </w:rPr>
        <w:t>院</w:t>
      </w:r>
      <w:r>
        <w:rPr>
          <w:rFonts w:ascii="宋体" w:hAnsi="宋体"/>
          <w:b w:val="1"/>
          <w:sz w:val="32"/>
        </w:rPr>
        <w:t xml:space="preserve"/>
      </w:r>
      <w:r>
        <w:rPr>
          <w:rFonts w:hint="eastAsia" w:ascii="宋体" w:hAnsi="宋体"/>
          <w:b w:val="1"/>
          <w:sz w:val="32"/>
        </w:rPr>
        <w:t xml:space="preserve"/>
      </w:r>
      <w:r>
        <w:tab/>
      </w:r>
      <w:r>
        <w:rPr>
          <w:rFonts w:ascii="宋体" w:hAnsi="宋体" w:eastAsia="宋体"/>
          <w:sz w:val="32"/>
          <w:color w:val="000000"/>
        </w:rPr>
        <w:t xml:space="preserve">未来技术学院</w:t>
      </w:r>
    </w:p>
    <w:p w14:paraId="301DFE75">
      <w:pPr>
        <w:snapToGrid w:val="0"/>
        <w:spacing w:line="440" w:lineRule="atLeast"/>
        <w:ind w:firstLine="1800"/>
        <w:rPr>
          <w:rFonts w:ascii="宋体"/>
          <w:b w:val="1"/>
          <w:sz w:val="32"/>
        </w:rPr>
        <w:tabs>
          <w:tab w:val="left" w:pos="3240"/>
        </w:tabs>
      </w:pPr>
      <w:r>
        <w:rPr>
          <w:noProof w:val="1"/>
        </w:rPr>
        <w:drawing>
          <wp:anchor distT="0" distB="0" distL="114300" distR="114300" simplePos="0" relativeHeight="251660288" behindDoc="0" locked="0" layoutInCell="0" allowOverlap="1">
            <wp:simplePos x="0" y="0"/>
            <wp:positionH relativeFrom="column">
              <wp:posOffset>2057400</wp:posOffset>
            </wp:positionH>
            <wp:positionV relativeFrom="paragraph">
              <wp:posOffset>344170</wp:posOffset>
            </wp:positionV>
            <wp:extent cx="1864995" cy="635"/>
            <wp:effectExtent l="0" t="0" r="0" b="0"/>
            <wp:wrapNone/>
            <wp:docPr id="4" name="Line 3"/>
            <wp:cNvGraphicFramePr>
              <a:graphicFrameLocks/>
            </wp:cNvGraphicFramePr>
            <a:graphic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1864995" cy="635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hint="eastAsia" w:ascii="宋体" w:hAnsi="宋体"/>
          <w:b w:val="1"/>
          <w:sz w:val="32"/>
        </w:rPr>
        <w:t>专</w:t>
      </w:r>
      <w:r>
        <w:rPr>
          <w:rFonts w:ascii="宋体" w:hAnsi="宋体"/>
          <w:b w:val="1"/>
          <w:sz w:val="32"/>
        </w:rPr>
        <w:t xml:space="preserve">    </w:t>
      </w:r>
      <w:r>
        <w:rPr>
          <w:rFonts w:hint="eastAsia" w:ascii="宋体" w:hAnsi="宋体"/>
          <w:b w:val="1"/>
          <w:sz w:val="32"/>
        </w:rPr>
        <w:t>业</w:t>
      </w:r>
      <w:r>
        <w:rPr>
          <w:rFonts w:ascii="宋体" w:hAnsi="宋体"/>
          <w:b w:val="1"/>
          <w:sz w:val="32"/>
        </w:rPr>
        <w:t xml:space="preserve"/>
      </w:r>
      <w:r>
        <w:rPr>
          <w:rFonts w:hint="eastAsia" w:ascii="宋体" w:hAnsi="宋体"/>
          <w:b w:val="1"/>
          <w:sz w:val="32"/>
        </w:rPr>
        <w:t xml:space="preserve"/>
      </w:r>
      <w:r>
        <w:tab/>
      </w:r>
      <w:r>
        <w:rPr>
          <w:rFonts w:ascii="宋体" w:hAnsi="宋体" w:eastAsia="宋体"/>
          <w:sz w:val="32"/>
          <w:color w:val="000000"/>
        </w:rPr>
        <w:t xml:space="preserve">人工智能</w:t>
      </w:r>
    </w:p>
    <w:p w14:paraId="09B79BAF">
      <w:pPr>
        <w:tabs>
          <w:tab w:val="left" w:pos="2700"/>
          <w:tab w:val="left" w:pos="3240"/>
        </w:tabs>
        <w:snapToGrid w:val="0"/>
        <w:spacing w:line="440" w:lineRule="atLeast"/>
        <w:ind w:firstLine="1800"/>
        <w:rPr>
          <w:rFonts w:ascii="宋体"/>
          <w:b w:val="1"/>
          <w:sz w:val="32"/>
        </w:rPr>
      </w:pPr>
      <w:r>
        <w:rPr>
          <w:noProof w:val="1"/>
        </w:rPr>
        <w:drawing>
          <wp:anchor distT="0" distB="0" distL="114300" distR="114300" simplePos="0" relativeHeight="251661312" behindDoc="0" locked="0" layoutInCell="0" allowOverlap="1">
            <wp:simplePos x="0" y="0"/>
            <wp:positionH relativeFrom="column">
              <wp:posOffset>2057400</wp:posOffset>
            </wp:positionH>
            <wp:positionV relativeFrom="paragraph">
              <wp:posOffset>325120</wp:posOffset>
            </wp:positionV>
            <wp:extent cx="1864995" cy="635"/>
            <wp:effectExtent l="0" t="0" r="0" b="0"/>
            <wp:wrapNone/>
            <wp:docPr id="6" name="Line 4"/>
            <wp:cNvGraphicFramePr>
              <a:graphicFrameLocks/>
            </wp:cNvGraphicFramePr>
            <a:graphic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1864995" cy="635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hint="eastAsia" w:ascii="宋体" w:hAnsi="宋体"/>
          <w:b w:val="1"/>
          <w:sz w:val="32"/>
        </w:rPr>
        <w:t>学</w:t>
      </w:r>
      <w:r>
        <w:rPr>
          <w:rFonts w:ascii="宋体" w:hAnsi="宋体"/>
          <w:b w:val="1"/>
          <w:sz w:val="32"/>
        </w:rPr>
        <w:t xml:space="preserve">    </w:t>
      </w:r>
      <w:r>
        <w:rPr>
          <w:rFonts w:hint="eastAsia" w:ascii="宋体" w:hAnsi="宋体"/>
          <w:b w:val="1"/>
          <w:sz w:val="32"/>
        </w:rPr>
        <w:t>号</w:t>
      </w:r>
      <w:r>
        <w:rPr>
          <w:rFonts w:ascii="宋体" w:hAnsi="宋体"/>
          <w:b w:val="1"/>
          <w:sz w:val="32"/>
        </w:rPr>
        <w:t xml:space="preserve"/>
      </w:r>
      <w:r>
        <w:rPr>
          <w:rFonts w:hint="eastAsia" w:ascii="宋体" w:hAnsi="宋体"/>
          <w:b w:val="1"/>
          <w:sz w:val="32"/>
        </w:rPr>
        <w:t xml:space="preserve"/>
      </w:r>
      <w:r>
        <w:tab/>
      </w:r>
      <w:r>
        <w:rPr>
          <w:rFonts w:ascii="宋体" w:hAnsi="宋体" w:eastAsia="宋体"/>
          <w:sz w:val="32"/>
          <w:color w:val="000000"/>
        </w:rPr>
        <w:t xml:space="preserve">25121585</w:t>
      </w:r>
    </w:p>
    <w:p w14:paraId="63DC3F7F">
      <w:pPr>
        <w:tabs>
          <w:tab w:val="left" w:pos="2700"/>
          <w:tab w:val="left" w:pos="3240"/>
        </w:tabs>
        <w:snapToGrid w:val="0"/>
        <w:spacing w:line="440" w:lineRule="atLeast"/>
        <w:ind w:firstLine="1800"/>
        <w:rPr>
          <w:rFonts w:ascii="宋体"/>
          <w:b w:val="1"/>
          <w:sz w:val="32"/>
        </w:rPr>
      </w:pPr>
      <w:r>
        <w:rPr>
          <w:noProof w:val="1"/>
        </w:rPr>
        <w:drawing>
          <wp:anchor distT="0" distB="0" distL="114300" distR="114300" simplePos="0" relativeHeight="251662336" behindDoc="0" locked="0" layoutInCell="0" allowOverlap="1">
            <wp:simplePos x="0" y="0"/>
            <wp:positionH relativeFrom="column">
              <wp:posOffset>2057400</wp:posOffset>
            </wp:positionH>
            <wp:positionV relativeFrom="paragraph">
              <wp:posOffset>327660</wp:posOffset>
            </wp:positionV>
            <wp:extent cx="1864995" cy="635"/>
            <wp:effectExtent l="0" t="0" r="0" b="0"/>
            <wp:wrapNone/>
            <wp:docPr id="8" name="Line 5"/>
            <wp:cNvGraphicFramePr>
              <a:graphicFrameLocks/>
            </wp:cNvGraphicFramePr>
            <a:graphic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1864995" cy="635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hint="eastAsia" w:ascii="宋体" w:hAnsi="宋体"/>
          <w:b w:val="1"/>
          <w:sz w:val="32"/>
        </w:rPr>
        <w:t>学生姓名</w:t>
      </w:r>
      <w:r>
        <w:rPr>
          <w:rFonts w:ascii="宋体" w:hAnsi="宋体"/>
          <w:b w:val="1"/>
          <w:sz w:val="32"/>
        </w:rPr>
        <w:t xml:space="preserve"/>
      </w:r>
      <w:r>
        <w:rPr>
          <w:rFonts w:hint="eastAsia" w:ascii="宋体" w:hAnsi="宋体"/>
          <w:b w:val="1"/>
          <w:sz w:val="32"/>
        </w:rPr>
        <w:t xml:space="preserve"/>
      </w:r>
      <w:r>
        <w:tab/>
      </w:r>
      <w:r>
        <w:rPr>
          <w:rFonts w:ascii="宋体" w:hAnsi="宋体" w:eastAsia="宋体"/>
          <w:sz w:val="32"/>
          <w:color w:val="000000"/>
        </w:rPr>
        <w:t xml:space="preserve">何呵</w:t>
      </w:r>
    </w:p>
    <w:p w14:paraId="137CCA73">
      <w:pPr>
        <w:tabs>
          <w:tab w:val="left" w:pos="2700"/>
          <w:tab w:val="left" w:pos="3240"/>
        </w:tabs>
        <w:snapToGrid w:val="0"/>
        <w:spacing w:line="440" w:lineRule="atLeast"/>
        <w:ind w:firstLine="1800"/>
        <w:rPr>
          <w:rFonts w:ascii="宋体"/>
          <w:b w:val="1"/>
          <w:sz w:val="32"/>
        </w:rPr>
      </w:pPr>
      <w:r>
        <w:rPr>
          <w:noProof w:val="1"/>
        </w:rPr>
        <w:drawing>
          <wp:anchor distT="0" distB="0" distL="114300" distR="114300" simplePos="0" relativeHeight="251663360" behindDoc="0" locked="0" layoutInCell="0" allowOverlap="1">
            <wp:simplePos x="0" y="0"/>
            <wp:positionH relativeFrom="column">
              <wp:posOffset>2057400</wp:posOffset>
            </wp:positionH>
            <wp:positionV relativeFrom="paragraph">
              <wp:posOffset>325120</wp:posOffset>
            </wp:positionV>
            <wp:extent cx="1864995" cy="635"/>
            <wp:effectExtent l="0" t="0" r="0" b="0"/>
            <wp:wrapNone/>
            <wp:docPr id="10" name="Line 6"/>
            <wp:cNvGraphicFramePr>
              <a:graphicFrameLocks/>
            </wp:cNvGraphicFramePr>
            <a:graphic>
              <a:graphicData uri="http://schemas.microsoft.com/office/word/2010/wordprocessingShape">
                <wps:wsp>
                  <wps:cNvCnPr>
                    <a:cxnSpLocks noChangeShapeType="1"/>
                  </wps:cNvCnPr>
                  <wps:spPr bwMode="auto">
                    <a:xfrm>
                      <a:off x="0" y="0"/>
                      <a:ext cx="1864995" cy="635"/>
                    </a:xfrm>
                    <a:prstGeom prst="line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</a:ln>
                  </wps:spPr>
                  <wps:bodyPr/>
                </wps:wsp>
              </a:graphicData>
            </a:graphic>
          </wp:anchor>
        </w:drawing>
      </w:r>
      <w:r>
        <w:rPr>
          <w:rFonts w:hint="eastAsia" w:ascii="宋体" w:hAnsi="宋体"/>
          <w:b w:val="1"/>
          <w:sz w:val="32"/>
        </w:rPr>
        <w:t>课</w:t>
      </w:r>
      <w:r>
        <w:rPr>
          <w:rFonts w:ascii="宋体" w:hAnsi="宋体"/>
          <w:b w:val="1"/>
          <w:sz w:val="32"/>
        </w:rPr>
        <w:t xml:space="preserve">    </w:t>
      </w:r>
      <w:r>
        <w:rPr>
          <w:rFonts w:hint="eastAsia" w:ascii="宋体" w:hAnsi="宋体"/>
          <w:b w:val="1"/>
          <w:sz w:val="32"/>
        </w:rPr>
        <w:t>程</w:t>
      </w:r>
      <w:r>
        <w:rPr>
          <w:rFonts w:ascii="宋体" w:hAnsi="宋体"/>
          <w:b w:val="1"/>
          <w:sz w:val="32"/>
        </w:rPr>
        <w:t xml:space="preserve"/>
      </w:r>
      <w:r>
        <w:rPr>
          <w:rFonts w:hint="eastAsia" w:ascii="宋体" w:hAnsi="宋体"/>
          <w:b w:val="1"/>
          <w:sz w:val="32"/>
        </w:rPr>
        <w:t xml:space="preserve"/>
      </w:r>
      <w:r>
        <w:tab/>
      </w:r>
      <w:r>
        <w:rPr>
          <w:rFonts w:ascii="宋体" w:hAnsi="宋体" w:eastAsia="宋体"/>
          <w:sz w:val="32"/>
          <w:color w:val="000000"/>
        </w:rPr>
        <w:t xml:space="preserve">Python数据分析编程</w:t>
      </w:r>
    </w:p>
    <w:p w14:paraId="356F530D">
      <w:pPr>
        <w:snapToGrid w:val="0"/>
        <w:spacing w:line="440" w:lineRule="atLeast"/>
        <w:rPr>
          <w:rFonts w:ascii="宋体" w:hAnsi="宋体"/>
          <w:b w:val="1"/>
          <w:sz w:val="32"/>
        </w:rPr>
      </w:pPr>
      <w:r>
        <w:rPr>
          <w:rFonts w:hint="eastAsia" w:ascii="宋体" w:hAnsi="宋体"/>
          <w:b w:val="1"/>
          <w:sz w:val="32"/>
        </w:rPr>
        <w:br w:type="page"/>
      </w:r>
    </w:p>
    <w:sdt>
      <w:sdtPr>
        <w:rPr>
          <w:lang w:val="zh-CN"/>
        </w:rPr>
        <w:id w:val="1186711774"/>
        <w:docPartObj>
          <w:docPartGallery w:val="Table of Contents"/>
          <w:docPartUnique w:val="1"/>
        </w:docPartObj>
      </w:sdtPr>
      <w:sdtEndPr>
        <w:rPr>
          <w:rFonts w:asciiTheme="minorHAnsi" w:hAnsiTheme="minorHAnsi" w:eastAsiaTheme="minorEastAsia" w:cstheme="minorBidi"/>
          <w:noProof w:val="1"/>
          <w:color w:val="auto"/>
          <w:kern w:val="2"/>
          <w:sz w:val="21"/>
          <w:szCs w:val="24"/>
          <w:lang w:val="en-US"/>
        </w:rPr>
      </w:sdtEndPr>
      <w:sdtContent>
        <w:p>
          <w:pPr>
            <w:widowControl/>
            <w:snapToGrid w:val="0"/>
            <w:spacing w:before="40" w:after="40" w:line="440" w:lineRule="atLeast"/>
            <w:jc w:val="center"/>
          </w:pPr>
          <w:r>
            <w:rPr>
              <w:rFonts w:ascii="宋体" w:hAnsi="宋体" w:eastAsia="宋体"/>
              <w:sz w:val="36"/>
              <w:color w:val="000000"/>
            </w:rPr>
            <w:t xml:space="preserve">目    录</w:t>
          </w:r>
        </w:p>
        <w:p>
          <w:pPr>
            <w:widowControl/>
            <w:snapToGrid w:val="0"/>
            <w:spacing w:before="40" w:after="40" w:line="440" w:lineRule="atLeast"/>
            <w:jc w:val="left"/>
            <w:tabs>
              <w:tab w:val="right" w:leader="dot" w:pos="8520"/>
            </w:tabs>
          </w:pPr>
          <w:r>
            <w:fldChar w:fldCharType="begin"/>
          </w:r>
          <w:r>
            <w:instrText> TOC \o "1-1" \h \z \u </w:instrText>
          </w:r>
          <w:r>
            <w:fldChar w:fldCharType="separate"/>
          </w:r>
          <w:hyperlink w:anchor="ReportSec1">
            <w:r>
              <w:rPr>
                <w:rFonts w:ascii="宋体" w:hAnsi="宋体" w:eastAsia="宋体"/>
                <w:sz w:val="24"/>
                <w:color w:val="000000"/>
              </w:rPr>
              <w:t xml:space="preserve">1. 引言</w:t>
            </w:r>
            <w:r>
              <w:tab/>
            </w:r>
            <w:r>
              <w:rPr>
                <w:rFonts w:ascii="宋体" w:hAnsi="宋体" w:eastAsia="宋体"/>
                <w:sz w:val="24"/>
                <w:color w:val="000000"/>
              </w:rPr>
              <w:t xml:space="preserve">4</w:t>
            </w:r>
          </w:hyperlink>
        </w:p>
        <w:p>
          <w:pPr>
            <w:widowControl/>
            <w:snapToGrid w:val="0"/>
            <w:spacing w:before="40" w:after="40" w:line="440" w:lineRule="atLeast"/>
            <w:jc w:val="left"/>
            <w:tabs>
              <w:tab w:val="right" w:leader="dot" w:pos="8520"/>
            </w:tabs>
          </w:pPr>
          <w:hyperlink w:anchor="ReportSec2">
            <w:r>
              <w:rPr>
                <w:rFonts w:ascii="宋体" w:hAnsi="宋体" w:eastAsia="宋体"/>
                <w:sz w:val="24"/>
                <w:color w:val="000000"/>
              </w:rPr>
              <w:t xml:space="preserve">2. 数据介绍</w:t>
            </w:r>
            <w:r>
              <w:tab/>
            </w:r>
            <w:r>
              <w:rPr>
                <w:rFonts w:ascii="宋体" w:hAnsi="宋体" w:eastAsia="宋体"/>
                <w:sz w:val="24"/>
                <w:color w:val="000000"/>
              </w:rPr>
              <w:t xml:space="preserve">4</w:t>
            </w:r>
          </w:hyperlink>
        </w:p>
        <w:p>
          <w:pPr>
            <w:widowControl/>
            <w:snapToGrid w:val="0"/>
            <w:spacing w:before="40" w:after="40" w:line="440" w:lineRule="atLeast"/>
            <w:jc w:val="left"/>
            <w:tabs>
              <w:tab w:val="right" w:leader="dot" w:pos="8520"/>
            </w:tabs>
          </w:pPr>
          <w:hyperlink w:anchor="ReportSec3">
            <w:r>
              <w:rPr>
                <w:rFonts w:ascii="宋体" w:hAnsi="宋体" w:eastAsia="宋体"/>
                <w:sz w:val="24"/>
                <w:color w:val="000000"/>
              </w:rPr>
              <w:t xml:space="preserve">3. 数据清洗与预处理</w:t>
            </w:r>
            <w:r>
              <w:tab/>
            </w:r>
            <w:r>
              <w:rPr>
                <w:rFonts w:ascii="宋体" w:hAnsi="宋体" w:eastAsia="宋体"/>
                <w:sz w:val="24"/>
                <w:color w:val="000000"/>
              </w:rPr>
              <w:t xml:space="preserve">5</w:t>
            </w:r>
          </w:hyperlink>
        </w:p>
        <w:p>
          <w:pPr>
            <w:widowControl/>
            <w:snapToGrid w:val="0"/>
            <w:spacing w:before="40" w:after="40" w:line="440" w:lineRule="atLeast"/>
            <w:jc w:val="left"/>
            <w:tabs>
              <w:tab w:val="right" w:leader="dot" w:pos="8520"/>
            </w:tabs>
          </w:pPr>
          <w:hyperlink w:anchor="ReportSec4">
            <w:r>
              <w:rPr>
                <w:rFonts w:ascii="宋体" w:hAnsi="宋体" w:eastAsia="宋体"/>
                <w:sz w:val="24"/>
                <w:color w:val="000000"/>
              </w:rPr>
              <w:t xml:space="preserve">4. 探索性数据分析</w:t>
            </w:r>
            <w:r>
              <w:tab/>
            </w:r>
            <w:r>
              <w:rPr>
                <w:rFonts w:ascii="宋体" w:hAnsi="宋体" w:eastAsia="宋体"/>
                <w:sz w:val="24"/>
                <w:color w:val="000000"/>
              </w:rPr>
              <w:t xml:space="preserve">6</w:t>
            </w:r>
          </w:hyperlink>
        </w:p>
        <w:p>
          <w:pPr>
            <w:widowControl/>
            <w:snapToGrid w:val="0"/>
            <w:spacing w:before="40" w:after="40" w:line="440" w:lineRule="atLeast"/>
            <w:jc w:val="left"/>
            <w:tabs>
              <w:tab w:val="right" w:leader="dot" w:pos="8520"/>
            </w:tabs>
          </w:pPr>
          <w:hyperlink w:anchor="ReportSec5">
            <w:r>
              <w:rPr>
                <w:rFonts w:ascii="宋体" w:hAnsi="宋体" w:eastAsia="宋体"/>
                <w:sz w:val="24"/>
                <w:color w:val="000000"/>
              </w:rPr>
              <w:t xml:space="preserve">5. 模型构建与比较方法</w:t>
            </w:r>
            <w:r>
              <w:tab/>
            </w:r>
            <w:r>
              <w:rPr>
                <w:rFonts w:ascii="宋体" w:hAnsi="宋体" w:eastAsia="宋体"/>
                <w:sz w:val="24"/>
                <w:color w:val="000000"/>
              </w:rPr>
              <w:t xml:space="preserve">7</w:t>
            </w:r>
          </w:hyperlink>
        </w:p>
        <w:p>
          <w:pPr>
            <w:widowControl/>
            <w:snapToGrid w:val="0"/>
            <w:spacing w:before="40" w:after="40" w:line="440" w:lineRule="atLeast"/>
            <w:jc w:val="left"/>
            <w:tabs>
              <w:tab w:val="right" w:leader="dot" w:pos="8520"/>
            </w:tabs>
          </w:pPr>
          <w:hyperlink w:anchor="ReportSec6">
            <w:r>
              <w:rPr>
                <w:rFonts w:ascii="宋体" w:hAnsi="宋体" w:eastAsia="宋体"/>
                <w:sz w:val="24"/>
                <w:color w:val="000000"/>
              </w:rPr>
              <w:t xml:space="preserve">6. 结果分析与可视化</w:t>
            </w:r>
            <w:r>
              <w:tab/>
            </w:r>
            <w:r>
              <w:rPr>
                <w:rFonts w:ascii="宋体" w:hAnsi="宋体" w:eastAsia="宋体"/>
                <w:sz w:val="24"/>
                <w:color w:val="000000"/>
              </w:rPr>
              <w:t xml:space="preserve">8</w:t>
            </w:r>
          </w:hyperlink>
        </w:p>
        <w:p>
          <w:pPr>
            <w:widowControl/>
            <w:snapToGrid w:val="0"/>
            <w:spacing w:before="40" w:after="40" w:line="440" w:lineRule="atLeast"/>
            <w:jc w:val="left"/>
            <w:tabs>
              <w:tab w:val="right" w:leader="dot" w:pos="8520"/>
            </w:tabs>
          </w:pPr>
          <w:hyperlink w:anchor="ReportSec7">
            <w:r>
              <w:rPr>
                <w:rFonts w:ascii="宋体" w:hAnsi="宋体" w:eastAsia="宋体"/>
                <w:sz w:val="24"/>
                <w:color w:val="000000"/>
              </w:rPr>
              <w:t xml:space="preserve">7. 总结与结论</w:t>
            </w:r>
            <w:r>
              <w:tab/>
            </w:r>
            <w:r>
              <w:rPr>
                <w:rFonts w:ascii="宋体" w:hAnsi="宋体" w:eastAsia="宋体"/>
                <w:sz w:val="24"/>
                <w:color w:val="000000"/>
              </w:rPr>
              <w:t xml:space="preserve">9</w:t>
            </w:r>
          </w:hyperlink>
        </w:p>
        <w:p>
          <w:pPr>
            <w:widowControl/>
            <w:snapToGrid w:val="0"/>
            <w:spacing w:before="40" w:after="40" w:line="440" w:lineRule="atLeast"/>
            <w:jc w:val="left"/>
            <w:tabs>
              <w:tab w:val="right" w:leader="dot" w:pos="8520"/>
            </w:tabs>
          </w:pPr>
          <w:hyperlink w:anchor="ReportSec8">
            <w:r>
              <w:rPr>
                <w:rFonts w:ascii="宋体" w:hAnsi="宋体" w:eastAsia="宋体"/>
                <w:sz w:val="24"/>
                <w:color w:val="000000"/>
              </w:rPr>
              <w:t xml:space="preserve">8. 小组成员分工与个人承担</w:t>
            </w:r>
            <w:r>
              <w:tab/>
            </w:r>
            <w:r>
              <w:rPr>
                <w:rFonts w:ascii="宋体" w:hAnsi="宋体" w:eastAsia="宋体"/>
                <w:sz w:val="24"/>
                <w:color w:val="000000"/>
              </w:rPr>
              <w:t xml:space="preserve">10</w:t>
            </w:r>
          </w:hyperlink>
        </w:p>
        <w:p>
          <w:pPr>
            <w:widowControl/>
            <w:snapToGrid w:val="0"/>
            <w:spacing w:before="40" w:after="40" w:line="440" w:lineRule="atLeast"/>
            <w:jc w:val="left"/>
            <w:tabs>
              <w:tab w:val="right" w:leader="dot" w:pos="8520"/>
            </w:tabs>
          </w:pPr>
          <w:hyperlink w:anchor="ReportSec9">
            <w:r>
              <w:rPr>
                <w:rFonts w:ascii="宋体" w:hAnsi="宋体" w:eastAsia="宋体"/>
                <w:sz w:val="24"/>
                <w:color w:val="000000"/>
              </w:rPr>
              <w:t xml:space="preserve">9. 附录</w:t>
            </w:r>
            <w:r>
              <w:tab/>
            </w:r>
            <w:r>
              <w:rPr>
                <w:rFonts w:ascii="宋体" w:hAnsi="宋体" w:eastAsia="宋体"/>
                <w:sz w:val="24"/>
                <w:color w:val="000000"/>
              </w:rPr>
              <w:t xml:space="preserve">10</w:t>
            </w:r>
          </w:hyperlink>
          <w:r>
            <w:fldChar w:fldCharType="end"/>
          </w:r>
        </w:p>
      </w:sdtContent>
    </w:sdt>
    <w:p>
      <w:pPr>
        <w:pageBreakBefore/>
        <w:widowControl/>
        <w:snapToGrid w:val="0"/>
        <w:spacing w:before="40" w:after="40" w:line="440" w:lineRule="atLeast"/>
        <w:jc w:val="center"/>
      </w:pPr>
      <w:r>
        <w:rPr>
          <w:rFonts w:ascii="宋体" w:hAnsi="宋体" w:eastAsia="宋体"/>
          <w:sz w:val="36"/>
          <w:color w:val="000000"/>
        </w:rPr>
        <w:t xml:space="preserve">摘    要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本项目以邮件垃圾分类为应用场景，围绕 Python 数据分析构建从数据接入、清洗统计、文本表示到分类评价的完整流程。项目整合 TREC06C、Apache SpamAssassin 和 AUEB Enron-Spam，形成 113,715 封邮件的统一数据表，并按内容组隔离训练、调参、校准、策略和测试用途。通过 Pandas 分组分析与 NumPy 数值计算，考察类别、来源、长度和编码质量差异；比较朴素贝叶斯、逻辑回归、多粒度 SVM、Qwen 语义迁移与 MacBERT 微调。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当前发布版本 course-20261016 在 19,820 封固定留出邮件上的回顾评估中，主模型 MacBERT 准确率为 99.405%，正常误拦 60 封、垃圾漏判 58 封；SVM 准确率为 99.324%。网页提供文本与文件分类、模型比较、数据分析，以及真实词元和中间计算回放。分来源错误率及高置信度误判表明，历史语料上的高分不能替代现代邮件的独立验证。项目的重点是用可复现的数据处理与分析解释结果，而非仅展示准确率。</w:t>
      </w:r>
    </w:p>
    <w:p>
      <w:pPr>
        <w:widowControl/>
        <w:snapToGrid w:val="0"/>
        <w:spacing w:before="40" w:after="40" w:line="440" w:lineRule="atLeast"/>
        <w:jc w:val="left"/>
      </w:pPr>
      <w:r>
        <w:rPr>
          <w:rFonts w:ascii="宋体" w:hAnsi="宋体" w:eastAsia="宋体"/>
          <w:sz w:val="24"/>
          <w:color w:val="000000"/>
        </w:rPr>
        <w:t xml:space="preserve">关键词：Python 数据分析；邮件分类；TF-IDF；模型评价；可视化</w:t>
      </w:r>
    </w:p>
    <w:p>
      <w:pPr>
        <w:pStyle w:val="00001e"/>
        <w:keepNext/>
        <w:pageBreakBefore/>
        <w:widowControl/>
        <w:snapToGrid w:val="0"/>
        <w:spacing w:before="100" w:after="80" w:line="440" w:lineRule="atLeast"/>
        <w:jc w:val="left"/>
      </w:pPr>
      <w:bookmarkStart w:id="101" w:name="ReportSec1"/>
      <w:r>
        <w:rPr>
          <w:rFonts w:ascii="黑体" w:hAnsi="黑体" w:eastAsia="黑体"/>
          <w:sz w:val="28"/>
          <w:color w:val="000000"/>
          <w:b/>
        </w:rPr>
        <w:t xml:space="preserve">1. 引言</w:t>
      </w:r>
      <w:bookmarkEnd w:id="101"/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垃圾邮件分类需要同时减少广告漏判和正常邮件误拦。邮件包含主题、正文、HTML、MIME 编码及不同字符集，原始文件无法直接作为一致的分析表。数据质量和来源差异也会影响模型表现，因此本项目先解决邮件清洗、字段组织和统计分析，再比较分类方法。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项目围绕三个问题展开：数据的类别、来源和文本长度如何分布；不同特征与分类方案的效果和成本有何差异；模型主要在哪些邮件上出错。课程实践包括 Python 文件与字符串处理、Pandas 合并与交叉统计、NumPy 分位数和归一化、scikit-learn 文本建模及图表解释。</w:t>
      </w:r>
    </w:p>
    <w:p>
      <w:pPr>
        <w:pStyle w:val="00001e"/>
        <w:keepNext/>
        <w:widowControl/>
        <w:snapToGrid w:val="0"/>
        <w:spacing w:before="100" w:after="80" w:line="440" w:lineRule="atLeast"/>
        <w:jc w:val="left"/>
      </w:pPr>
      <w:bookmarkStart w:id="102" w:name="ReportSec2"/>
      <w:r>
        <w:rPr>
          <w:rFonts w:ascii="黑体" w:hAnsi="黑体" w:eastAsia="黑体"/>
          <w:sz w:val="28"/>
          <w:color w:val="000000"/>
          <w:b/>
        </w:rPr>
        <w:t xml:space="preserve">2. 数据介绍</w:t>
      </w:r>
      <w:bookmarkEnd w:id="102"/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统一邮件表包含 113,715 行、50 个字段，每行对应一封邮件。标签由发布者索引或目录给出，0 表示正常，1 表示垃圾；合计正常 43,877 封、垃圾 69,838 封。来源及数量如下。</w:t>
      </w:r>
    </w:p>
    <w:tbl>
      <w:tblPr>
        <w:tblW w:w="8520" w:type="dxa"/>
        <w:tblLayout w:type="fixed"/>
        <w:tblBorders>
          <w:top w:val="single" w:sz="4" w:color="B4B4B4"/>
          <w:left w:val="single" w:sz="4" w:color="B4B4B4"/>
          <w:bottom w:val="single" w:sz="4" w:color="B4B4B4"/>
          <w:right w:val="single" w:sz="4" w:color="B4B4B4"/>
          <w:insideH w:val="single" w:sz="4" w:color="B4B4B4"/>
          <w:insideV w:val="single" w:sz="4" w:color="B4B4B4"/>
        </w:tblBorders>
        <w:tblCellMar>
          <w:top w:w="75" w:type="dxa"/>
          <w:left w:w="75" w:type="dxa"/>
          <w:bottom w:w="75" w:type="dxa"/>
          <w:right w:w="75" w:type="dxa"/>
        </w:tblCellMar>
      </w:tblPr>
      <w:tblGrid>
        <w:gridCol w:w="3350"/>
        <w:gridCol w:w="1700"/>
        <w:gridCol w:w="1700"/>
        <w:gridCol w:w="1770"/>
      </w:tblGrid>
      <w:tr>
        <w:trPr>
          <w:cantSplit/>
          <w:tblHeader/>
        </w:trPr>
        <w:tc>
          <w:tcPr>
            <w:tcW w:w="335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来源</w:t>
            </w:r>
          </w:p>
        </w:tc>
        <w:tc>
          <w:tcPr>
            <w:tcW w:w="170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正常</w:t>
            </w:r>
          </w:p>
        </w:tc>
        <w:tc>
          <w:tcPr>
            <w:tcW w:w="170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垃圾</w:t>
            </w:r>
          </w:p>
        </w:tc>
        <w:tc>
          <w:tcPr>
            <w:tcW w:w="177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合计</w:t>
            </w:r>
          </w:p>
        </w:tc>
      </w:tr>
      <w:tr>
        <w:trPr>
          <w:cantSplit/>
        </w:trPr>
        <w:tc>
          <w:tcPr>
            <w:tcW w:w="335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TREC06C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21,766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42,854</w:t>
            </w:r>
          </w:p>
        </w:tc>
        <w:tc>
          <w:tcPr>
            <w:tcW w:w="177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64,620</w:t>
            </w:r>
          </w:p>
        </w:tc>
      </w:tr>
      <w:tr>
        <w:trPr>
          <w:cantSplit/>
        </w:trPr>
        <w:tc>
          <w:tcPr>
            <w:tcW w:w="335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Apache SpamAssassin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4,108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1,805</w:t>
            </w:r>
          </w:p>
        </w:tc>
        <w:tc>
          <w:tcPr>
            <w:tcW w:w="177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5,913</w:t>
            </w:r>
          </w:p>
        </w:tc>
      </w:tr>
      <w:tr>
        <w:trPr>
          <w:cantSplit/>
        </w:trPr>
        <w:tc>
          <w:tcPr>
            <w:tcW w:w="335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AUEB Enron-Spam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18,003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25,179</w:t>
            </w:r>
          </w:p>
        </w:tc>
        <w:tc>
          <w:tcPr>
            <w:tcW w:w="177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43,182</w:t>
            </w:r>
          </w:p>
        </w:tc>
      </w:tr>
    </w:tbl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主要字段包括唯一编号 doc_id、清洗主题 subject_clean、正文 body_clean、类别 label、来源 source_id、内容组 template_group_id、数据用途 split，以及长度、链接数、缺失标记和解码损坏比例。文本字段用于构造特征；标签、来源名称、路径和用途不作为分类输入。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原始包来自 NIST 评测相关语料、Apache 公共语料和 AUEB Enron-Spam 发布站，主要是历史中英文邮件。来源可靠不等于每条标注都正确。原始包集中保存在 data/raw，统一表为 data/processed/corpus.parquet；保留原文哈希与来源记录，以便复核。</w:t>
      </w:r>
    </w:p>
    <w:p>
      <w:pPr>
        <w:pStyle w:val="00001e"/>
        <w:keepNext/>
        <w:pageBreakBefore/>
        <w:widowControl/>
        <w:snapToGrid w:val="0"/>
        <w:spacing w:before="100" w:after="80" w:line="440" w:lineRule="atLeast"/>
        <w:jc w:val="left"/>
      </w:pPr>
      <w:bookmarkStart w:id="103" w:name="ReportSec3"/>
      <w:r>
        <w:rPr>
          <w:rFonts w:ascii="黑体" w:hAnsi="黑体" w:eastAsia="黑体"/>
          <w:sz w:val="28"/>
          <w:color w:val="000000"/>
          <w:b/>
        </w:rPr>
        <w:t xml:space="preserve">3. 数据清洗与预处理</w:t>
      </w:r>
      <w:bookmarkEnd w:id="103"/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邮件解析。先按 MIME 结构提取可见文本，再处理 Base64、quoted-printable 和 RFC2047 主题编码，识别字符集并记录回退方式。HTML 去除标签与非正文内容；统一空白、全角字符和零宽字符，保留清洗文本、解析状态及原始字节哈希。可恢复的编码错误按规则修复，已经丢失的字符不凭空补写。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缺失与异常。统一表中主题为空 758 封、正文缺失 995 封，含解码替换字符 11,144 封。空文本保留为空串，并保存缺失标记；不以推测内容填充。长度、链接数等转为数值字段，标签保留为二元类别。长邮件、HTML 和损坏字符作为分析维度保留，不为了提高评价成绩删除困难邮件。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去重与分组。新增来源先检查原文字节哈希和清洗内容重复，矛盾标签内容隔离。MinHash 产生近似候选，Jaccard 相似度核验后形成模板组，并排除与已有语料重叠的已识别组。Enron 原始 52,076 条，经筛选保留 43,182 条。原 TREC06C 的数据和用途保持冻结；候选检索不保证发现全部语义重复。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用途隔离。物理上统一存储，逻辑上保留五种用途，同一已识别模板组不跨集合。仅 Train 拟合词表、IDF 和模型；其余开发集合分别承担候选选择、概率校准和阈值选择。Test 不参与拟合或选型。</w:t>
      </w:r>
    </w:p>
    <w:tbl>
      <w:tblPr>
        <w:tblW w:w="8520" w:type="dxa"/>
        <w:tblLayout w:type="fixed"/>
        <w:tblBorders>
          <w:top w:val="single" w:sz="4" w:color="B4B4B4"/>
          <w:left w:val="single" w:sz="4" w:color="B4B4B4"/>
          <w:bottom w:val="single" w:sz="4" w:color="B4B4B4"/>
          <w:right w:val="single" w:sz="4" w:color="B4B4B4"/>
          <w:insideH w:val="single" w:sz="4" w:color="B4B4B4"/>
          <w:insideV w:val="single" w:sz="4" w:color="B4B4B4"/>
        </w:tblBorders>
        <w:tblCellMar>
          <w:top w:w="75" w:type="dxa"/>
          <w:left w:w="75" w:type="dxa"/>
          <w:bottom w:w="75" w:type="dxa"/>
          <w:right w:w="75" w:type="dxa"/>
        </w:tblCellMar>
      </w:tblPr>
      <w:tblGrid>
        <w:gridCol w:w="2200"/>
        <w:gridCol w:w="1700"/>
        <w:gridCol w:w="4620"/>
      </w:tblGrid>
      <w:tr>
        <w:trPr>
          <w:cantSplit/>
          <w:tblHeader/>
        </w:trPr>
        <w:tc>
          <w:tcPr>
            <w:tcW w:w="220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用途</w:t>
            </w:r>
          </w:p>
        </w:tc>
        <w:tc>
          <w:tcPr>
            <w:tcW w:w="170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邮件数</w:t>
            </w:r>
          </w:p>
        </w:tc>
        <w:tc>
          <w:tcPr>
            <w:tcW w:w="462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作用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Train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60,497</w:t>
            </w:r>
          </w:p>
        </w:tc>
        <w:tc>
          <w:tcPr>
            <w:tcW w:w="462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学习特征与模型参数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Tune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10,768</w:t>
            </w:r>
          </w:p>
        </w:tc>
        <w:tc>
          <w:tcPr>
            <w:tcW w:w="462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选择预定候选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Calibrate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11,443</w:t>
            </w:r>
          </w:p>
        </w:tc>
        <w:tc>
          <w:tcPr>
            <w:tcW w:w="462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拟合概率校准器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Policy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11,187</w:t>
            </w:r>
          </w:p>
        </w:tc>
        <w:tc>
          <w:tcPr>
            <w:tcW w:w="462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确定阈值与主模型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Test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19,820</w:t>
            </w:r>
          </w:p>
        </w:tc>
        <w:tc>
          <w:tcPr>
            <w:tcW w:w="462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冻结后的回顾评价</w:t>
            </w:r>
          </w:p>
        </w:tc>
      </w:tr>
    </w:tbl>
    <w:p>
      <w:pPr>
        <w:pStyle w:val="00001e"/>
        <w:keepNext/>
        <w:pageBreakBefore/>
        <w:widowControl/>
        <w:snapToGrid w:val="0"/>
        <w:spacing w:before="100" w:after="80" w:line="440" w:lineRule="atLeast"/>
        <w:jc w:val="left"/>
      </w:pPr>
      <w:bookmarkStart w:id="104" w:name="ReportSec4"/>
      <w:r>
        <w:rPr>
          <w:rFonts w:ascii="黑体" w:hAnsi="黑体" w:eastAsia="黑体"/>
          <w:sz w:val="28"/>
          <w:color w:val="000000"/>
          <w:b/>
        </w:rPr>
        <w:t xml:space="preserve">4. 探索性数据分析</w:t>
      </w:r>
      <w:bookmarkEnd w:id="104"/>
    </w:p>
    <w:p>
      <w:pPr>
        <w:widowControl/>
        <w:snapToGrid w:val="0"/>
        <w:spacing w:before="40" w:after="40" w:line="440" w:lineRule="atLeast"/>
        <w:jc w:val="center"/>
        <w:keepNext/>
      </w:pPr>
      <w:r xmlns:r="http://schemas.openxmlformats.org/officeDocument/2006/relationships" xmlns:pic="http://schemas.openxmlformats.org/drawingml/2006/picture">
        <w:drawing>
          <wp:inline>
            <wp:extent cx="5394960" cy="2265883"/>
            <wp:docPr id="1001" name="图 1 统一语料各来源邮件数量" descr="图 1 统一语料各来源邮件数量"/>
            <a:graphic>
              <a:graphicData uri="http://schemas.openxmlformats.org/drawingml/2006/picture">
                <pic:pic>
                  <pic:nvPicPr>
                    <pic:cNvPr id="1" name="统计图"/>
                    <pic:cNvPicPr/>
                  </pic:nvPicPr>
                  <pic:blipFill>
                    <a:blip r:embed="rIdReportImage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6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napToGrid w:val="0"/>
        <w:spacing w:before="40" w:after="40" w:line="440" w:lineRule="atLeast"/>
        <w:jc w:val="center"/>
      </w:pPr>
      <w:r>
        <w:rPr>
          <w:rFonts w:ascii="宋体" w:hAnsi="宋体" w:eastAsia="宋体"/>
          <w:sz w:val="21"/>
          <w:color w:val="000000"/>
        </w:rPr>
        <w:t xml:space="preserve">图 1 统一语料各来源邮件数量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来源数量不同，合并后的垃圾邮件占 61.41%，正常邮件占 38.59%。分析时同时报告各类数量、类内比例和 Macro-F1，避免总体准确率掩盖少数类表现。按来源看，TREC06C 占 56.83%，因此汇总结果还需结合分来源评价解释。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正文字符规则统计得到：中文字符为主 56,395 封，拉丁字母为主 48,829 封，中拉混合 7,011 封，空正文 995 封，其他或难判 485 封。这是文字比例分类，并非人工确认的语言标签，也不能把某一来源全部视为单一语言。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训练集正文长度的四分位点为 246、407、1,017 字符，95% 分位点为 3,573 字符，说明长度分布存在长尾。项目用训练集分位点划分长度区间，再分析各区间错分率，避免根据测试结果挑选分箱边界。词语比较采用类内文档出现率，而非只比较总词频，以减少类别样本量不同的影响。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实现上，Pandas 负责唯一编号合并、groupby 与交叉表，NumPy 计算分位数、区间和比例。图表与 Notebook 复用同一分析函数；合并预测时校验一对一关系与分母一致，防止重复行放大成绩。</w:t>
      </w:r>
    </w:p>
    <w:p>
      <w:pPr>
        <w:pStyle w:val="00001e"/>
        <w:keepNext/>
        <w:pageBreakBefore/>
        <w:widowControl/>
        <w:snapToGrid w:val="0"/>
        <w:spacing w:before="100" w:after="80" w:line="440" w:lineRule="atLeast"/>
        <w:jc w:val="left"/>
      </w:pPr>
      <w:bookmarkStart w:id="105" w:name="ReportSec5"/>
      <w:r>
        <w:rPr>
          <w:rFonts w:ascii="黑体" w:hAnsi="黑体" w:eastAsia="黑体"/>
          <w:sz w:val="28"/>
          <w:color w:val="000000"/>
          <w:b/>
        </w:rPr>
        <w:t xml:space="preserve">5. 模型构建与比较方法</w:t>
      </w:r>
      <w:bookmarkEnd w:id="105"/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传统方法先将文本转成 TF-IDF 稀疏向量。Jieba 分词产生词特征，字符 n-gram 补充短语和字形信息；TF 表示词项在邮件中的频率，IDF 降低普遍词项的权重，再进行 L2 归一化。所有需要学习的词表和统计量仅在训练集形成。</w:t>
      </w:r>
    </w:p>
    <w:tbl>
      <w:tblPr>
        <w:tblW w:w="8520" w:type="dxa"/>
        <w:tblLayout w:type="fixed"/>
        <w:tblBorders>
          <w:top w:val="single" w:sz="4" w:color="B4B4B4"/>
          <w:left w:val="single" w:sz="4" w:color="B4B4B4"/>
          <w:bottom w:val="single" w:sz="4" w:color="B4B4B4"/>
          <w:right w:val="single" w:sz="4" w:color="B4B4B4"/>
          <w:insideH w:val="single" w:sz="4" w:color="B4B4B4"/>
          <w:insideV w:val="single" w:sz="4" w:color="B4B4B4"/>
        </w:tblBorders>
        <w:tblCellMar>
          <w:top w:w="75" w:type="dxa"/>
          <w:left w:w="75" w:type="dxa"/>
          <w:bottom w:w="75" w:type="dxa"/>
          <w:right w:w="75" w:type="dxa"/>
        </w:tblCellMar>
      </w:tblPr>
      <w:tblGrid>
        <w:gridCol w:w="2150"/>
        <w:gridCol w:w="6370"/>
      </w:tblGrid>
      <w:tr>
        <w:trPr>
          <w:cantSplit/>
          <w:tblHeader/>
        </w:trPr>
        <w:tc>
          <w:tcPr>
            <w:tcW w:w="215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方法</w:t>
            </w:r>
          </w:p>
        </w:tc>
        <w:tc>
          <w:tcPr>
            <w:tcW w:w="637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表示与训练方式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朴素贝叶斯</w:t>
            </w:r>
          </w:p>
        </w:tc>
        <w:tc>
          <w:tcPr>
            <w:tcW w:w="637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词 TF-IDF；根据各类别的词项统计进行分类。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逻辑回归</w:t>
            </w:r>
          </w:p>
        </w:tc>
        <w:tc>
          <w:tcPr>
            <w:tcW w:w="637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词 TF-IDF；学习线性权重，作为相同词表示下的对照。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多粒度 SVM</w:t>
            </w:r>
          </w:p>
        </w:tc>
        <w:tc>
          <w:tcPr>
            <w:tcW w:w="637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正文词、字符 1–3 元组和独立主题 TF-IDF；训练 LinearSVC。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Qwen 语义迁移</w:t>
            </w:r>
          </w:p>
        </w:tc>
        <w:tc>
          <w:tcPr>
            <w:tcW w:w="637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官方 Qwen3-Embedding-0.6B 冻结编码，生成 1,024 维向量；训练逻辑回归分类头。</w:t>
            </w:r>
          </w:p>
        </w:tc>
      </w:tr>
      <w:tr>
        <w:trPr>
          <w:cantSplit/>
        </w:trPr>
        <w:tc>
          <w:tcPr>
            <w:tcW w:w="215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MacBERT 微调</w:t>
            </w:r>
          </w:p>
        </w:tc>
        <w:tc>
          <w:tcPr>
            <w:tcW w:w="637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以 hfl/chinese-macbert-base 为初始模型，联合更新编码器与二分类头。</w:t>
            </w:r>
          </w:p>
        </w:tc>
      </w:tr>
    </w:tbl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Qwen 的 embedding 是将邮件映射为表达语义的数值向量。该方案保留预训练编码器参数，只训练较小的分类头；MacBERT 则使用邮件标签监督微调。Qwen 输入上限为 1,024 词元，MacBERT 为 512 词元，按固定规范保留主题和正文片段。两者参数量、输入长度和训练方式不同，本项目比较完整方案，不声称等参数量比较。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候选由 Tune 选择，Calibrate 拟合校准器，Policy 确定阈值和主模型。当前主模型为 MacBERT，垃圾判断阈值约 0.203658，冻结后不随上传邮件变化。原首次发布规则拒绝了全部新候选；修订发布复用了已训练候选，仅在开发数据上完成校准与策略选择。由于修订前已观察旧模型测试结果，本报告将现有成绩明确称为固定留出集回顾评估。</w:t>
      </w:r>
    </w:p>
    <w:p>
      <w:pPr>
        <w:pStyle w:val="00001e"/>
        <w:keepNext/>
        <w:pageBreakBefore/>
        <w:widowControl/>
        <w:snapToGrid w:val="0"/>
        <w:spacing w:before="100" w:after="80" w:line="440" w:lineRule="atLeast"/>
        <w:jc w:val="left"/>
      </w:pPr>
      <w:bookmarkStart w:id="106" w:name="ReportSec6"/>
      <w:r>
        <w:rPr>
          <w:rFonts w:ascii="黑体" w:hAnsi="黑体" w:eastAsia="黑体"/>
          <w:sz w:val="28"/>
          <w:color w:val="000000"/>
          <w:b/>
        </w:rPr>
        <w:t xml:space="preserve">6. 结果分析与可视化</w:t>
      </w:r>
      <w:bookmarkEnd w:id="106"/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五种方法在相同的 19,820 封留出邮件上比较。准确率表示总体预测正确的比例，Macro-F1 对正常与垃圾两类的 F1 取等权平均；误拦指正常邮件被判为垃圾，漏判指垃圾邮件被判为正常。</w:t>
      </w:r>
    </w:p>
    <w:tbl>
      <w:tblPr>
        <w:tblW w:w="8520" w:type="dxa"/>
        <w:tblLayout w:type="fixed"/>
        <w:tblBorders>
          <w:top w:val="single" w:sz="4" w:color="B4B4B4"/>
          <w:left w:val="single" w:sz="4" w:color="B4B4B4"/>
          <w:bottom w:val="single" w:sz="4" w:color="B4B4B4"/>
          <w:right w:val="single" w:sz="4" w:color="B4B4B4"/>
          <w:insideH w:val="single" w:sz="4" w:color="B4B4B4"/>
          <w:insideV w:val="single" w:sz="4" w:color="B4B4B4"/>
        </w:tblBorders>
        <w:tblCellMar>
          <w:top w:w="75" w:type="dxa"/>
          <w:left w:w="75" w:type="dxa"/>
          <w:bottom w:w="75" w:type="dxa"/>
          <w:right w:w="75" w:type="dxa"/>
        </w:tblCellMar>
      </w:tblPr>
      <w:tblGrid>
        <w:gridCol w:w="2500"/>
        <w:gridCol w:w="1700"/>
        <w:gridCol w:w="1720"/>
        <w:gridCol w:w="1300"/>
        <w:gridCol w:w="1300"/>
      </w:tblGrid>
      <w:tr>
        <w:trPr>
          <w:cantSplit/>
          <w:tblHeader/>
        </w:trPr>
        <w:tc>
          <w:tcPr>
            <w:tcW w:w="250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方法</w:t>
            </w:r>
          </w:p>
        </w:tc>
        <w:tc>
          <w:tcPr>
            <w:tcW w:w="170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准确率</w:t>
            </w:r>
          </w:p>
        </w:tc>
        <w:tc>
          <w:tcPr>
            <w:tcW w:w="172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Macro-F1</w:t>
            </w:r>
          </w:p>
        </w:tc>
        <w:tc>
          <w:tcPr>
            <w:tcW w:w="130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误拦</w:t>
            </w:r>
          </w:p>
        </w:tc>
        <w:tc>
          <w:tcPr>
            <w:tcW w:w="130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漏判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朴素贝叶斯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96.720%</w:t>
            </w:r>
          </w:p>
        </w:tc>
        <w:tc>
          <w:tcPr>
            <w:tcW w:w="172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96.610%</w:t>
            </w:r>
          </w:p>
        </w:tc>
        <w:tc>
          <w:tcPr>
            <w:tcW w:w="13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434</w:t>
            </w:r>
          </w:p>
        </w:tc>
        <w:tc>
          <w:tcPr>
            <w:tcW w:w="13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216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逻辑回归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98.754%</w:t>
            </w:r>
          </w:p>
        </w:tc>
        <w:tc>
          <w:tcPr>
            <w:tcW w:w="172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98.717%</w:t>
            </w:r>
          </w:p>
        </w:tc>
        <w:tc>
          <w:tcPr>
            <w:tcW w:w="13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124</w:t>
            </w:r>
          </w:p>
        </w:tc>
        <w:tc>
          <w:tcPr>
            <w:tcW w:w="13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123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多粒度 SVM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99.324%</w:t>
            </w:r>
          </w:p>
        </w:tc>
        <w:tc>
          <w:tcPr>
            <w:tcW w:w="172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99.304%</w:t>
            </w:r>
          </w:p>
        </w:tc>
        <w:tc>
          <w:tcPr>
            <w:tcW w:w="13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78</w:t>
            </w:r>
          </w:p>
        </w:tc>
        <w:tc>
          <w:tcPr>
            <w:tcW w:w="13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56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Qwen 语义迁移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97.250%</w:t>
            </w:r>
          </w:p>
        </w:tc>
        <w:tc>
          <w:tcPr>
            <w:tcW w:w="172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97.168%</w:t>
            </w:r>
          </w:p>
        </w:tc>
        <w:tc>
          <w:tcPr>
            <w:tcW w:w="13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284</w:t>
            </w:r>
          </w:p>
        </w:tc>
        <w:tc>
          <w:tcPr>
            <w:tcW w:w="13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261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MacBERT 微调</w:t>
            </w:r>
          </w:p>
        </w:tc>
        <w:tc>
          <w:tcPr>
            <w:tcW w:w="17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99.405%</w:t>
            </w:r>
          </w:p>
        </w:tc>
        <w:tc>
          <w:tcPr>
            <w:tcW w:w="172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99.387%</w:t>
            </w:r>
          </w:p>
        </w:tc>
        <w:tc>
          <w:tcPr>
            <w:tcW w:w="13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60</w:t>
            </w:r>
          </w:p>
        </w:tc>
        <w:tc>
          <w:tcPr>
            <w:tcW w:w="13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58</w:t>
            </w:r>
          </w:p>
        </w:tc>
      </w:tr>
    </w:tbl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MacBERT 共错分 118 封，SVM 错分 134 封；MacBERT 总体少错 16 封，但其垃圾漏判比 SVM 多 2 封。该结果说明选择模型还需结合误拦、漏判和成本，不能只按单一分数排序。Qwen 的参数量更大，但当前冻结向量加分类头的方案并未取得更高准确率。</w:t>
      </w:r>
    </w:p>
    <w:p>
      <w:pPr>
        <w:widowControl/>
        <w:snapToGrid w:val="0"/>
        <w:spacing w:before="40" w:after="40" w:line="440" w:lineRule="atLeast"/>
        <w:jc w:val="center"/>
        <w:keepNext/>
      </w:pPr>
      <w:r xmlns:r="http://schemas.openxmlformats.org/officeDocument/2006/relationships" xmlns:pic="http://schemas.openxmlformats.org/drawingml/2006/picture">
        <w:drawing>
          <wp:inline>
            <wp:extent cx="5394960" cy="2265883"/>
            <wp:docPr id="1002" name="图 2 主模型的分来源错误率" descr="图 2 主模型的分来源错误率"/>
            <a:graphic>
              <a:graphicData uri="http://schemas.openxmlformats.org/drawingml/2006/picture">
                <pic:pic>
                  <pic:nvPicPr>
                    <pic:cNvPr id="2" name="统计图"/>
                    <pic:cNvPicPr/>
                  </pic:nvPicPr>
                  <pic:blipFill>
                    <a:blip r:embed="rIdReport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6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snapToGrid w:val="0"/>
        <w:spacing w:before="40" w:after="40" w:line="440" w:lineRule="atLeast"/>
        <w:jc w:val="center"/>
      </w:pPr>
      <w:r>
        <w:rPr>
          <w:rFonts w:ascii="宋体" w:hAnsi="宋体" w:eastAsia="宋体"/>
          <w:sz w:val="21"/>
          <w:color w:val="000000"/>
        </w:rPr>
        <w:t xml:space="preserve">图 2 主模型的分来源错误率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TREC06C 的 9,711 封中错 8 封，Enron 的 8,884 封中错 78 封，SpamAssassin 的 1,225 封中错 32 封。来源之间差异明显，汇总高分不能代表各来源效果一致；训练中包含同来源的其他邮件，这也不是全新来源测试。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长度与质量分组进一步连接数据特点和错误。正文不超过 246 字符的错误率为 0.605%，超过 1,017 字符的错误率为 0.762%，中间两个区间分别为 0.340% 和 0.658%，并非随长度单调上升。含损坏字符组在本次留出集上零错分，但组内类别构成不同，不能据此认为损坏字符有益或质量问题已被完全解决。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概率可靠性通过十区间曲线比较平均预测垃圾概率与实际垃圾占比。主模型 Brier 为 0.005436，ECE 为 0.003850。分数接近 1 仍可能误判；训练邮件高分可能来自拟合和数值饱和，不能作为无泄漏或泛化良好的证据。合成课程通知“课程项目答疑时间”被判为垃圾，分数约 0.9983；该例未加入训练，也不计入正式成绩。</w:t>
      </w:r>
    </w:p>
    <w:tbl>
      <w:tblPr>
        <w:tblW w:w="8520" w:type="dxa"/>
        <w:tblLayout w:type="fixed"/>
        <w:tblBorders>
          <w:top w:val="single" w:sz="4" w:color="B4B4B4"/>
          <w:left w:val="single" w:sz="4" w:color="B4B4B4"/>
          <w:bottom w:val="single" w:sz="4" w:color="B4B4B4"/>
          <w:right w:val="single" w:sz="4" w:color="B4B4B4"/>
          <w:insideH w:val="single" w:sz="4" w:color="B4B4B4"/>
          <w:insideV w:val="single" w:sz="4" w:color="B4B4B4"/>
        </w:tblBorders>
        <w:tblCellMar>
          <w:top w:w="75" w:type="dxa"/>
          <w:left w:w="75" w:type="dxa"/>
          <w:bottom w:w="75" w:type="dxa"/>
          <w:right w:w="75" w:type="dxa"/>
        </w:tblCellMar>
      </w:tblPr>
      <w:tblGrid>
        <w:gridCol w:w="2500"/>
        <w:gridCol w:w="2000"/>
        <w:gridCol w:w="2000"/>
        <w:gridCol w:w="2020"/>
      </w:tblGrid>
      <w:tr>
        <w:trPr>
          <w:cantSplit/>
          <w:tblHeader/>
        </w:trPr>
        <w:tc>
          <w:tcPr>
            <w:tcW w:w="250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方法</w:t>
            </w:r>
          </w:p>
        </w:tc>
        <w:tc>
          <w:tcPr>
            <w:tcW w:w="200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中位时延</w:t>
            </w:r>
          </w:p>
        </w:tc>
        <w:tc>
          <w:tcPr>
            <w:tcW w:w="200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P95 时延</w:t>
            </w:r>
          </w:p>
        </w:tc>
        <w:tc>
          <w:tcPr>
            <w:tcW w:w="2020" w:type="dxa"/>
            <w:shd w:fill="F2F2F2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  <w:b/>
              </w:rPr>
              <w:t xml:space="preserve">GPU 峰值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朴素贝叶斯</w:t>
            </w:r>
          </w:p>
        </w:tc>
        <w:tc>
          <w:tcPr>
            <w:tcW w:w="20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3.9 ms</w:t>
            </w:r>
          </w:p>
        </w:tc>
        <w:tc>
          <w:tcPr>
            <w:tcW w:w="20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11.6 ms</w:t>
            </w:r>
          </w:p>
        </w:tc>
        <w:tc>
          <w:tcPr>
            <w:tcW w:w="202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CPU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逻辑回归</w:t>
            </w:r>
          </w:p>
        </w:tc>
        <w:tc>
          <w:tcPr>
            <w:tcW w:w="20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2.5 ms</w:t>
            </w:r>
          </w:p>
        </w:tc>
        <w:tc>
          <w:tcPr>
            <w:tcW w:w="20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7.5 ms</w:t>
            </w:r>
          </w:p>
        </w:tc>
        <w:tc>
          <w:tcPr>
            <w:tcW w:w="202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CPU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多粒度 SVM</w:t>
            </w:r>
          </w:p>
        </w:tc>
        <w:tc>
          <w:tcPr>
            <w:tcW w:w="20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4.6 ms</w:t>
            </w:r>
          </w:p>
        </w:tc>
        <w:tc>
          <w:tcPr>
            <w:tcW w:w="20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14.4 ms</w:t>
            </w:r>
          </w:p>
        </w:tc>
        <w:tc>
          <w:tcPr>
            <w:tcW w:w="202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CPU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Qwen 语义迁移</w:t>
            </w:r>
          </w:p>
        </w:tc>
        <w:tc>
          <w:tcPr>
            <w:tcW w:w="20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47.3 ms</w:t>
            </w:r>
          </w:p>
        </w:tc>
        <w:tc>
          <w:tcPr>
            <w:tcW w:w="20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146.1 ms</w:t>
            </w:r>
          </w:p>
        </w:tc>
        <w:tc>
          <w:tcPr>
            <w:tcW w:w="202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1,455 MiB</w:t>
            </w:r>
          </w:p>
        </w:tc>
      </w:tr>
      <w:tr>
        <w:trPr>
          <w:cantSplit/>
        </w:trPr>
        <w:tc>
          <w:tcPr>
            <w:tcW w:w="25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MacBERT 微调</w:t>
            </w:r>
          </w:p>
        </w:tc>
        <w:tc>
          <w:tcPr>
            <w:tcW w:w="20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13.1 ms</w:t>
            </w:r>
          </w:p>
        </w:tc>
        <w:tc>
          <w:tcPr>
            <w:tcW w:w="200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29.0 ms</w:t>
            </w:r>
          </w:p>
        </w:tc>
        <w:tc>
          <w:tcPr>
            <w:tcW w:w="2020" w:type="dxa"/>
          </w:tcPr>
          <w:p>
            <w:pPr>
              <w:widowControl/>
              <w:snapToGrid w:val="0"/>
              <w:spacing w:before="0" w:after="0" w:line="300" w:lineRule="atLeast"/>
              <w:jc w:val="left"/>
            </w:pPr>
            <w:r>
              <w:rPr>
                <w:rFonts w:ascii="宋体" w:hAnsi="宋体" w:eastAsia="宋体"/>
                <w:sz w:val="21"/>
                <w:color w:val="000000"/>
              </w:rPr>
              <w:t xml:space="preserve">599 MiB</w:t>
            </w:r>
          </w:p>
        </w:tc>
      </w:tr>
    </w:tbl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时延来自同机抽取的 192 封训练邮件，预热后重复三次，涵盖单封解析和推理，模型加载另计；神经模型运行于 RTX 5070 Laptop GPU。网页的计算轨迹采集会增加开销，不能直接套用表中时延。SVM 的准确率接近主模型且可在 CPU 推理，可作为资源受限时的候选方案。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网页保留邮件实验室、模型对比和数据分析三个模块，支持文本输入及 EML、TXT、CSV 分类。分词视图展示实际词元编号、位置与截断；线性视图展示特征贡献；神经视图采集当前输入的真实中间张量再回放。输入改变会重新计算，动画播放速度不等于计算耗时，张量热图也不等于因果解释。</w:t>
      </w:r>
    </w:p>
    <w:p>
      <w:pPr>
        <w:pStyle w:val="00001e"/>
        <w:keepNext/>
        <w:widowControl/>
        <w:snapToGrid w:val="0"/>
        <w:spacing w:before="100" w:after="80" w:line="440" w:lineRule="atLeast"/>
        <w:jc w:val="left"/>
      </w:pPr>
      <w:bookmarkStart w:id="107" w:name="ReportSec7"/>
      <w:r>
        <w:rPr>
          <w:rFonts w:ascii="黑体" w:hAnsi="黑体" w:eastAsia="黑体"/>
          <w:sz w:val="28"/>
          <w:color w:val="000000"/>
          <w:b/>
        </w:rPr>
        <w:t xml:space="preserve">7. 总结与结论</w:t>
      </w:r>
      <w:bookmarkEnd w:id="107"/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本项目完成了从原始邮件到统一表、探索统计、文本特征、模型比较和错误诊断的分析流程。Pandas 与 NumPy 将来源、长度和质量特征连接到分类结果，五种方法的比较展示了表示方式、监督训练及计算成本之间的实际差异。当前 MacBERT 的回顾准确率最高，SVM 则提供了较低运行成本的有效对照。</w:t>
      </w:r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>现有证据的主要限制是语料年代较早、语言与来源分布不均，以及已经观察旧测试结果后进行发布修订。后续应建立独立、人工核对的现代邮件开发集和测试集，覆盖课程通知、验证码、订阅推广等场景，并在开发集完成所有选择后一次性评价。不能围绕已知错例临时修改阈值，也不能将历史高分解释为真实邮箱中的可靠性保证。</w:t>
      </w:r>
    </w:p>
    <w:p>
      <w:pPr>
        <w:pStyle w:val="00001e"/>
        <w:keepNext/>
        <w:pageBreakBefore/>
        <w:widowControl/>
        <w:snapToGrid w:val="0"/>
        <w:spacing w:before="100" w:after="80" w:line="440" w:lineRule="atLeast"/>
        <w:jc w:val="left"/>
      </w:pPr>
      <w:bookmarkStart w:id="108" w:name="ReportSec8"/>
      <w:r>
        <w:rPr>
          <w:rFonts w:ascii="黑体" w:hAnsi="黑体" w:eastAsia="黑体"/>
          <w:sz w:val="28"/>
          <w:color w:val="000000"/>
          <w:b/>
        </w:rPr>
        <w:t xml:space="preserve">8. 小组成员分工与个人承担</w:t>
      </w:r>
      <w:bookmarkEnd w:id="108"/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vAlign w:val="center"/>
          </w:tcPr>
          <w:p w14:paraId="612C52E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成员姓名</w:t>
            </w:r>
          </w:p>
        </w:tc>
        <w:tc>
          <w:tcPr>
            <w:tcW w:w="2076" w:type="dxa"/>
            <w:vAlign w:val="center"/>
          </w:tcPr>
          <w:p w14:paraId="5E4BC4A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学号</w:t>
            </w:r>
          </w:p>
        </w:tc>
        <w:tc>
          <w:tcPr>
            <w:tcW w:w="2076" w:type="dxa"/>
            <w:vAlign w:val="center"/>
          </w:tcPr>
          <w:p w14:paraId="2A12FA1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承担章节 / 模块</w:t>
            </w:r>
          </w:p>
        </w:tc>
        <w:tc>
          <w:tcPr>
            <w:tcW w:w="2076" w:type="dxa"/>
            <w:vAlign w:val="center"/>
          </w:tcPr>
          <w:p w14:paraId="19D9BA0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具体工作内容</w:t>
            </w:r>
          </w:p>
        </w:tc>
      </w:tr>
      <w:tr>
        <w:trPr>
          <w:tblHeader w:val="1"/>
        </w:trPr>
        <w:tc>
          <w:tcPr>
            <w:tcW w:w="2076" w:type="dxa"/>
            <w:vAlign w:val="center"/>
          </w:tcPr>
          <w:p w14:paraId="7671F884">
            <w:pPr>
              <w:rPr>
                <w:b w:val="1"/>
                <w:bCs w:val="1"/>
              </w:rPr>
            </w:pPr>
          </w:p>
        </w:tc>
        <w:tc>
          <w:tcPr>
            <w:tcW w:w="2076" w:type="dxa"/>
            <w:vAlign w:val="center"/>
          </w:tcPr>
          <w:p w14:paraId="32E43099">
            <w:pPr>
              <w:rPr>
                <w:b w:val="1"/>
                <w:bCs w:val="1"/>
              </w:rPr>
            </w:pPr>
          </w:p>
        </w:tc>
        <w:tc>
          <w:tcPr>
            <w:tcW w:w="2076" w:type="dxa"/>
            <w:vAlign w:val="center"/>
          </w:tcPr>
          <w:p w14:paraId="6D599AB5">
            <w:pPr>
              <w:rPr>
                <w:b w:val="1"/>
                <w:bCs w:val="1"/>
              </w:rPr>
            </w:pPr>
          </w:p>
        </w:tc>
        <w:tc>
          <w:tcPr>
            <w:tcW w:w="2076" w:type="dxa"/>
            <w:vAlign w:val="center"/>
          </w:tcPr>
          <w:p w14:paraId="29C94292">
            <w:pPr>
              <w:rPr>
                <w:b w:val="1"/>
                <w:bCs w:val="1"/>
              </w:rPr>
            </w:pPr>
          </w:p>
        </w:tc>
      </w:tr>
      <w:tr>
        <w:trPr>
          <w:tblHeader w:val="1"/>
        </w:trPr>
        <w:tc>
          <w:tcPr>
            <w:tcW w:w="2076" w:type="dxa"/>
            <w:vAlign w:val="center"/>
          </w:tcPr>
          <w:p w14:paraId="067CD012">
            <w:pPr>
              <w:rPr>
                <w:b w:val="1"/>
                <w:bCs w:val="1"/>
              </w:rPr>
            </w:pPr>
          </w:p>
        </w:tc>
        <w:tc>
          <w:tcPr>
            <w:tcW w:w="2076" w:type="dxa"/>
            <w:vAlign w:val="center"/>
          </w:tcPr>
          <w:p w14:paraId="42CE892D">
            <w:pPr>
              <w:rPr>
                <w:b w:val="1"/>
                <w:bCs w:val="1"/>
              </w:rPr>
            </w:pPr>
          </w:p>
        </w:tc>
        <w:tc>
          <w:tcPr>
            <w:tcW w:w="2076" w:type="dxa"/>
            <w:vAlign w:val="center"/>
          </w:tcPr>
          <w:p w14:paraId="7D58C228">
            <w:pPr>
              <w:rPr>
                <w:b w:val="1"/>
                <w:bCs w:val="1"/>
              </w:rPr>
            </w:pPr>
          </w:p>
        </w:tc>
        <w:tc>
          <w:tcPr>
            <w:tcW w:w="2076" w:type="dxa"/>
            <w:vAlign w:val="center"/>
          </w:tcPr>
          <w:p w14:paraId="39AF156F">
            <w:pPr>
              <w:rPr>
                <w:b w:val="1"/>
                <w:bCs w:val="1"/>
              </w:rPr>
            </w:pPr>
          </w:p>
        </w:tc>
      </w:tr>
      <w:tr>
        <w:trPr>
          <w:tblHeader w:val="1"/>
        </w:trPr>
        <w:tc>
          <w:tcPr>
            <w:tcW w:w="2076" w:type="dxa"/>
            <w:vAlign w:val="center"/>
          </w:tcPr>
          <w:p w14:paraId="16778860">
            <w:pPr>
              <w:rPr>
                <w:b w:val="1"/>
                <w:bCs w:val="1"/>
              </w:rPr>
            </w:pPr>
          </w:p>
        </w:tc>
        <w:tc>
          <w:tcPr>
            <w:tcW w:w="2076" w:type="dxa"/>
            <w:vAlign w:val="center"/>
          </w:tcPr>
          <w:p w14:paraId="52D7C1BD">
            <w:pPr>
              <w:rPr>
                <w:b w:val="1"/>
                <w:bCs w:val="1"/>
              </w:rPr>
            </w:pPr>
          </w:p>
        </w:tc>
        <w:tc>
          <w:tcPr>
            <w:tcW w:w="2076" w:type="dxa"/>
            <w:vAlign w:val="center"/>
          </w:tcPr>
          <w:p w14:paraId="0D270DDA">
            <w:pPr>
              <w:rPr>
                <w:b w:val="1"/>
                <w:bCs w:val="1"/>
              </w:rPr>
            </w:pPr>
          </w:p>
        </w:tc>
        <w:tc>
          <w:tcPr>
            <w:tcW w:w="2076" w:type="dxa"/>
            <w:vAlign w:val="center"/>
          </w:tcPr>
          <w:p w14:paraId="49B7BDFB">
            <w:pPr>
              <w:rPr>
                <w:b w:val="1"/>
                <w:bCs w:val="1"/>
              </w:rPr>
            </w:pPr>
          </w:p>
        </w:tc>
      </w:tr>
    </w:tbl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/>
      </w:r>
    </w:p>
    <w:p>
      <w:pPr>
        <w:pStyle w:val="00001e"/>
        <w:keepNext/>
        <w:widowControl/>
        <w:snapToGrid w:val="0"/>
        <w:spacing w:before="100" w:after="80" w:line="440" w:lineRule="atLeast"/>
        <w:jc w:val="left"/>
      </w:pPr>
      <w:bookmarkStart w:id="109" w:name="ReportSec9"/>
      <w:r>
        <w:rPr>
          <w:rFonts w:ascii="黑体" w:hAnsi="黑体" w:eastAsia="黑体"/>
          <w:sz w:val="28"/>
          <w:color w:val="000000"/>
          <w:b/>
        </w:rPr>
        <w:t xml:space="preserve">9. 附录</w:t>
      </w:r>
      <w:bookmarkEnd w:id="109"/>
    </w:p>
    <w:p>
      <w:pPr>
        <w:widowControl/>
        <w:snapToGrid w:val="0"/>
        <w:spacing w:before="40" w:after="40" w:line="440" w:lineRule="atLeast"/>
        <w:jc w:val="left"/>
        <w:ind w:firstLine="480"/>
      </w:pPr>
      <w:r>
        <w:rPr>
          <w:rFonts w:ascii="宋体" w:hAnsi="宋体" w:eastAsia="宋体"/>
          <w:sz w:val="24"/>
          <w:color w:val="000000"/>
        </w:rPr>
        <w:t xml:space="preserve"/>
      </w:r>
    </w:p>
    <w:sectPr w:rsidRPr="00F75F56" w:rsidR="00351011">
      <w:pgSz w:w="11906" w:h="16838"/>
      <w:pgMar w:top="1383" w:right="1689" w:bottom="1383" w:left="1689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仿宋_GB2312">
    <w:altName w:val="FangSong"/>
    <w:panose1 w:val="020B0604020202020204"/>
    <w:charset w:val="86" w:characterSet="ISO-8859-1"/>
    <w:family w:val="modern"/>
    <w:pitch w:val="default"/>
    <w:sig w:usb0="00000000" w:usb1="00000000" w:usb2="00000010" w:usb3="00000000" w:csb0="00040000" w:csb1="00000000"/>
  </w:font>
  <w:font w:name="Calibri Light">
    <w:panose1 w:val="020F0302020204030204"/>
    <w:charset w:val="00" w:characterSet="ISO-8859-1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00" w:characterSet="ISO-8859-1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 w:characterSet="ISO-8859-1"/>
    <w:family w:val="swiss"/>
    <w:pitch w:val="variable"/>
    <w:sig w:usb0="E0002AFF" w:usb1="C000ACFF" w:usb2="00000009" w:usb3="00000000" w:csb0="000001FF" w:csb1="00000000"/>
  </w:font>
  <w:font w:name="黑体">
    <w:altName w:val="SimHei"/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Symbol">
    <w:panose1 w:val="05050102010706020507"/>
    <w:charset w:val="00" w:characterSet="ISO-8859-1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 w:characterSet="ISO-8859-1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="http://schemas.openxmlformats.org/wordprocessingml/2006/main">
  <w:abstractNum w:abstractNumId="0">
    <w:nsid w:val="69484083"/>
    <w:multiLevelType w:val="multilevel"/>
    <w:tmpl w:val="44525B3C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1">
    <w:nsid w:val="06DC6486"/>
    <w:multiLevelType w:val="multilevel"/>
    <w:tmpl w:val="5ACA76BE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">
    <w:nsid w:val="22066A8E"/>
    <w:multiLevelType w:val="multilevel"/>
    <w:tmpl w:val="2FD2DC56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38247A85"/>
    <w:multiLevelType w:val="multilevel"/>
    <w:tmpl w:val="1CF0780C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num w:numId="1">
    <w:abstractNumId w:val="2"/>
  </w:num>
  <w:num w:numId="4">
    <w:abstractNumId w:val="0"/>
  </w:num>
  <w:num w:numId="2">
    <w:abstractNumId w:val="1"/>
  </w:num>
  <w:num w:numId="3">
    <w:abstractNumId w:val="3"/>
  </w:num>
</w:numbering>
</file>

<file path=word/settings.xml><?xml version="1.0" encoding="utf-8"?>
<w:settings xmlns:w="http://schemas.openxmlformats.org/wordprocessingml/2006/main">
  <w:zoom w:val="bestFit" w:percent="100"/>
  <w:embedSystemFonts w:val="1"/>
  <w:proofState w:spelling="clean" w:grammar="clean"/>
  <w:defaultTabStop w:val="420"/>
  <w:drawingGridVerticalSpacing w:val="156"/>
  <w:noPunctuationKerning w:val="1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ifferentiateMultirowTableHeaders" w:uri="http://schemas.microsoft.com/office/word" w:val="1"/>
    <w:compatSetting w:name="compatibilityMode" w:uri="http://schemas.microsoft.com/office/word" w:val="15"/>
    <w:compatSetting w:name="useWord2013TrackBottomHyphenation" w:uri="http://schemas.microsoft.com/office/word" w:val="0"/>
  </w:compat>
  <w:docVars>
    <w:docVar w:name="commondata" w:val="eyJoZGlkIjoiZTQ5NWMxMTE3ZmIyNTBmYjI1YzhlNTdmZGEyOGMxNDAifQ=="/>
  </w:docVars>
  <w:rsids>
    <w:rsidRoot w:val="00351011"/>
    <w:rsid w:val="00282E78"/>
    <w:rsid w:val="00337920"/>
    <w:rsid w:val="00351011"/>
    <w:rsid w:val="005A7809"/>
    <w:rsid w:val="006F30B3"/>
    <w:rsid w:val="007E4B7D"/>
    <w:rsid w:val="008C5B3E"/>
    <w:rsid w:val="00F14FFB"/>
    <w:rsid w:val="00F75F56"/>
    <w:rsid w:val="01C012ED"/>
    <w:rsid w:val="034B75FA"/>
    <w:rsid w:val="03BE23E8"/>
    <w:rsid w:val="05F07A1A"/>
    <w:rsid w:val="05FD583C"/>
    <w:rsid w:val="06861614"/>
    <w:rsid w:val="06B70A60"/>
    <w:rsid w:val="07661D70"/>
    <w:rsid w:val="07A52747"/>
    <w:rsid w:val="082423E8"/>
    <w:rsid w:val="09233F8B"/>
    <w:rsid w:val="094620D8"/>
    <w:rsid w:val="0ADB4586"/>
    <w:rsid w:val="0BF46A19"/>
    <w:rsid w:val="0FBE7527"/>
    <w:rsid w:val="10D83AF0"/>
    <w:rsid w:val="11E903EC"/>
    <w:rsid w:val="14E867D0"/>
    <w:rsid w:val="16EA6A56"/>
    <w:rsid w:val="18966244"/>
    <w:rsid w:val="190478B9"/>
    <w:rsid w:val="1CE33686"/>
    <w:rsid w:val="1E635FE8"/>
    <w:rsid w:val="242D4168"/>
    <w:rsid w:val="26CD1C32"/>
    <w:rsid w:val="2706213A"/>
    <w:rsid w:val="271909D4"/>
    <w:rsid w:val="289522DC"/>
    <w:rsid w:val="2CF464AD"/>
    <w:rsid w:val="2FC55B4A"/>
    <w:rsid w:val="301D3F44"/>
    <w:rsid w:val="30711881"/>
    <w:rsid w:val="30D87E73"/>
    <w:rsid w:val="320A164D"/>
    <w:rsid w:val="32E96838"/>
    <w:rsid w:val="336244FF"/>
    <w:rsid w:val="344341B0"/>
    <w:rsid w:val="35570365"/>
    <w:rsid w:val="35FE28F4"/>
    <w:rsid w:val="387604B3"/>
    <w:rsid w:val="3B1D2375"/>
    <w:rsid w:val="3C1D1103"/>
    <w:rsid w:val="41DB6CE1"/>
    <w:rsid w:val="43881B76"/>
    <w:rsid w:val="445608A7"/>
    <w:rsid w:val="45273C26"/>
    <w:rsid w:val="473553A2"/>
    <w:rsid w:val="47EF644C"/>
    <w:rsid w:val="488D4D74"/>
    <w:rsid w:val="48EE31A5"/>
    <w:rsid w:val="49AC4C71"/>
    <w:rsid w:val="4ACA3D04"/>
    <w:rsid w:val="4BBC7B55"/>
    <w:rsid w:val="4C9D23BE"/>
    <w:rsid w:val="4DDD768E"/>
    <w:rsid w:val="4EDB3BC5"/>
    <w:rsid w:val="4FD420E2"/>
    <w:rsid w:val="50595DB0"/>
    <w:rsid w:val="53BC2C8F"/>
    <w:rsid w:val="545814C4"/>
    <w:rsid w:val="5615071C"/>
    <w:rsid w:val="578F3B8E"/>
    <w:rsid w:val="58DF1EA0"/>
    <w:rsid w:val="59005B37"/>
    <w:rsid w:val="591E0023"/>
    <w:rsid w:val="5BEF7C87"/>
    <w:rsid w:val="5E0A2C3F"/>
    <w:rsid w:val="5EF42775"/>
    <w:rsid w:val="5F9A722A"/>
    <w:rsid w:val="60187234"/>
    <w:rsid w:val="63D07F56"/>
    <w:rsid w:val="65F33811"/>
    <w:rsid w:val="66A2226B"/>
    <w:rsid w:val="681D1441"/>
    <w:rsid w:val="68C87588"/>
    <w:rsid w:val="69DB6BA1"/>
    <w:rsid w:val="6C561C8B"/>
    <w:rsid w:val="6CC46B82"/>
    <w:rsid w:val="6F630BD6"/>
    <w:rsid w:val="6F8F1A10"/>
    <w:rsid w:val="718E2A8F"/>
    <w:rsid w:val="73A31BA2"/>
    <w:rsid w:val="73AA26AC"/>
    <w:rsid w:val="7400051E"/>
    <w:rsid w:val="749626D9"/>
    <w:rsid w:val="756C46A5"/>
    <w:rsid w:val="75F17E32"/>
    <w:rsid w:val="77B27A27"/>
    <w:rsid w:val="789B384D"/>
    <w:rsid w:val="79202AC9"/>
    <w:rsid w:val="7AEE77CE"/>
    <w:rsid w:val="7E9C6F9B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Medium Shading 2 Accent 6" w:uiPriority="64"/>
    <w:lsdException w:name="Medium Grid 1" w:uiPriority="67"/>
    <w:lsdException w:name="List Table 6 Colorful Accent 4" w:uiPriority="51"/>
    <w:lsdException w:name="List Table 3 Accent 1" w:uiPriority="48"/>
    <w:lsdException w:name="Light List Accent 4" w:uiPriority="61"/>
    <w:lsdException w:name="Grid Table 4 Accent 1" w:uiPriority="49"/>
    <w:lsdException w:name="Colorful Grid Accent 4" w:uiPriority="73"/>
    <w:lsdException w:name="Medium List 1 Accent 5" w:uiPriority="65"/>
    <w:lsdException w:name="Medium Grid 3 Accent 3" w:uiPriority="69"/>
    <w:lsdException w:name="List Table 1 Light Accent 5" w:uiPriority="46"/>
    <w:lsdException w:name="Grid Table 3 Accent 6" w:uiPriority="48"/>
    <w:lsdException w:name="Grid Table 5 Dark Accent 6" w:uiPriority="50"/>
    <w:lsdException w:name="No Spacing" w:uiPriority="99" w:semiHidden="1" w:unhideWhenUsed="1"/>
    <w:lsdException w:name="Table Colorful 3" w:semiHidden="1" w:unhideWhenUsed="1"/>
    <w:lsdException w:name="Normal Table" w:semiHidden="1" w:unhideWhenUsed="1"/>
    <w:lsdException w:name="Medium Shading 2 Accent 4" w:uiPriority="64"/>
    <w:lsdException w:name="Plain Table 2" w:uiPriority="42"/>
    <w:lsdException w:name="Colorful Grid Accent 5" w:uiPriority="73"/>
    <w:lsdException w:name="List Table 5 Dark Accent 3" w:uiPriority="50"/>
    <w:lsdException w:name="Table Colorful 1" w:semiHidden="1" w:unhideWhenUsed="1"/>
    <w:lsdException w:name="Medium List 2" w:uiPriority="66"/>
    <w:lsdException w:name="Placeholder Text" w:uiPriority="99" w:semiHidden="1" w:unhideWhenUsed="1"/>
    <w:lsdException w:name="Grid Table 4 Accent 3" w:uiPriority="49"/>
    <w:lsdException w:name="List Table 7 Colorful" w:uiPriority="52"/>
    <w:lsdException w:name="List Table 3 Accent 2" w:uiPriority="48"/>
    <w:lsdException w:name="Title" w:qFormat="1"/>
    <w:lsdException w:name="Medium Grid 3 Accent 1" w:uiPriority="69"/>
    <w:lsdException w:name="Default Paragraph Font" w:semiHidden="1"/>
    <w:lsdException w:name="Grid Table 5 Dark Accent 5" w:uiPriority="50"/>
    <w:lsdException w:name="Colorful List Accent 1" w:uiPriority="72"/>
    <w:lsdException w:name="Emphasis" w:qFormat="1"/>
    <w:lsdException w:name="List Table 1 Light Accent 3" w:uiPriority="46"/>
    <w:lsdException w:name="Intense Emphasis" w:uiPriority="21" w:qFormat="1"/>
    <w:lsdException w:name="toc 1" w:uiPriority="39"/>
    <w:lsdException w:name="Medium Shading 2 Accent 3" w:uiPriority="64"/>
    <w:lsdException w:name="List Table 5 Dark" w:uiPriority="50"/>
    <w:lsdException w:name="caption" w:semiHidden="1" w:unhideWhenUsed="1" w:qFormat="1"/>
    <w:lsdException w:name="Intense Quote" w:uiPriority="99" w:semiHidden="1" w:unhideWhenUsed="1"/>
    <w:lsdException w:name="Grid Table 4 Accent 2" w:uiPriority="49"/>
    <w:lsdException w:name="Colorful List Accent 2" w:uiPriority="72"/>
    <w:lsdException w:name="Colorful Shading Accent 4" w:uiPriority="71"/>
    <w:lsdException w:name="Quote" w:uiPriority="99" w:semiHidden="1" w:unhideWhenUsed="1"/>
    <w:lsdException w:name="Table 3D effects 2" w:semiHidden="1" w:unhideWhenUsed="1"/>
    <w:lsdException w:name="Dark List Accent 5" w:uiPriority="70"/>
    <w:lsdException w:name="Light Shading" w:uiPriority="60"/>
    <w:lsdException w:name="Colorful Grid Accent 3" w:uiPriority="73"/>
    <w:lsdException w:name="toc 3" w:uiPriority="39"/>
    <w:lsdException w:name="Dark List Accent 3" w:uiPriority="70"/>
    <w:lsdException w:name="Grid Table 6 Colorful Accent 4" w:uiPriority="51"/>
    <w:lsdException w:name="Grid Table 3" w:uiPriority="48"/>
    <w:lsdException w:name="Medium List 1 Accent 4" w:uiPriority="65"/>
    <w:lsdException w:name="List Paragraph" w:uiPriority="99" w:semiHidden="1" w:unhideWhenUsed="1"/>
    <w:lsdException w:name="Table Simple 3" w:semiHidden="1" w:unhideWhenUsed="1"/>
    <w:lsdException w:name="Dark List Accent 1" w:uiPriority="70"/>
    <w:lsdException w:name="Colorful Grid Accent 6" w:uiPriority="73"/>
    <w:lsdException w:name="Medium Grid 2 Accent 1" w:uiPriority="68"/>
    <w:lsdException w:name="Table Colorful 2" w:semiHidden="1" w:unhideWhenUsed="1"/>
    <w:lsdException w:name="List Table 5 Dark Accent 5" w:uiPriority="50"/>
    <w:lsdException w:name="Colorful List Accent 4" w:uiPriority="72"/>
    <w:lsdException w:name="Table Subtle 1" w:semiHidden="1" w:unhideWhenUsed="1"/>
    <w:lsdException w:name="Table Grid 8" w:semiHidden="1" w:unhideWhenUsed="1"/>
    <w:lsdException w:name="List Table 1 Light Accent 1" w:uiPriority="46"/>
    <w:lsdException w:name="Medium Shading 2 Accent 2" w:uiPriority="64"/>
    <w:lsdException w:name="Medium Shading 2 Accent 1" w:uiPriority="64"/>
    <w:lsdException w:name="Dark List Accent 6" w:uiPriority="70"/>
    <w:lsdException w:name="List Table 5 Dark Accent 1" w:uiPriority="50"/>
    <w:lsdException w:name="List Table 2 Accent 2" w:uiPriority="47"/>
    <w:lsdException w:name="Normal" w:qFormat="1"/>
    <w:lsdException w:name="List Table 3 Accent 4" w:uiPriority="48"/>
    <w:lsdException w:name="Revision" w:uiPriority="99" w:semiHidden="1" w:unhideWhenUsed="1"/>
    <w:lsdException w:name="Colorful Shading Accent 5" w:uiPriority="71"/>
    <w:lsdException w:name="Medium List 1 Accent 2" w:uiPriority="65"/>
    <w:lsdException w:name="Medium Grid 3 Accent 4" w:uiPriority="69"/>
    <w:lsdException w:name="Medium Grid 3 Accent 5" w:uiPriority="69"/>
    <w:lsdException w:name="Grid Table 5 Dark" w:uiPriority="50"/>
    <w:lsdException w:name="Medium Grid 1 Accent 1" w:uiPriority="67"/>
    <w:lsdException w:name="Medium List 1 Accent 6" w:uiPriority="65"/>
    <w:lsdException w:name="Table 3D effects 3" w:semiHidden="1" w:unhideWhenUsed="1"/>
    <w:lsdException w:name="heading 2" w:semiHidden="1" w:unhideWhenUsed="1" w:qFormat="1"/>
    <w:lsdException w:name="Medium Grid 2 Accent 2" w:uiPriority="68"/>
    <w:lsdException w:name="Medium Shading 2 Accent 5" w:uiPriority="64"/>
    <w:lsdException w:name="List Table 3 Accent 6" w:uiPriority="48"/>
    <w:lsdException w:name="Colorful Shading Accent 6" w:uiPriority="71"/>
    <w:lsdException w:name="Smart Hyperlink" w:uiPriority="99" w:semiHidden="1" w:unhideWhenUsed="1"/>
    <w:lsdException w:name="Hyperlink" w:uiPriority="99"/>
    <w:lsdException w:name="Light List Accent 5" w:uiPriority="61"/>
    <w:lsdException w:name="List Table 3 Accent 3" w:uiPriority="48"/>
    <w:lsdException w:name="Light Shading Accent 1" w:uiPriority="60"/>
    <w:lsdException w:name="List Table 5 Dark Accent 6" w:uiPriority="50"/>
    <w:lsdException w:name="Medium Grid 1 Accent 3" w:uiPriority="67"/>
    <w:lsdException w:name="Colorful List Accent 3" w:uiPriority="72"/>
    <w:lsdException w:name="List Table 2 Accent 1" w:uiPriority="47"/>
    <w:lsdException w:name="heading 4" w:semiHidden="1" w:unhideWhenUsed="1" w:qFormat="1"/>
    <w:lsdException w:name="Medium Shading 2" w:uiPriority="64"/>
    <w:lsdException w:name="Plain Table 5" w:uiPriority="45"/>
    <w:lsdException w:name="Plain Table 3" w:uiPriority="43"/>
    <w:lsdException w:name="Mention" w:uiPriority="99" w:semiHidden="1" w:unhideWhenUsed="1"/>
    <w:lsdException w:name="Colorful List Accent 6" w:uiPriority="72"/>
    <w:lsdException w:name="Colorful Shading" w:uiPriority="71"/>
    <w:lsdException w:name="Table Columns 2" w:semiHidden="1" w:unhideWhenUsed="1"/>
    <w:lsdException w:name="Light Shading Accent 2" w:uiPriority="60"/>
    <w:lsdException w:name="Outline List 3" w:uiPriority="99" w:semiHidden="1" w:unhideWhenUsed="1"/>
    <w:lsdException w:name="List Table 3 Accent 5" w:uiPriority="48"/>
    <w:lsdException w:name="Table Elegant" w:semiHidden="1" w:unhideWhenUsed="1"/>
    <w:lsdException w:name="Subtle Reference" w:uiPriority="31" w:qFormat="1"/>
    <w:lsdException w:name="Grid Table 1 Light" w:uiPriority="46"/>
    <w:lsdException w:name="Dark List Accent 4" w:uiPriority="70"/>
    <w:lsdException w:name="Medium Grid 3 Accent 6" w:uiPriority="69"/>
    <w:lsdException w:name="Medium Grid 1 Accent 4" w:uiPriority="67"/>
    <w:lsdException w:name="Colorful List" w:uiPriority="72"/>
    <w:lsdException w:name="Medium List 1 Accent 1" w:uiPriority="65"/>
    <w:lsdException w:name="toc 2" w:uiPriority="39"/>
    <w:lsdException w:name="Medium Shading 1" w:uiPriority="63"/>
    <w:lsdException w:name="Grid Table 2" w:uiPriority="47"/>
    <w:lsdException w:name="List Table 5 Dark Accent 4" w:uiPriority="50"/>
    <w:lsdException w:name="Strong" w:qFormat="1"/>
    <w:lsdException w:name="Medium Grid 2 Accent 4" w:uiPriority="68"/>
    <w:lsdException w:name="Smart Link" w:uiPriority="99" w:semiHidden="1" w:unhideWhenUsed="1"/>
    <w:lsdException w:name="Grid Table 4" w:uiPriority="49"/>
    <w:lsdException w:name="Colorful Shading Accent 1" w:uiPriority="71"/>
    <w:lsdException w:name="heading 7" w:semiHidden="1" w:unhideWhenUsed="1" w:qFormat="1"/>
    <w:lsdException w:name="Medium List 2 Accent 4" w:uiPriority="66"/>
    <w:lsdException w:name="Table List 4" w:semiHidden="1" w:unhideWhenUsed="1"/>
    <w:lsdException w:name="Table Columns 1" w:semiHidden="1" w:unhideWhenUsed="1"/>
    <w:lsdException w:name="Plain Table 1" w:uiPriority="41"/>
    <w:lsdException w:name="heading 1" w:qFormat="1"/>
    <w:lsdException w:name="Body Text" w:uiPriority="99" w:qFormat="1"/>
    <w:lsdException w:name="Light Shading Accent 4" w:uiPriority="60"/>
    <w:lsdException w:name="Grid Table Light" w:uiPriority="40"/>
    <w:lsdException w:name="Outline List 1" w:uiPriority="99" w:semiHidden="1" w:unhideWhenUsed="1"/>
    <w:lsdException w:name="Table 3D effects 1" w:semiHidden="1" w:unhideWhenUsed="1"/>
    <w:lsdException w:name="Medium List 1 Accent 3" w:uiPriority="65"/>
    <w:lsdException w:name="Medium Grid 3" w:uiPriority="69"/>
    <w:lsdException w:name="Subtle Emphasis" w:uiPriority="19" w:qFormat="1"/>
    <w:lsdException w:name="Light Grid Accent 4" w:uiPriority="62"/>
    <w:lsdException w:name="Medium Grid 2 Accent 6" w:uiPriority="68"/>
    <w:lsdException w:name="Medium Shading 1 Accent 3" w:uiPriority="63"/>
    <w:lsdException w:name="Colorful Shading Accent 3" w:uiPriority="71"/>
    <w:lsdException w:name="Table Web 1" w:semiHidden="1" w:unhideWhenUsed="1"/>
    <w:lsdException w:name="Grid Table 2 Accent 3" w:uiPriority="47"/>
    <w:lsdException w:name="List Table 4 Accent 4" w:uiPriority="49"/>
    <w:lsdException w:name="heading 3" w:semiHidden="1" w:unhideWhenUsed="1" w:qFormat="1"/>
    <w:lsdException w:name="No List" w:uiPriority="99" w:semiHidden="1" w:unhideWhenUsed="1"/>
    <w:lsdException w:name="Colorful List Accent 5" w:uiPriority="72"/>
    <w:lsdException w:name="Light Grid Accent 3" w:uiPriority="62"/>
    <w:lsdException w:name="Medium Grid 1 Accent 6" w:uiPriority="67"/>
    <w:lsdException w:name="Table Columns 3" w:semiHidden="1" w:unhideWhenUsed="1"/>
    <w:lsdException w:name="Grid Table 6 Colorful" w:uiPriority="51"/>
    <w:lsdException w:name="Outline List 2" w:uiPriority="99" w:semiHidden="1" w:unhideWhenUsed="1"/>
    <w:lsdException w:name="Light Grid Accent 5" w:uiPriority="62"/>
    <w:lsdException w:name="Bibliography" w:uiPriority="37" w:semiHidden="1" w:unhideWhenUsed="1"/>
    <w:lsdException w:name="Medium Grid 2 Accent 3" w:uiPriority="68"/>
    <w:lsdException w:name="Grid Table 7 Colorful" w:uiPriority="52"/>
    <w:lsdException w:name="Colorful Shading Accent 2" w:uiPriority="71"/>
    <w:lsdException w:name="List Table 6 Colorful Accent 1" w:uiPriority="51"/>
    <w:lsdException w:name="Medium Shading 1 Accent 1" w:uiPriority="63"/>
    <w:lsdException w:name="List Table 4 Accent 5" w:uiPriority="49"/>
    <w:lsdException w:name="List Table 2 Accent 3" w:uiPriority="47"/>
    <w:lsdException w:name="Table Web 3" w:semiHidden="1" w:unhideWhenUsed="1"/>
    <w:lsdException w:name="Medium Grid 2 Accent 5" w:uiPriority="68"/>
    <w:lsdException w:name="Light List" w:uiPriority="61"/>
    <w:lsdException w:name="Medium List 2 Accent 5" w:uiPriority="66"/>
    <w:lsdException w:name="List Table 7 Colorful Accent 6" w:uiPriority="52"/>
    <w:lsdException w:name="Light Shading Accent 3" w:uiPriority="60"/>
    <w:lsdException w:name="List Table 2 Accent 5" w:uiPriority="47"/>
    <w:lsdException w:name="Medium Grid 1 Accent 2" w:uiPriority="67"/>
    <w:lsdException w:name="heading 9" w:semiHidden="1" w:unhideWhenUsed="1" w:qFormat="1"/>
    <w:lsdException w:name="Medium Shading 1 Accent 6" w:uiPriority="63"/>
    <w:lsdException w:name="Table List 6" w:semiHidden="1" w:unhideWhenUsed="1"/>
    <w:lsdException w:name="Grid Table 6 Colorful Accent 2" w:uiPriority="51"/>
    <w:lsdException w:name="Table Columns 4" w:semiHidden="1" w:unhideWhenUsed="1"/>
    <w:lsdException w:name="Plain Table 4" w:uiPriority="44"/>
    <w:lsdException w:name="Light List Accent 1" w:uiPriority="61"/>
    <w:lsdException w:name="Light Shading Accent 6" w:uiPriority="60"/>
    <w:lsdException w:name="Table Professional" w:semiHidden="1" w:unhideWhenUsed="1"/>
    <w:lsdException w:name="heading 5" w:semiHidden="1" w:unhideWhenUsed="1" w:qFormat="1"/>
    <w:lsdException w:name="Medium Shading 1 Accent 2" w:uiPriority="63"/>
    <w:lsdException w:name="List Table 6 Colorful Accent 2" w:uiPriority="51"/>
    <w:lsdException w:name="Grid Table 7 Colorful Accent 6" w:uiPriority="52"/>
    <w:lsdException w:name="Table Grid 4" w:semiHidden="1" w:unhideWhenUsed="1"/>
    <w:lsdException w:name="Table Columns 5" w:semiHidden="1" w:unhideWhenUsed="1"/>
    <w:lsdException w:name="List Table 2 Accent 6" w:uiPriority="47"/>
    <w:lsdException w:name="Table List 1" w:semiHidden="1" w:unhideWhenUsed="1"/>
    <w:lsdException w:name="List Table 4 Accent 6" w:uiPriority="49"/>
    <w:lsdException w:name="Table Theme" w:semiHidden="1" w:unhideWhenUsed="1"/>
    <w:lsdException w:name="heading 6" w:semiHidden="1" w:unhideWhenUsed="1" w:qFormat="1"/>
    <w:lsdException w:name="Light List Accent 3" w:uiPriority="61"/>
    <w:lsdException w:name="Grid Table 2 Accent 2" w:uiPriority="47"/>
    <w:lsdException w:name="Medium Grid 2" w:uiPriority="68"/>
    <w:lsdException w:name="Medium List 2 Accent 6" w:uiPriority="66"/>
    <w:lsdException w:name="Light List Accent 6" w:uiPriority="61"/>
    <w:lsdException w:name="Colorful Grid" w:uiPriority="73"/>
    <w:lsdException w:name="Grid Table 7 Colorful Accent 4" w:uiPriority="52"/>
    <w:lsdException w:name="List Table 7 Colorful Accent 3" w:uiPriority="52"/>
    <w:lsdException w:name="Table Grid 5" w:semiHidden="1" w:unhideWhenUsed="1"/>
    <w:lsdException w:name="Medium Grid 1 Accent 5" w:uiPriority="67"/>
    <w:lsdException w:name="Medium List 2 Accent 3" w:uiPriority="66"/>
    <w:lsdException w:name="Light Grid Accent 1" w:uiPriority="62"/>
    <w:lsdException w:name="Medium Shading 1 Accent 4" w:uiPriority="63"/>
    <w:lsdException w:name="Grid Table 1 Light Accent 6" w:uiPriority="46"/>
    <w:lsdException w:name="Book Title" w:uiPriority="33" w:qFormat="1"/>
    <w:lsdException w:name="Table List 3" w:semiHidden="1" w:unhideWhenUsed="1"/>
    <w:lsdException w:name="heading 8" w:semiHidden="1" w:unhideWhenUsed="1" w:qFormat="1"/>
    <w:lsdException w:name="Table List 5" w:semiHidden="1" w:unhideWhenUsed="1"/>
    <w:lsdException w:name="Grid Table 5 Dark Accent 1" w:uiPriority="50"/>
    <w:lsdException w:name="Light Grid" w:uiPriority="62"/>
    <w:lsdException w:name="List Table 6 Colorful Accent 3" w:uiPriority="51"/>
    <w:lsdException w:name="Grid Table 2 Accent 1" w:uiPriority="47"/>
    <w:lsdException w:name="Table Classic 3" w:semiHidden="1" w:unhideWhenUsed="1"/>
    <w:lsdException w:name="Light Shading Accent 5" w:uiPriority="60"/>
    <w:lsdException w:name="Grid Table 4 Accent 4" w:uiPriority="49"/>
    <w:lsdException w:name="Grid Table 3 Accent 1" w:uiPriority="48"/>
    <w:lsdException w:name="Light Grid Accent 2" w:uiPriority="62"/>
    <w:lsdException w:name="Table Grid 7" w:semiHidden="1" w:unhideWhenUsed="1"/>
    <w:lsdException w:name="Grid Table 2 Accent 4" w:uiPriority="47"/>
    <w:lsdException w:name="List Table 6 Colorful" w:uiPriority="51"/>
    <w:lsdException w:name="Grid Table 1 Light Accent 5" w:uiPriority="46"/>
    <w:lsdException w:name="List Table 4 Accent 1" w:uiPriority="49"/>
    <w:lsdException w:name="Table Contemporary" w:semiHidden="1" w:unhideWhenUsed="1"/>
    <w:lsdException w:name="Table Web 2" w:semiHidden="1" w:unhideWhenUsed="1"/>
    <w:lsdException w:name="Table List 7" w:semiHidden="1" w:unhideWhenUsed="1"/>
    <w:lsdException w:name="Medium List 2 Accent 1" w:uiPriority="66"/>
    <w:lsdException w:name="TOC Heading" w:uiPriority="39" w:semiHidden="1" w:unhideWhenUsed="1" w:qFormat="1"/>
    <w:lsdException w:name="List Table 1 Light Accent 4" w:uiPriority="46"/>
    <w:lsdException w:name="Hashtag" w:uiPriority="99" w:semiHidden="1" w:unhideWhenUsed="1"/>
    <w:lsdException w:name="Grid Table 7 Colorful Accent 2" w:uiPriority="52"/>
    <w:lsdException w:name="Table Classic 1" w:semiHidden="1" w:unhideWhenUsed="1"/>
    <w:lsdException w:name="Table Grid 6" w:semiHidden="1" w:unhideWhenUsed="1"/>
    <w:lsdException w:name="Grid Table 5 Dark Accent 3" w:uiPriority="50"/>
    <w:lsdException w:name="List Table 2 Accent 4" w:uiPriority="47"/>
    <w:lsdException w:name="Grid Table 6 Colorful Accent 6" w:uiPriority="51"/>
    <w:lsdException w:name="Table Classic 4" w:semiHidden="1" w:unhideWhenUsed="1"/>
    <w:lsdException w:name="List Table 4 Accent 2" w:uiPriority="49"/>
    <w:lsdException w:name="Light Grid Accent 6" w:uiPriority="62"/>
    <w:lsdException w:name="List Table 7 Colorful Accent 4" w:uiPriority="52"/>
    <w:lsdException w:name="Grid Table 1 Light Accent 3" w:uiPriority="46"/>
    <w:lsdException w:name="List Table 4 Accent 3" w:uiPriority="49"/>
    <w:lsdException w:name="List Table 3" w:uiPriority="48"/>
    <w:lsdException w:name="List Table 1 Light" w:uiPriority="46"/>
    <w:lsdException w:name="List Table 6 Colorful Accent 6" w:uiPriority="51"/>
    <w:lsdException w:name="Subtitle" w:qFormat="1"/>
    <w:lsdException w:name="Grid Table 2 Accent 6" w:uiPriority="47"/>
    <w:lsdException w:name="Grid Table 7 Colorful Accent 1" w:uiPriority="52"/>
    <w:lsdException w:name="List Table 7 Colorful Accent 1" w:uiPriority="52"/>
    <w:lsdException w:name="Grid Table 5 Dark Accent 4" w:uiPriority="50"/>
    <w:lsdException w:name="Grid Table 4 Accent 5" w:uiPriority="49"/>
    <w:lsdException w:name="Dark List Accent 2" w:uiPriority="70"/>
    <w:lsdException w:name="Grid Table 3 Accent 2" w:uiPriority="48"/>
    <w:lsdException w:name="Grid Table 5 Dark Accent 2" w:uiPriority="50"/>
    <w:lsdException w:name="HTML Bottom of Form" w:uiPriority="99" w:semiHidden="1" w:unhideWhenUsed="1"/>
    <w:lsdException w:name="Table Simple 2" w:semiHidden="1" w:unhideWhenUsed="1"/>
    <w:lsdException w:name="List Table 7 Colorful Accent 5" w:uiPriority="52"/>
    <w:lsdException w:name="Grid Table 1 Light Accent 2" w:uiPriority="46"/>
    <w:lsdException w:name="Table Classic 2" w:semiHidden="1" w:unhideWhenUsed="1"/>
    <w:lsdException w:name="List Table 2" w:uiPriority="47"/>
    <w:lsdException w:name="Grid Table 6 Colorful Accent 3" w:uiPriority="51"/>
    <w:lsdException w:name="Intense Reference" w:uiPriority="32" w:qFormat="1"/>
    <w:lsdException w:name="Medium List 2 Accent 2" w:uiPriority="66"/>
    <w:lsdException w:name="Light List Accent 2" w:uiPriority="61"/>
    <w:lsdException w:name="Grid Table 4 Accent 6" w:uiPriority="49"/>
    <w:lsdException w:name="Medium Shading 1 Accent 5" w:uiPriority="63"/>
    <w:lsdException w:name="Colorful Grid Accent 1" w:uiPriority="73"/>
    <w:lsdException w:name="Table Subtle 2" w:semiHidden="1" w:unhideWhenUsed="1"/>
    <w:lsdException w:name="Grid Table 3 Accent 3" w:uiPriority="48"/>
    <w:lsdException w:name="HTML Top of Form" w:uiPriority="99" w:semiHidden="1" w:unhideWhenUsed="1"/>
    <w:lsdException w:name="Table Grid 1" w:semiHidden="1" w:unhideWhenUsed="1"/>
    <w:lsdException w:name="Grid Table 7 Colorful Accent 5" w:uiPriority="52"/>
    <w:lsdException w:name="Grid Table 6 Colorful Accent 5" w:uiPriority="51"/>
    <w:lsdException w:name="List Table 5 Dark Accent 2" w:uiPriority="50"/>
    <w:lsdException w:name="Grid Table 3 Accent 5" w:uiPriority="48"/>
    <w:lsdException w:name="Dark List" w:uiPriority="70"/>
    <w:lsdException w:name="List Table 4" w:uiPriority="49"/>
    <w:lsdException w:name="List Table 6 Colorful Accent 5" w:uiPriority="51"/>
    <w:lsdException w:name="Grid Table 6 Colorful Accent 1" w:uiPriority="51"/>
    <w:lsdException w:name="Table List 2" w:semiHidden="1" w:unhideWhenUsed="1"/>
    <w:lsdException w:name="Colorful Grid Accent 2" w:uiPriority="73"/>
    <w:lsdException w:name="Grid Table 2 Accent 5" w:uiPriority="47"/>
    <w:lsdException w:name="List Table 1 Light Accent 2" w:uiPriority="46"/>
    <w:lsdException w:name="Grid Table 1 Light Accent 4" w:uiPriority="46"/>
    <w:lsdException w:name="Medium List 1" w:uiPriority="65"/>
    <w:lsdException w:name="Table Grid 2" w:semiHidden="1" w:unhideWhenUsed="1"/>
    <w:lsdException w:name="Unresolved Mention" w:uiPriority="99" w:semiHidden="1" w:unhideWhenUsed="1"/>
    <w:lsdException w:name="Table Grid 3" w:semiHidden="1" w:unhideWhenUsed="1"/>
    <w:lsdException w:name="Table Simple 1" w:semiHidden="1" w:unhideWhenUsed="1"/>
    <w:lsdException w:name="Grid Table 3 Accent 4" w:uiPriority="48"/>
    <w:lsdException w:name="Grid Table 7 Colorful Accent 3" w:uiPriority="52"/>
    <w:lsdException w:name="Medium Grid 3 Accent 2" w:uiPriority="69"/>
    <w:lsdException w:name="List Table 7 Colorful Accent 2" w:uiPriority="52"/>
    <w:lsdException w:name="Grid Table 1 Light Accent 1" w:uiPriority="46"/>
    <w:lsdException w:name="List Table 1 Light Accent 6" w:uiPriority="46"/>
    <w:lsdException w:name="Table List 8" w:semiHidden="1" w:unhideWhenUsed="1"/>
  </w:latentStyles>
  <w:style w:type="paragraph" w:styleId="000031">
    <w:name w:val="toc 9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paragraph" w:styleId="00001f">
    <w:name w:val="heading 3"/>
    <w:basedOn w:val="00001d"/>
    <w:next w:val="00001d"/>
    <w:semiHidden w:val="1"/>
    <w:unhideWhenUsed w:val="1"/>
    <w:qFormat w:val="1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 w:val="1"/>
      <w:bCs w:val="1"/>
      <w:kern w:val="0"/>
      <w:sz w:val="27"/>
      <w:szCs w:val="27"/>
    </w:rPr>
  </w:style>
  <w:style w:type="paragraph" w:styleId="000023">
    <w:name w:val="Body Text"/>
    <w:basedOn w:val="00001d"/>
    <w:uiPriority w:val="99"/>
    <w:qFormat w:val="1"/>
    <w:pPr>
      <w:spacing w:after="120"/>
    </w:pPr>
  </w:style>
  <w:style w:type="paragraph" w:styleId="00001d" w:default="1">
    <w:name w:val="Normal"/>
    <w:qFormat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</w:rPr>
  </w:style>
  <w:style w:type="paragraph" w:styleId="00002e">
    <w:name w:val="toc 6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numbering" w:styleId="000022" w:default="1">
    <w:name w:val="No List"/>
    <w:uiPriority w:val="99"/>
    <w:semiHidden w:val="1"/>
    <w:unhideWhenUsed w:val="1"/>
  </w:style>
  <w:style w:type="paragraph" w:styleId="00002d">
    <w:name w:val="toc 5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character" w:styleId="000025">
    <w:name w:val="Strong"/>
    <w:basedOn w:val="000020"/>
    <w:qFormat w:val="1"/>
    <w:rPr>
      <w:b w:val="1"/>
    </w:rPr>
  </w:style>
  <w:style w:type="paragraph" w:styleId="000024">
    <w:name w:val="Normal (Web)"/>
    <w:basedOn w:val="00001d"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00002a">
    <w:name w:val="toc 2"/>
    <w:basedOn w:val="00001d"/>
    <w:next w:val="00001d"/>
    <w:autoRedefine w:val="1"/>
    <w:uiPriority w:val="39"/>
    <w:rsid w:val="007E4B7D"/>
    <w:pPr>
      <w:jc w:val="left"/>
    </w:pPr>
    <w:rPr>
      <w:rFonts w:cstheme="minorHAnsi"/>
      <w:b w:val="1"/>
      <w:bCs w:val="1"/>
      <w:smallCaps w:val="1"/>
      <w:sz w:val="22"/>
      <w:szCs w:val="22"/>
    </w:rPr>
  </w:style>
  <w:style w:type="paragraph" w:styleId="00002f">
    <w:name w:val="toc 7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character" w:styleId="000027">
    <w:name w:val="HTML Code"/>
    <w:basedOn w:val="000020"/>
    <w:rPr>
      <w:rFonts w:ascii="Courier New" w:hAnsi="Courier New"/>
      <w:sz w:val="20"/>
    </w:rPr>
  </w:style>
  <w:style w:type="table" w:styleId="000021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20" w:default="1">
    <w:name w:val="Default Paragraph Font"/>
    <w:uiPriority w:val="1"/>
    <w:semiHidden w:val="1"/>
    <w:unhideWhenUsed w:val="1"/>
  </w:style>
  <w:style w:type="paragraph" w:styleId="000029">
    <w:name w:val="TOC Heading"/>
    <w:basedOn w:val="00001e"/>
    <w:next w:val="00001d"/>
    <w:uiPriority w:val="39"/>
    <w:unhideWhenUsed w:val="1"/>
    <w:qFormat w:val="1"/>
    <w:rsid w:val="007E4B7D"/>
    <w:pPr>
      <w:keepNext w:val="1"/>
      <w:keepLines w:val="1"/>
      <w:widowControl w:val="1"/>
      <w:spacing w:before="480" w:beforeAutospacing="0" w:afterAutospacing="0" w:line="276" w:lineRule="auto"/>
      <w:outlineLvl w:val="9"/>
    </w:pPr>
    <w:rPr>
      <w:rFonts w:hint="default" w:asciiTheme="majorHAnsi" w:hAnsiTheme="majorHAnsi" w:eastAsiaTheme="majorEastAsia" w:cstheme="majorBidi"/>
      <w:color w:val="2D53A0" w:themeColor="accent1" w:themeShade="BF"/>
      <w:kern w:val="0"/>
      <w:sz w:val="28"/>
      <w:szCs w:val="28"/>
    </w:rPr>
  </w:style>
  <w:style w:type="character" w:styleId="000026">
    <w:name w:val="Hyperlink"/>
    <w:basedOn w:val="000020"/>
    <w:uiPriority w:val="99"/>
    <w:rPr>
      <w:color w:val="0000FF"/>
      <w:u w:val="single"/>
    </w:rPr>
  </w:style>
  <w:style w:type="paragraph" w:styleId="00002c">
    <w:name w:val="toc 4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paragraph" w:styleId="00001e">
    <w:name w:val="heading 1"/>
    <w:basedOn w:val="00001d"/>
    <w:next w:val="00001d"/>
    <w:qFormat w:val="1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 w:val="1"/>
      <w:bCs w:val="1"/>
      <w:kern w:val="44"/>
      <w:sz w:val="48"/>
      <w:szCs w:val="48"/>
    </w:rPr>
  </w:style>
  <w:style w:type="paragraph" w:styleId="000028">
    <w:name w:val="toc 1"/>
    <w:basedOn w:val="00001d"/>
    <w:next w:val="00001d"/>
    <w:autoRedefine w:val="1"/>
    <w:uiPriority w:val="39"/>
    <w:rsid w:val="007E4B7D"/>
    <w:pPr>
      <w:spacing w:before="360" w:after="360"/>
      <w:jc w:val="left"/>
    </w:pPr>
    <w:rPr>
      <w:rFonts w:cstheme="minorHAnsi"/>
      <w:b w:val="1"/>
      <w:bCs w:val="1"/>
      <w:caps w:val="1"/>
      <w:sz w:val="22"/>
      <w:szCs w:val="22"/>
      <w:u w:val="single"/>
    </w:rPr>
  </w:style>
  <w:style w:type="paragraph" w:styleId="000030">
    <w:name w:val="toc 8"/>
    <w:basedOn w:val="00001d"/>
    <w:next w:val="00001d"/>
    <w:autoRedefine w:val="1"/>
    <w:rsid w:val="007E4B7D"/>
    <w:pPr>
      <w:jc w:val="left"/>
    </w:pPr>
    <w:rPr>
      <w:rFonts w:cstheme="minorHAnsi"/>
      <w:sz w:val="22"/>
      <w:szCs w:val="22"/>
    </w:rPr>
  </w:style>
  <w:style w:type="paragraph" w:styleId="wh2djo">
    <w:name w:val="heading 2"/>
    <w:basedOn w:val="00001d"/>
    <w:next w:val="00001d"/>
    <w:uiPriority w:val="9"/>
    <w:qFormat w:val="1"/>
    <w:pPr>
      <w:keepNext w:val="1"/>
      <w:keepLines w:val="1"/>
      <w:spacing w:before="0" w:after="0" w:line="408" w:lineRule="auto"/>
      <w:outlineLvl w:val="1"/>
    </w:pPr>
    <w:rPr>
      <w:b w:val="1"/>
      <w:bCs w:val="1"/>
      <w:color w:val="1A1A1A"/>
      <w:sz w:val="32"/>
      <w:szCs w:val="32"/>
    </w:rPr>
  </w:style>
  <w:style w:type="paragraph" w:styleId="00002b">
    <w:name w:val="toc 3"/>
    <w:basedOn w:val="00001d"/>
    <w:next w:val="00001d"/>
    <w:autoRedefine w:val="1"/>
    <w:uiPriority w:val="39"/>
    <w:rsid w:val="007E4B7D"/>
    <w:pPr>
      <w:jc w:val="left"/>
    </w:pPr>
    <w:rPr>
      <w:rFonts w:cstheme="minorHAnsi"/>
      <w:smallCaps w:val="1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0" Type="http://schemas.openxmlformats.org/officeDocument/2006/relationships/styles" Target="styles.xml"/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numbering" Target="numbering.xml"/><Relationship Id="rIdReportImage1" Type="http://schemas.openxmlformats.org/officeDocument/2006/relationships/image" Target="media/report1.png"/><Relationship Id="rIdReportImage2" Type="http://schemas.openxmlformats.org/officeDocument/2006/relationships/image" Target="media/report2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2026-10-08T17:15:21Z</dcterms:created>
  <dcterms:modified xsi:type="dcterms:W3CDTF">2026-10-08T17:15:21Z</dcterms:modified>
</cp:coreProperties>
</file>