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CA746" w14:textId="77777777" w:rsidR="008E7E39" w:rsidRDefault="00000000">
      <w:pPr>
        <w:pStyle w:val="BodyText"/>
        <w:snapToGrid w:val="0"/>
        <w:spacing w:after="0" w:line="440" w:lineRule="atLeast"/>
        <w:rPr>
          <w:sz w:val="28"/>
          <w:u w:val="single"/>
        </w:rPr>
      </w:pPr>
      <w:r>
        <w:rPr>
          <w:rFonts w:ascii="仿宋_GB2312" w:eastAsia="仿宋_GB2312"/>
          <w:b/>
          <w:sz w:val="22"/>
        </w:rPr>
        <w:t xml:space="preserve">                                                                                             </w:t>
      </w:r>
      <w:r>
        <w:rPr>
          <w:rFonts w:hint="eastAsia"/>
          <w:sz w:val="28"/>
        </w:rPr>
        <w:t>评分：</w:t>
      </w:r>
      <w:r>
        <w:rPr>
          <w:sz w:val="28"/>
        </w:rPr>
        <w:t>_______</w:t>
      </w:r>
    </w:p>
    <w:p w14:paraId="5039F3BB" w14:textId="77777777" w:rsidR="008E7E39" w:rsidRDefault="00000000">
      <w:pPr>
        <w:pStyle w:val="BodyText"/>
        <w:snapToGrid w:val="0"/>
        <w:spacing w:after="0" w:line="440" w:lineRule="atLeast"/>
        <w:ind w:firstLineChars="600" w:firstLine="1260"/>
        <w:rPr>
          <w:sz w:val="22"/>
          <w:u w:val="single"/>
        </w:rPr>
      </w:pPr>
      <w:r>
        <w:t xml:space="preserve">               </w:t>
      </w:r>
    </w:p>
    <w:p w14:paraId="5A483BD4" w14:textId="77777777" w:rsidR="008E7E39" w:rsidRDefault="008E7E39">
      <w:pPr>
        <w:pStyle w:val="BodyText"/>
        <w:snapToGrid w:val="0"/>
        <w:spacing w:after="0" w:line="440" w:lineRule="atLeast"/>
        <w:jc w:val="center"/>
        <w:rPr>
          <w:sz w:val="22"/>
        </w:rPr>
      </w:pPr>
    </w:p>
    <w:p w14:paraId="202C0743" w14:textId="77777777" w:rsidR="008E7E39" w:rsidRDefault="00000000">
      <w:pPr>
        <w:jc w:val="center"/>
        <w:rPr>
          <w:b/>
          <w:bCs/>
          <w:sz w:val="72"/>
        </w:rPr>
      </w:pPr>
      <w:r>
        <w:rPr>
          <w:rFonts w:hint="eastAsia"/>
          <w:b/>
          <w:bCs/>
          <w:sz w:val="72"/>
        </w:rPr>
        <w:t>《</w:t>
      </w:r>
      <w:r>
        <w:rPr>
          <w:rFonts w:hint="eastAsia"/>
          <w:b/>
          <w:bCs/>
          <w:sz w:val="72"/>
        </w:rPr>
        <w:t>Python</w:t>
      </w:r>
      <w:r>
        <w:rPr>
          <w:rFonts w:hint="eastAsia"/>
          <w:b/>
          <w:bCs/>
          <w:sz w:val="72"/>
        </w:rPr>
        <w:t>数据分析编程》</w:t>
      </w:r>
    </w:p>
    <w:p w14:paraId="541F679C" w14:textId="77777777" w:rsidR="008E7E39" w:rsidRDefault="00000000">
      <w:pPr>
        <w:jc w:val="center"/>
        <w:rPr>
          <w:sz w:val="52"/>
        </w:rPr>
      </w:pPr>
      <w:r>
        <w:rPr>
          <w:rFonts w:hint="eastAsia"/>
          <w:b/>
          <w:bCs/>
          <w:sz w:val="72"/>
        </w:rPr>
        <w:t>项目报告</w:t>
      </w:r>
    </w:p>
    <w:p w14:paraId="53D6B672" w14:textId="77777777" w:rsidR="008E7E39" w:rsidRDefault="008E7E39">
      <w:pPr>
        <w:jc w:val="center"/>
        <w:rPr>
          <w:rFonts w:ascii="黑体" w:eastAsia="黑体" w:hAnsi="黑体"/>
          <w:b/>
          <w:sz w:val="36"/>
          <w:szCs w:val="36"/>
        </w:rPr>
      </w:pPr>
    </w:p>
    <w:p w14:paraId="6F220708" w14:textId="77777777" w:rsidR="008E7E39" w:rsidRDefault="008E7E39">
      <w:pPr>
        <w:jc w:val="center"/>
        <w:rPr>
          <w:rFonts w:ascii="黑体" w:eastAsia="黑体" w:hAnsi="黑体"/>
          <w:b/>
          <w:sz w:val="36"/>
          <w:szCs w:val="36"/>
        </w:rPr>
      </w:pPr>
    </w:p>
    <w:p w14:paraId="0774B306" w14:textId="77777777" w:rsidR="008E7E39" w:rsidRDefault="00000000">
      <w:pPr>
        <w:jc w:val="center"/>
        <w:rPr>
          <w:rFonts w:ascii="黑体" w:eastAsia="黑体" w:hAnsi="黑体" w:cs="黑体"/>
          <w:b/>
          <w:bCs/>
          <w:sz w:val="36"/>
          <w:szCs w:val="36"/>
        </w:rPr>
      </w:pPr>
      <w:bookmarkStart w:id="0" w:name="_Hlk150794104"/>
      <w:r>
        <w:rPr>
          <w:rFonts w:ascii="黑体" w:eastAsia="黑体" w:hAnsi="黑体" w:hint="eastAsia"/>
          <w:b/>
          <w:sz w:val="36"/>
          <w:szCs w:val="36"/>
        </w:rPr>
        <w:t>中英文邮件分类与数据分析</w:t>
      </w:r>
    </w:p>
    <w:bookmarkEnd w:id="0"/>
    <w:p w14:paraId="23049D10" w14:textId="77777777" w:rsidR="008E7E39" w:rsidRDefault="008E7E39">
      <w:pPr>
        <w:snapToGrid w:val="0"/>
        <w:spacing w:line="440" w:lineRule="atLeast"/>
        <w:rPr>
          <w:b/>
          <w:sz w:val="36"/>
        </w:rPr>
      </w:pPr>
    </w:p>
    <w:p w14:paraId="030A24EA" w14:textId="77777777" w:rsidR="008E7E39" w:rsidRDefault="008E7E39">
      <w:pPr>
        <w:snapToGrid w:val="0"/>
        <w:spacing w:line="440" w:lineRule="atLeast"/>
        <w:rPr>
          <w:b/>
          <w:sz w:val="36"/>
        </w:rPr>
      </w:pPr>
    </w:p>
    <w:p w14:paraId="3736DE07" w14:textId="77777777" w:rsidR="008E7E39" w:rsidRDefault="008E7E39">
      <w:pPr>
        <w:snapToGrid w:val="0"/>
        <w:spacing w:line="440" w:lineRule="atLeast"/>
        <w:rPr>
          <w:b/>
          <w:sz w:val="36"/>
        </w:rPr>
      </w:pPr>
    </w:p>
    <w:p w14:paraId="4EF09526" w14:textId="77777777" w:rsidR="008E7E39" w:rsidRDefault="008E7E39">
      <w:pPr>
        <w:snapToGrid w:val="0"/>
        <w:spacing w:line="440" w:lineRule="atLeast"/>
        <w:rPr>
          <w:b/>
          <w:sz w:val="36"/>
        </w:rPr>
      </w:pPr>
    </w:p>
    <w:p w14:paraId="7E96C524" w14:textId="77777777" w:rsidR="008E7E39" w:rsidRDefault="008E7E39">
      <w:pPr>
        <w:snapToGrid w:val="0"/>
        <w:spacing w:line="440" w:lineRule="atLeast"/>
        <w:rPr>
          <w:b/>
          <w:sz w:val="36"/>
        </w:rPr>
      </w:pPr>
    </w:p>
    <w:p w14:paraId="7915FD52" w14:textId="77777777" w:rsidR="008E7E39" w:rsidRDefault="008E7E39">
      <w:pPr>
        <w:snapToGrid w:val="0"/>
        <w:spacing w:line="440" w:lineRule="atLeast"/>
        <w:rPr>
          <w:b/>
          <w:sz w:val="36"/>
        </w:rPr>
      </w:pPr>
    </w:p>
    <w:p w14:paraId="5BA42DBF" w14:textId="77777777" w:rsidR="008E7E39" w:rsidRDefault="008E7E39">
      <w:pPr>
        <w:snapToGrid w:val="0"/>
        <w:spacing w:line="440" w:lineRule="atLeast"/>
        <w:rPr>
          <w:b/>
          <w:sz w:val="36"/>
        </w:rPr>
      </w:pPr>
    </w:p>
    <w:p w14:paraId="447BD513" w14:textId="77777777" w:rsidR="008E7E39" w:rsidRDefault="008E7E39">
      <w:pPr>
        <w:snapToGrid w:val="0"/>
        <w:spacing w:line="440" w:lineRule="atLeast"/>
        <w:rPr>
          <w:b/>
          <w:sz w:val="36"/>
        </w:rPr>
      </w:pPr>
    </w:p>
    <w:p w14:paraId="5DAA07D4" w14:textId="77777777" w:rsidR="008E7E39" w:rsidRDefault="008E7E39">
      <w:pPr>
        <w:snapToGrid w:val="0"/>
        <w:spacing w:line="440" w:lineRule="atLeast"/>
        <w:rPr>
          <w:b/>
          <w:sz w:val="36"/>
        </w:rPr>
      </w:pPr>
    </w:p>
    <w:p w14:paraId="5EFB2642" w14:textId="77777777" w:rsidR="008E7E39" w:rsidRDefault="008E7E39">
      <w:pPr>
        <w:snapToGrid w:val="0"/>
        <w:spacing w:line="440" w:lineRule="atLeast"/>
        <w:rPr>
          <w:b/>
          <w:sz w:val="36"/>
        </w:rPr>
      </w:pPr>
    </w:p>
    <w:p w14:paraId="63F78E70" w14:textId="77777777" w:rsidR="008E7E39" w:rsidRDefault="00000000">
      <w:pPr>
        <w:tabs>
          <w:tab w:val="left" w:pos="3240"/>
        </w:tabs>
        <w:snapToGrid w:val="0"/>
        <w:spacing w:line="440" w:lineRule="atLeast"/>
        <w:ind w:firstLine="1800"/>
        <w:rPr>
          <w:rFonts w:ascii="宋体"/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4869506E" wp14:editId="0B3F795C">
                <wp:simplePos x="0" y="0"/>
                <wp:positionH relativeFrom="column">
                  <wp:posOffset>2057400</wp:posOffset>
                </wp:positionH>
                <wp:positionV relativeFrom="paragraph">
                  <wp:posOffset>325120</wp:posOffset>
                </wp:positionV>
                <wp:extent cx="1864995" cy="635"/>
                <wp:effectExtent l="0" t="0" r="0" b="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499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8BC505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25.6pt" to="308.8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" o:allowincell="f"/>
            </w:pict>
          </mc:Fallback>
        </mc:AlternateContent>
      </w:r>
      <w:r>
        <w:rPr>
          <w:rFonts w:ascii="宋体" w:hAnsi="宋体" w:hint="eastAsia"/>
          <w:b/>
          <w:sz w:val="32"/>
        </w:rPr>
        <w:t>学</w:t>
      </w:r>
      <w:r>
        <w:rPr>
          <w:rFonts w:ascii="宋体" w:hAnsi="宋体"/>
          <w:b/>
          <w:sz w:val="32"/>
        </w:rPr>
        <w:t xml:space="preserve">    </w:t>
      </w:r>
      <w:r>
        <w:rPr>
          <w:rFonts w:ascii="宋体" w:hAnsi="宋体" w:hint="eastAsia"/>
          <w:b/>
          <w:sz w:val="32"/>
        </w:rPr>
        <w:t>院</w:t>
      </w:r>
      <w:r>
        <w:tab/>
      </w:r>
      <w:r>
        <w:rPr>
          <w:rFonts w:ascii="宋体" w:eastAsia="宋体" w:hAnsi="宋体"/>
          <w:color w:val="000000"/>
          <w:sz w:val="32"/>
        </w:rPr>
        <w:t>未来技术学院</w:t>
      </w:r>
    </w:p>
    <w:p w14:paraId="2B203E13" w14:textId="77777777" w:rsidR="008E7E39" w:rsidRDefault="00000000">
      <w:pPr>
        <w:tabs>
          <w:tab w:val="left" w:pos="3240"/>
        </w:tabs>
        <w:snapToGrid w:val="0"/>
        <w:spacing w:line="440" w:lineRule="atLeast"/>
        <w:ind w:firstLine="1800"/>
        <w:rPr>
          <w:rFonts w:ascii="宋体"/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1D1F7965" wp14:editId="5B80C94B">
                <wp:simplePos x="0" y="0"/>
                <wp:positionH relativeFrom="column">
                  <wp:posOffset>2057400</wp:posOffset>
                </wp:positionH>
                <wp:positionV relativeFrom="paragraph">
                  <wp:posOffset>344170</wp:posOffset>
                </wp:positionV>
                <wp:extent cx="1864995" cy="635"/>
                <wp:effectExtent l="0" t="0" r="0" b="0"/>
                <wp:wrapNone/>
                <wp:docPr id="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499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15ACA1" id="Line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27.1pt" to="308.8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" o:allowincell="f"/>
            </w:pict>
          </mc:Fallback>
        </mc:AlternateContent>
      </w:r>
      <w:r>
        <w:rPr>
          <w:rFonts w:ascii="宋体" w:hAnsi="宋体" w:hint="eastAsia"/>
          <w:b/>
          <w:sz w:val="32"/>
        </w:rPr>
        <w:t>专</w:t>
      </w:r>
      <w:r>
        <w:rPr>
          <w:rFonts w:ascii="宋体" w:hAnsi="宋体"/>
          <w:b/>
          <w:sz w:val="32"/>
        </w:rPr>
        <w:t xml:space="preserve">    </w:t>
      </w:r>
      <w:r>
        <w:rPr>
          <w:rFonts w:ascii="宋体" w:hAnsi="宋体" w:hint="eastAsia"/>
          <w:b/>
          <w:sz w:val="32"/>
        </w:rPr>
        <w:t>业</w:t>
      </w:r>
      <w:r>
        <w:tab/>
      </w:r>
      <w:r>
        <w:rPr>
          <w:rFonts w:ascii="宋体" w:eastAsia="宋体" w:hAnsi="宋体"/>
          <w:color w:val="000000"/>
          <w:sz w:val="32"/>
        </w:rPr>
        <w:t>人工智能</w:t>
      </w:r>
    </w:p>
    <w:p w14:paraId="0EFA1B26" w14:textId="77777777" w:rsidR="008E7E39" w:rsidRDefault="00000000">
      <w:pPr>
        <w:tabs>
          <w:tab w:val="left" w:pos="2700"/>
          <w:tab w:val="left" w:pos="3240"/>
        </w:tabs>
        <w:snapToGrid w:val="0"/>
        <w:spacing w:line="440" w:lineRule="atLeast"/>
        <w:ind w:firstLine="1800"/>
        <w:rPr>
          <w:rFonts w:ascii="宋体"/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76B72586" wp14:editId="6B27795E">
                <wp:simplePos x="0" y="0"/>
                <wp:positionH relativeFrom="column">
                  <wp:posOffset>2057400</wp:posOffset>
                </wp:positionH>
                <wp:positionV relativeFrom="paragraph">
                  <wp:posOffset>325120</wp:posOffset>
                </wp:positionV>
                <wp:extent cx="1864995" cy="635"/>
                <wp:effectExtent l="0" t="0" r="0" b="0"/>
                <wp:wrapNone/>
                <wp:docPr id="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499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EE88E9" id="Line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25.6pt" to="308.8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" o:allowincell="f"/>
            </w:pict>
          </mc:Fallback>
        </mc:AlternateContent>
      </w:r>
      <w:r>
        <w:rPr>
          <w:rFonts w:ascii="宋体" w:hAnsi="宋体" w:hint="eastAsia"/>
          <w:b/>
          <w:sz w:val="32"/>
        </w:rPr>
        <w:t>学</w:t>
      </w:r>
      <w:r>
        <w:rPr>
          <w:rFonts w:ascii="宋体" w:hAnsi="宋体"/>
          <w:b/>
          <w:sz w:val="32"/>
        </w:rPr>
        <w:t xml:space="preserve">    </w:t>
      </w:r>
      <w:r>
        <w:rPr>
          <w:rFonts w:ascii="宋体" w:hAnsi="宋体" w:hint="eastAsia"/>
          <w:b/>
          <w:sz w:val="32"/>
        </w:rPr>
        <w:t>号</w:t>
      </w:r>
      <w:r>
        <w:tab/>
      </w:r>
      <w:r>
        <w:rPr>
          <w:rFonts w:ascii="宋体" w:eastAsia="宋体" w:hAnsi="宋体"/>
          <w:color w:val="000000"/>
          <w:sz w:val="32"/>
        </w:rPr>
        <w:t>25121585</w:t>
      </w:r>
    </w:p>
    <w:p w14:paraId="2BF035C8" w14:textId="77777777" w:rsidR="008E7E39" w:rsidRDefault="00000000">
      <w:pPr>
        <w:tabs>
          <w:tab w:val="left" w:pos="2700"/>
          <w:tab w:val="left" w:pos="3240"/>
        </w:tabs>
        <w:snapToGrid w:val="0"/>
        <w:spacing w:line="440" w:lineRule="atLeast"/>
        <w:ind w:firstLine="1800"/>
        <w:rPr>
          <w:rFonts w:ascii="宋体"/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6467F65E" wp14:editId="036371A8">
                <wp:simplePos x="0" y="0"/>
                <wp:positionH relativeFrom="column">
                  <wp:posOffset>2057400</wp:posOffset>
                </wp:positionH>
                <wp:positionV relativeFrom="paragraph">
                  <wp:posOffset>327660</wp:posOffset>
                </wp:positionV>
                <wp:extent cx="1864995" cy="635"/>
                <wp:effectExtent l="0" t="0" r="0" b="0"/>
                <wp:wrapNone/>
                <wp:docPr id="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499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0D7BED" id="Line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25.8pt" to="308.8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" o:allowincell="f"/>
            </w:pict>
          </mc:Fallback>
        </mc:AlternateContent>
      </w:r>
      <w:r>
        <w:rPr>
          <w:rFonts w:ascii="宋体" w:hAnsi="宋体" w:hint="eastAsia"/>
          <w:b/>
          <w:sz w:val="32"/>
        </w:rPr>
        <w:t>学生姓名</w:t>
      </w:r>
      <w:r>
        <w:tab/>
      </w:r>
      <w:r>
        <w:rPr>
          <w:rFonts w:ascii="宋体" w:eastAsia="宋体" w:hAnsi="宋体"/>
          <w:color w:val="000000"/>
          <w:sz w:val="32"/>
        </w:rPr>
        <w:t>何呵</w:t>
      </w:r>
    </w:p>
    <w:p w14:paraId="394BFD3E" w14:textId="77777777" w:rsidR="008E7E39" w:rsidRDefault="00000000">
      <w:pPr>
        <w:tabs>
          <w:tab w:val="left" w:pos="2700"/>
          <w:tab w:val="left" w:pos="3240"/>
        </w:tabs>
        <w:snapToGrid w:val="0"/>
        <w:spacing w:line="440" w:lineRule="atLeast"/>
        <w:ind w:firstLine="1800"/>
        <w:rPr>
          <w:rFonts w:ascii="宋体"/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190BF707" wp14:editId="7B107579">
                <wp:simplePos x="0" y="0"/>
                <wp:positionH relativeFrom="column">
                  <wp:posOffset>2057400</wp:posOffset>
                </wp:positionH>
                <wp:positionV relativeFrom="paragraph">
                  <wp:posOffset>325120</wp:posOffset>
                </wp:positionV>
                <wp:extent cx="1864995" cy="635"/>
                <wp:effectExtent l="0" t="0" r="0" b="0"/>
                <wp:wrapNone/>
                <wp:docPr id="10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499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1A6E17" id="Line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25.6pt" to="308.8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" o:allowincell="f"/>
            </w:pict>
          </mc:Fallback>
        </mc:AlternateContent>
      </w:r>
      <w:r>
        <w:rPr>
          <w:rFonts w:ascii="宋体" w:hAnsi="宋体" w:hint="eastAsia"/>
          <w:b/>
          <w:sz w:val="32"/>
        </w:rPr>
        <w:t>课</w:t>
      </w:r>
      <w:r>
        <w:rPr>
          <w:rFonts w:ascii="宋体" w:hAnsi="宋体"/>
          <w:b/>
          <w:sz w:val="32"/>
        </w:rPr>
        <w:t xml:space="preserve">    </w:t>
      </w:r>
      <w:r>
        <w:rPr>
          <w:rFonts w:ascii="宋体" w:hAnsi="宋体" w:hint="eastAsia"/>
          <w:b/>
          <w:sz w:val="32"/>
        </w:rPr>
        <w:t>程</w:t>
      </w:r>
      <w:r>
        <w:tab/>
      </w:r>
      <w:r>
        <w:rPr>
          <w:rFonts w:ascii="宋体" w:eastAsia="宋体" w:hAnsi="宋体"/>
          <w:color w:val="000000"/>
          <w:sz w:val="32"/>
        </w:rPr>
        <w:t>Python数据分析编程</w:t>
      </w:r>
    </w:p>
    <w:p w14:paraId="333F0738" w14:textId="77777777" w:rsidR="008E7E39" w:rsidRDefault="00000000">
      <w:pPr>
        <w:snapToGrid w:val="0"/>
        <w:spacing w:line="440" w:lineRule="atLeast"/>
        <w:rPr>
          <w:rFonts w:ascii="宋体" w:hAnsi="宋体"/>
          <w:b/>
          <w:sz w:val="32"/>
        </w:rPr>
      </w:pPr>
      <w:r>
        <w:rPr>
          <w:rFonts w:ascii="宋体" w:hAnsi="宋体" w:hint="eastAsia"/>
          <w:b/>
          <w:sz w:val="32"/>
        </w:rPr>
        <w:br w:type="page"/>
      </w:r>
    </w:p>
    <w:sdt>
      <w:sdtPr>
        <w:rPr>
          <w:lang w:val="zh-CN"/>
        </w:rPr>
        <w:id w:val="1186711774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1404C511" w14:textId="77777777" w:rsidR="008E7E39" w:rsidRDefault="00000000">
          <w:pPr>
            <w:widowControl/>
            <w:snapToGrid w:val="0"/>
            <w:spacing w:before="40" w:after="40" w:line="440" w:lineRule="atLeast"/>
            <w:jc w:val="center"/>
          </w:pPr>
          <w:r>
            <w:rPr>
              <w:rFonts w:ascii="宋体" w:eastAsia="宋体" w:hAnsi="宋体"/>
              <w:color w:val="000000"/>
              <w:sz w:val="36"/>
            </w:rPr>
            <w:t>目    录</w:t>
          </w:r>
        </w:p>
        <w:p w14:paraId="1608C8DD" w14:textId="77777777" w:rsidR="000B03E7" w:rsidRDefault="00000000">
          <w:pPr>
            <w:pStyle w:val="TOC1"/>
            <w:tabs>
              <w:tab w:val="right" w:leader="dot" w:pos="8518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u w:val="none"/>
              <w:lang w:val="en-GB"/>
              <w14:ligatures w14:val="standardContextual"/>
            </w:rPr>
          </w:pPr>
          <w:r>
            <w:fldChar w:fldCharType="begin"/>
          </w:r>
          <w:r>
            <w:instrText>TOC \o "1-1" \h \z \u</w:instrText>
          </w:r>
          <w:r>
            <w:fldChar w:fldCharType="separate"/>
          </w:r>
          <w:hyperlink w:anchor="_Toc244240312" w:history="1">
            <w:r w:rsidR="000B03E7" w:rsidRPr="00EC7232">
              <w:rPr>
                <w:rStyle w:val="Hyperlink"/>
                <w:rFonts w:ascii="黑体" w:eastAsia="黑体" w:hAnsi="黑体"/>
                <w:noProof/>
              </w:rPr>
              <w:t>1. 引言</w:t>
            </w:r>
            <w:r w:rsidR="000B03E7">
              <w:rPr>
                <w:noProof/>
                <w:webHidden/>
              </w:rPr>
              <w:tab/>
            </w:r>
            <w:r w:rsidR="000B03E7">
              <w:rPr>
                <w:noProof/>
                <w:webHidden/>
              </w:rPr>
              <w:fldChar w:fldCharType="begin"/>
            </w:r>
            <w:r w:rsidR="000B03E7">
              <w:rPr>
                <w:noProof/>
                <w:webHidden/>
              </w:rPr>
              <w:instrText xml:space="preserve"> PAGEREF _Toc244240312 \h </w:instrText>
            </w:r>
            <w:r w:rsidR="000B03E7">
              <w:rPr>
                <w:noProof/>
                <w:webHidden/>
              </w:rPr>
            </w:r>
            <w:r w:rsidR="000B03E7">
              <w:rPr>
                <w:noProof/>
                <w:webHidden/>
              </w:rPr>
              <w:fldChar w:fldCharType="separate"/>
            </w:r>
            <w:r w:rsidR="000B03E7">
              <w:rPr>
                <w:noProof/>
                <w:webHidden/>
              </w:rPr>
              <w:t>1</w:t>
            </w:r>
            <w:r w:rsidR="000B03E7">
              <w:rPr>
                <w:noProof/>
                <w:webHidden/>
              </w:rPr>
              <w:fldChar w:fldCharType="end"/>
            </w:r>
          </w:hyperlink>
        </w:p>
        <w:p w14:paraId="6A0E75CA" w14:textId="77777777" w:rsidR="000B03E7" w:rsidRDefault="000B03E7">
          <w:pPr>
            <w:pStyle w:val="TOC1"/>
            <w:tabs>
              <w:tab w:val="right" w:leader="dot" w:pos="8518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u w:val="none"/>
              <w:lang w:val="en-GB"/>
              <w14:ligatures w14:val="standardContextual"/>
            </w:rPr>
          </w:pPr>
          <w:hyperlink w:anchor="_Toc244240313" w:history="1">
            <w:r w:rsidRPr="00EC7232">
              <w:rPr>
                <w:rStyle w:val="Hyperlink"/>
                <w:rFonts w:ascii="黑体" w:eastAsia="黑体" w:hAnsi="黑体"/>
                <w:noProof/>
              </w:rPr>
              <w:t>2. 数据介绍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9A65E" w14:textId="77777777" w:rsidR="000B03E7" w:rsidRDefault="000B03E7">
          <w:pPr>
            <w:pStyle w:val="TOC1"/>
            <w:tabs>
              <w:tab w:val="right" w:leader="dot" w:pos="8518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u w:val="none"/>
              <w:lang w:val="en-GB"/>
              <w14:ligatures w14:val="standardContextual"/>
            </w:rPr>
          </w:pPr>
          <w:hyperlink w:anchor="_Toc244240314" w:history="1">
            <w:r w:rsidRPr="00EC7232">
              <w:rPr>
                <w:rStyle w:val="Hyperlink"/>
                <w:rFonts w:ascii="黑体" w:eastAsia="黑体" w:hAnsi="黑体"/>
                <w:noProof/>
              </w:rPr>
              <w:t>3. 数据清洗与预处理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031C7" w14:textId="77777777" w:rsidR="000B03E7" w:rsidRDefault="000B03E7">
          <w:pPr>
            <w:pStyle w:val="TOC1"/>
            <w:tabs>
              <w:tab w:val="right" w:leader="dot" w:pos="8518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u w:val="none"/>
              <w:lang w:val="en-GB"/>
              <w14:ligatures w14:val="standardContextual"/>
            </w:rPr>
          </w:pPr>
          <w:hyperlink w:anchor="_Toc244240315" w:history="1">
            <w:r w:rsidRPr="00EC7232">
              <w:rPr>
                <w:rStyle w:val="Hyperlink"/>
                <w:rFonts w:ascii="黑体" w:eastAsia="黑体" w:hAnsi="黑体"/>
                <w:noProof/>
              </w:rPr>
              <w:t>4. 探索性数据分析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259AA" w14:textId="77777777" w:rsidR="000B03E7" w:rsidRDefault="000B03E7">
          <w:pPr>
            <w:pStyle w:val="TOC1"/>
            <w:tabs>
              <w:tab w:val="right" w:leader="dot" w:pos="8518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u w:val="none"/>
              <w:lang w:val="en-GB"/>
              <w14:ligatures w14:val="standardContextual"/>
            </w:rPr>
          </w:pPr>
          <w:hyperlink w:anchor="_Toc244240316" w:history="1">
            <w:r w:rsidRPr="00EC7232">
              <w:rPr>
                <w:rStyle w:val="Hyperlink"/>
                <w:rFonts w:ascii="黑体" w:eastAsia="黑体" w:hAnsi="黑体"/>
                <w:noProof/>
              </w:rPr>
              <w:t>5. 模型构建与比较方法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69558" w14:textId="77777777" w:rsidR="000B03E7" w:rsidRDefault="000B03E7">
          <w:pPr>
            <w:pStyle w:val="TOC1"/>
            <w:tabs>
              <w:tab w:val="right" w:leader="dot" w:pos="8518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u w:val="none"/>
              <w:lang w:val="en-GB"/>
              <w14:ligatures w14:val="standardContextual"/>
            </w:rPr>
          </w:pPr>
          <w:hyperlink w:anchor="_Toc244240317" w:history="1">
            <w:r w:rsidRPr="00EC7232">
              <w:rPr>
                <w:rStyle w:val="Hyperlink"/>
                <w:rFonts w:ascii="黑体" w:eastAsia="黑体" w:hAnsi="黑体"/>
                <w:noProof/>
              </w:rPr>
              <w:t>6. 结果分析与可视化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C087D" w14:textId="77777777" w:rsidR="000B03E7" w:rsidRDefault="000B03E7">
          <w:pPr>
            <w:pStyle w:val="TOC1"/>
            <w:tabs>
              <w:tab w:val="right" w:leader="dot" w:pos="8518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u w:val="none"/>
              <w:lang w:val="en-GB"/>
              <w14:ligatures w14:val="standardContextual"/>
            </w:rPr>
          </w:pPr>
          <w:hyperlink w:anchor="_Toc244240318" w:history="1">
            <w:r w:rsidRPr="00EC7232">
              <w:rPr>
                <w:rStyle w:val="Hyperlink"/>
                <w:rFonts w:ascii="黑体" w:eastAsia="黑体" w:hAnsi="黑体"/>
                <w:noProof/>
              </w:rPr>
              <w:t>7. 总结与结论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E9419" w14:textId="77777777" w:rsidR="000B03E7" w:rsidRDefault="000B03E7">
          <w:pPr>
            <w:pStyle w:val="TOC1"/>
            <w:tabs>
              <w:tab w:val="right" w:leader="dot" w:pos="8518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u w:val="none"/>
              <w:lang w:val="en-GB"/>
              <w14:ligatures w14:val="standardContextual"/>
            </w:rPr>
          </w:pPr>
          <w:hyperlink w:anchor="_Toc244240319" w:history="1">
            <w:r w:rsidRPr="00EC7232">
              <w:rPr>
                <w:rStyle w:val="Hyperlink"/>
                <w:rFonts w:ascii="黑体" w:eastAsia="黑体" w:hAnsi="黑体"/>
                <w:noProof/>
              </w:rPr>
              <w:t>8. 小组成员分工与个人承担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48A7B" w14:textId="77777777" w:rsidR="000B03E7" w:rsidRDefault="000B03E7">
          <w:pPr>
            <w:pStyle w:val="TOC1"/>
            <w:tabs>
              <w:tab w:val="right" w:leader="dot" w:pos="8518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u w:val="none"/>
              <w:lang w:val="en-GB"/>
              <w14:ligatures w14:val="standardContextual"/>
            </w:rPr>
          </w:pPr>
          <w:hyperlink w:anchor="_Toc244240320" w:history="1">
            <w:r w:rsidRPr="00EC7232">
              <w:rPr>
                <w:rStyle w:val="Hyperlink"/>
                <w:rFonts w:ascii="黑体" w:eastAsia="黑体" w:hAnsi="黑体"/>
                <w:noProof/>
              </w:rPr>
              <w:t>9. 附录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_Toc244240320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14CDA" w14:textId="77777777" w:rsidR="008E7E39" w:rsidRDefault="00000000">
          <w:pPr>
            <w:widowControl/>
            <w:tabs>
              <w:tab w:val="right" w:leader="dot" w:pos="8520"/>
            </w:tabs>
            <w:snapToGrid w:val="0"/>
            <w:spacing w:before="40" w:after="40" w:line="440" w:lineRule="atLeast"/>
            <w:jc w:val="left"/>
          </w:pPr>
          <w:r>
            <w:fldChar w:fldCharType="end"/>
          </w:r>
        </w:p>
      </w:sdtContent>
    </w:sdt>
    <w:p w14:paraId="1B9E1B91" w14:textId="77777777" w:rsidR="008E7E39" w:rsidRDefault="00000000">
      <w:pPr>
        <w:pageBreakBefore/>
        <w:widowControl/>
        <w:snapToGrid w:val="0"/>
        <w:spacing w:before="40" w:after="40" w:line="440" w:lineRule="atLeast"/>
        <w:jc w:val="center"/>
      </w:pPr>
      <w:r>
        <w:rPr>
          <w:rFonts w:ascii="宋体" w:eastAsia="宋体" w:hAnsi="宋体"/>
          <w:color w:val="000000"/>
          <w:sz w:val="36"/>
        </w:rPr>
        <w:lastRenderedPageBreak/>
        <w:t>摘    要</w:t>
      </w:r>
    </w:p>
    <w:p w14:paraId="1B945162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本项目以邮件垃圾分类为应用场景，围绕 Python 数据分析构建从数据接入、清洗统计、文本表示到分类评价的完整流程。项目整合 TREC06C、Apache SpamAssassin 和 AUEB Enron-Spam，形成 113,715 封邮件的统一数据表，并按内容组隔离训练、调参、校准、策略和测试用途。通过 Pandas 分组分析与 NumPy 数值计算，考察类别、来源、长度和编码质量差异；比较朴素贝叶斯、逻辑回归、多粒度 SVM、Qwen 语义迁移与 MacBERT 微调。</w:t>
      </w:r>
    </w:p>
    <w:p w14:paraId="2402EFED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当前发布版本 course-20261016 在 19,820 封固定留出邮件上的回顾评估中，主模型 MacBERT 准确率为 99.405%，正常误拦 60 封、垃圾漏判 58 封；SVM 准确率为 99.324%。网页提供文本与文件分类、模型比较、数据分析，以及真实词元和中间计算回放。分来源错误率及高置信度误判表明，历史语料上的高分不能替代现代邮件的独立验证。项目的重点是用可复现的数据处理与分析解释结果，而非仅展示准确率。</w:t>
      </w:r>
    </w:p>
    <w:p w14:paraId="1FBB09FA" w14:textId="77777777" w:rsidR="008E7E39" w:rsidRDefault="00000000">
      <w:pPr>
        <w:widowControl/>
        <w:snapToGrid w:val="0"/>
        <w:spacing w:before="40" w:after="40" w:line="440" w:lineRule="atLeast"/>
        <w:jc w:val="left"/>
      </w:pPr>
      <w:r>
        <w:rPr>
          <w:rFonts w:ascii="宋体" w:eastAsia="宋体" w:hAnsi="宋体"/>
          <w:color w:val="000000"/>
          <w:sz w:val="24"/>
        </w:rPr>
        <w:t>关键词：Python 数据分析；邮件分类；TF-IDF；模型评价；可视化</w:t>
      </w:r>
    </w:p>
    <w:p w14:paraId="657A7C1B" w14:textId="77777777" w:rsidR="008E7E39" w:rsidRDefault="00000000">
      <w:pPr>
        <w:pStyle w:val="Heading1"/>
        <w:keepNext/>
        <w:pageBreakBefore/>
        <w:widowControl/>
        <w:snapToGrid w:val="0"/>
        <w:spacing w:before="100" w:after="80" w:line="440" w:lineRule="atLeast"/>
        <w:rPr>
          <w:rFonts w:hint="default"/>
        </w:rPr>
      </w:pPr>
      <w:bookmarkStart w:id="1" w:name="_Toc244240312"/>
      <w:r>
        <w:rPr>
          <w:rFonts w:ascii="黑体" w:eastAsia="黑体" w:hAnsi="黑体"/>
          <w:color w:val="000000"/>
          <w:sz w:val="28"/>
        </w:rPr>
        <w:lastRenderedPageBreak/>
        <w:t>1. 引言</w:t>
      </w:r>
      <w:bookmarkEnd w:id="1"/>
    </w:p>
    <w:p w14:paraId="26F8122B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垃圾邮件分类需要同时减少广告漏判和正常邮件误拦。邮件包含主题、正文、HTML、MIME 编码及不同字符集，原始文件无法直接作为一致的分析表。数据质量和来源差异也会影响模型表现，因此本项目先解决邮件清洗、字段组织和统计分析，再比较分类方法。</w:t>
      </w:r>
    </w:p>
    <w:p w14:paraId="15DDC6DA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项目围绕三个问题展开：数据的类别、来源和文本长度如何分布；不同特征与分类方案的效果和成本有何差异；模型主要在哪些邮件上出错。课程实践包括 Python 文件与字符串处理、Pandas 合并与交叉统计、NumPy 分位数和归一化、scikit-learn 文本建模及图表解释。</w:t>
      </w:r>
    </w:p>
    <w:p w14:paraId="78225AC1" w14:textId="77777777" w:rsidR="008E7E39" w:rsidRDefault="00000000">
      <w:pPr>
        <w:pStyle w:val="Heading1"/>
        <w:keepNext/>
        <w:widowControl/>
        <w:snapToGrid w:val="0"/>
        <w:spacing w:before="100" w:after="80" w:line="440" w:lineRule="atLeast"/>
        <w:rPr>
          <w:rFonts w:hint="default"/>
        </w:rPr>
      </w:pPr>
      <w:bookmarkStart w:id="2" w:name="_Toc244240313"/>
      <w:r>
        <w:rPr>
          <w:rFonts w:ascii="黑体" w:eastAsia="黑体" w:hAnsi="黑体"/>
          <w:color w:val="000000"/>
          <w:sz w:val="28"/>
        </w:rPr>
        <w:t>2. 数据介绍</w:t>
      </w:r>
      <w:bookmarkEnd w:id="2"/>
    </w:p>
    <w:p w14:paraId="59009BD7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统一邮件表包含 113,715 行、50 个字段，每行对应一封邮件。标签由发布者索引或目录给出，0 表示正常，1 表示垃圾；合计正常 43,877 封、垃圾 69,838 封。来源及数量如下。</w:t>
      </w:r>
    </w:p>
    <w:tbl>
      <w:tblPr>
        <w:tblW w:w="8520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350"/>
        <w:gridCol w:w="1700"/>
        <w:gridCol w:w="1700"/>
        <w:gridCol w:w="1770"/>
      </w:tblGrid>
      <w:tr w:rsidR="008E7E39" w14:paraId="1B5310D2" w14:textId="77777777">
        <w:trPr>
          <w:cantSplit/>
          <w:tblHeader/>
        </w:trPr>
        <w:tc>
          <w:tcPr>
            <w:tcW w:w="3350" w:type="dxa"/>
            <w:shd w:val="clear" w:color="auto" w:fill="F2F2F2"/>
          </w:tcPr>
          <w:p w14:paraId="07677F85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来源</w:t>
            </w:r>
          </w:p>
        </w:tc>
        <w:tc>
          <w:tcPr>
            <w:tcW w:w="1700" w:type="dxa"/>
            <w:shd w:val="clear" w:color="auto" w:fill="F2F2F2"/>
          </w:tcPr>
          <w:p w14:paraId="2893C0D3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正常</w:t>
            </w:r>
          </w:p>
        </w:tc>
        <w:tc>
          <w:tcPr>
            <w:tcW w:w="1700" w:type="dxa"/>
            <w:shd w:val="clear" w:color="auto" w:fill="F2F2F2"/>
          </w:tcPr>
          <w:p w14:paraId="47591846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垃圾</w:t>
            </w:r>
          </w:p>
        </w:tc>
        <w:tc>
          <w:tcPr>
            <w:tcW w:w="1770" w:type="dxa"/>
            <w:shd w:val="clear" w:color="auto" w:fill="F2F2F2"/>
          </w:tcPr>
          <w:p w14:paraId="4005030E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合计</w:t>
            </w:r>
          </w:p>
        </w:tc>
      </w:tr>
      <w:tr w:rsidR="008E7E39" w14:paraId="155C3CCF" w14:textId="77777777">
        <w:trPr>
          <w:cantSplit/>
        </w:trPr>
        <w:tc>
          <w:tcPr>
            <w:tcW w:w="3350" w:type="dxa"/>
          </w:tcPr>
          <w:p w14:paraId="5CB90EDF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TREC06C</w:t>
            </w:r>
          </w:p>
        </w:tc>
        <w:tc>
          <w:tcPr>
            <w:tcW w:w="1700" w:type="dxa"/>
          </w:tcPr>
          <w:p w14:paraId="427C5EE6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21,766</w:t>
            </w:r>
          </w:p>
        </w:tc>
        <w:tc>
          <w:tcPr>
            <w:tcW w:w="1700" w:type="dxa"/>
          </w:tcPr>
          <w:p w14:paraId="385167E2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42,854</w:t>
            </w:r>
          </w:p>
        </w:tc>
        <w:tc>
          <w:tcPr>
            <w:tcW w:w="1770" w:type="dxa"/>
          </w:tcPr>
          <w:p w14:paraId="260B2A23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64,620</w:t>
            </w:r>
          </w:p>
        </w:tc>
      </w:tr>
      <w:tr w:rsidR="008E7E39" w14:paraId="4A4A509C" w14:textId="77777777">
        <w:trPr>
          <w:cantSplit/>
        </w:trPr>
        <w:tc>
          <w:tcPr>
            <w:tcW w:w="3350" w:type="dxa"/>
          </w:tcPr>
          <w:p w14:paraId="0E959E9A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Apache SpamAssassin</w:t>
            </w:r>
          </w:p>
        </w:tc>
        <w:tc>
          <w:tcPr>
            <w:tcW w:w="1700" w:type="dxa"/>
          </w:tcPr>
          <w:p w14:paraId="1CF245C6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4,108</w:t>
            </w:r>
          </w:p>
        </w:tc>
        <w:tc>
          <w:tcPr>
            <w:tcW w:w="1700" w:type="dxa"/>
          </w:tcPr>
          <w:p w14:paraId="156B8FE1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1,805</w:t>
            </w:r>
          </w:p>
        </w:tc>
        <w:tc>
          <w:tcPr>
            <w:tcW w:w="1770" w:type="dxa"/>
          </w:tcPr>
          <w:p w14:paraId="5A7B6123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5,913</w:t>
            </w:r>
          </w:p>
        </w:tc>
      </w:tr>
      <w:tr w:rsidR="008E7E39" w14:paraId="452831A4" w14:textId="77777777">
        <w:trPr>
          <w:cantSplit/>
        </w:trPr>
        <w:tc>
          <w:tcPr>
            <w:tcW w:w="3350" w:type="dxa"/>
          </w:tcPr>
          <w:p w14:paraId="200342CC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AUEB Enron-Spam</w:t>
            </w:r>
          </w:p>
        </w:tc>
        <w:tc>
          <w:tcPr>
            <w:tcW w:w="1700" w:type="dxa"/>
          </w:tcPr>
          <w:p w14:paraId="38264295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18,003</w:t>
            </w:r>
          </w:p>
        </w:tc>
        <w:tc>
          <w:tcPr>
            <w:tcW w:w="1700" w:type="dxa"/>
          </w:tcPr>
          <w:p w14:paraId="2ED529FE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25,179</w:t>
            </w:r>
          </w:p>
        </w:tc>
        <w:tc>
          <w:tcPr>
            <w:tcW w:w="1770" w:type="dxa"/>
          </w:tcPr>
          <w:p w14:paraId="42B8C346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43,182</w:t>
            </w:r>
          </w:p>
        </w:tc>
      </w:tr>
    </w:tbl>
    <w:p w14:paraId="320538EB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主要字段包括唯一编号 doc_id、清洗主题 subject_clean、正文 body_clean、类别 label、来源 source_id、内容组 template_group_id、数据用途 split，以及长度、链接数、缺失标记和解码损坏比例。文本字段用于构造特征；标签、来源名称、路径和用途不作为分类输入。</w:t>
      </w:r>
    </w:p>
    <w:p w14:paraId="0D656F22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原始包来自 NIST 评测相关语料、Apache 公共语料和 AUEB Enron-Spam 发布站，主要是历史中英文邮件。来源可靠不等于每条标注都正确。原始包集中保存在 data/raw，统一表为 data/processed/corpus.parquet；保留原文哈希与来源记录，以便复核。</w:t>
      </w:r>
    </w:p>
    <w:p w14:paraId="07652413" w14:textId="77777777" w:rsidR="008E7E39" w:rsidRDefault="00000000">
      <w:pPr>
        <w:pStyle w:val="Heading1"/>
        <w:keepNext/>
        <w:pageBreakBefore/>
        <w:widowControl/>
        <w:snapToGrid w:val="0"/>
        <w:spacing w:before="100" w:after="80" w:line="440" w:lineRule="atLeast"/>
        <w:rPr>
          <w:rFonts w:hint="default"/>
        </w:rPr>
      </w:pPr>
      <w:bookmarkStart w:id="3" w:name="_Toc244240314"/>
      <w:r>
        <w:rPr>
          <w:rFonts w:ascii="黑体" w:eastAsia="黑体" w:hAnsi="黑体"/>
          <w:color w:val="000000"/>
          <w:sz w:val="28"/>
        </w:rPr>
        <w:lastRenderedPageBreak/>
        <w:t>3. 数据清洗与预处理</w:t>
      </w:r>
      <w:bookmarkEnd w:id="3"/>
    </w:p>
    <w:p w14:paraId="4E25B3A2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邮件解析。先按 MIME 结构提取可见文本，再处理 Base64、quoted-printable 和 RFC2047 主题编码，识别字符集并记录回退方式。HTML 去除标签与非正文内容；统一空白、全角字符和零宽字符，保留清洗文本、解析状态及原始字节哈希。可恢复的编码错误按规则修复，已经丢失的字符不凭空补写。</w:t>
      </w:r>
    </w:p>
    <w:p w14:paraId="176939AD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缺失与异常。统一表中主题为空 758 封、正文缺失 995 封，含解码替换字符 11,144 封。空文本保留为空串，并保存缺失标记；不以推测内容填充。长度、链接数等转为数值字段，标签保留为二元类别。长邮件、HTML 和损坏字符作为分析维度保留，不为了提高评价成绩删除困难邮件。</w:t>
      </w:r>
    </w:p>
    <w:p w14:paraId="3AD663EF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去重与分组。新增来源先检查原文字节哈希和清洗内容重复，矛盾标签内容隔离。MinHash 产生近似候选，Jaccard 相似度核验后形成模板组，并排除与已有语料重叠的已识别组。Enron 原始 52,076 条，经筛选保留 43,182 条。原 TREC06C 的数据和用途保持冻结；候选检索不保证发现全部语义重复。</w:t>
      </w:r>
    </w:p>
    <w:p w14:paraId="4DC4A99B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用途隔离。物理上统一存储，逻辑上保留五种用途，同一已识别模板组不跨集合。仅 Train 拟合词表、IDF 和模型；其余开发集合分别承担候选选择、概率校准和阈值选择。Test 不参与拟合或选型。</w:t>
      </w:r>
    </w:p>
    <w:tbl>
      <w:tblPr>
        <w:tblW w:w="8520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4620"/>
      </w:tblGrid>
      <w:tr w:rsidR="008E7E39" w14:paraId="73C0DD99" w14:textId="77777777">
        <w:trPr>
          <w:cantSplit/>
          <w:tblHeader/>
        </w:trPr>
        <w:tc>
          <w:tcPr>
            <w:tcW w:w="2200" w:type="dxa"/>
            <w:shd w:val="clear" w:color="auto" w:fill="F2F2F2"/>
          </w:tcPr>
          <w:p w14:paraId="0CAB7AB9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用途</w:t>
            </w:r>
          </w:p>
        </w:tc>
        <w:tc>
          <w:tcPr>
            <w:tcW w:w="1700" w:type="dxa"/>
            <w:shd w:val="clear" w:color="auto" w:fill="F2F2F2"/>
          </w:tcPr>
          <w:p w14:paraId="298FD5C3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邮件数</w:t>
            </w:r>
          </w:p>
        </w:tc>
        <w:tc>
          <w:tcPr>
            <w:tcW w:w="4620" w:type="dxa"/>
            <w:shd w:val="clear" w:color="auto" w:fill="F2F2F2"/>
          </w:tcPr>
          <w:p w14:paraId="0E08696B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作用</w:t>
            </w:r>
          </w:p>
        </w:tc>
      </w:tr>
      <w:tr w:rsidR="008E7E39" w14:paraId="1FAD070F" w14:textId="77777777">
        <w:trPr>
          <w:cantSplit/>
        </w:trPr>
        <w:tc>
          <w:tcPr>
            <w:tcW w:w="2200" w:type="dxa"/>
          </w:tcPr>
          <w:p w14:paraId="49022B78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Train</w:t>
            </w:r>
          </w:p>
        </w:tc>
        <w:tc>
          <w:tcPr>
            <w:tcW w:w="1700" w:type="dxa"/>
          </w:tcPr>
          <w:p w14:paraId="734A8237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60,497</w:t>
            </w:r>
          </w:p>
        </w:tc>
        <w:tc>
          <w:tcPr>
            <w:tcW w:w="4620" w:type="dxa"/>
          </w:tcPr>
          <w:p w14:paraId="0C728034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学习特征与模型参数</w:t>
            </w:r>
          </w:p>
        </w:tc>
      </w:tr>
      <w:tr w:rsidR="008E7E39" w14:paraId="6289623E" w14:textId="77777777">
        <w:trPr>
          <w:cantSplit/>
        </w:trPr>
        <w:tc>
          <w:tcPr>
            <w:tcW w:w="2200" w:type="dxa"/>
          </w:tcPr>
          <w:p w14:paraId="4BF49ED1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Tune</w:t>
            </w:r>
          </w:p>
        </w:tc>
        <w:tc>
          <w:tcPr>
            <w:tcW w:w="1700" w:type="dxa"/>
          </w:tcPr>
          <w:p w14:paraId="027DA600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10,768</w:t>
            </w:r>
          </w:p>
        </w:tc>
        <w:tc>
          <w:tcPr>
            <w:tcW w:w="4620" w:type="dxa"/>
          </w:tcPr>
          <w:p w14:paraId="2955FAF5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选择预定候选</w:t>
            </w:r>
          </w:p>
        </w:tc>
      </w:tr>
      <w:tr w:rsidR="008E7E39" w14:paraId="1FC05C57" w14:textId="77777777">
        <w:trPr>
          <w:cantSplit/>
        </w:trPr>
        <w:tc>
          <w:tcPr>
            <w:tcW w:w="2200" w:type="dxa"/>
          </w:tcPr>
          <w:p w14:paraId="4B8AE22E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Calibrate</w:t>
            </w:r>
          </w:p>
        </w:tc>
        <w:tc>
          <w:tcPr>
            <w:tcW w:w="1700" w:type="dxa"/>
          </w:tcPr>
          <w:p w14:paraId="2A13C9A4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11,443</w:t>
            </w:r>
          </w:p>
        </w:tc>
        <w:tc>
          <w:tcPr>
            <w:tcW w:w="4620" w:type="dxa"/>
          </w:tcPr>
          <w:p w14:paraId="542B64A1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拟合概率校准器</w:t>
            </w:r>
          </w:p>
        </w:tc>
      </w:tr>
      <w:tr w:rsidR="008E7E39" w14:paraId="17D55F48" w14:textId="77777777">
        <w:trPr>
          <w:cantSplit/>
        </w:trPr>
        <w:tc>
          <w:tcPr>
            <w:tcW w:w="2200" w:type="dxa"/>
          </w:tcPr>
          <w:p w14:paraId="31A34601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Policy</w:t>
            </w:r>
          </w:p>
        </w:tc>
        <w:tc>
          <w:tcPr>
            <w:tcW w:w="1700" w:type="dxa"/>
          </w:tcPr>
          <w:p w14:paraId="5FC16A61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11,187</w:t>
            </w:r>
          </w:p>
        </w:tc>
        <w:tc>
          <w:tcPr>
            <w:tcW w:w="4620" w:type="dxa"/>
          </w:tcPr>
          <w:p w14:paraId="1A1AF929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确定阈值与主模型</w:t>
            </w:r>
          </w:p>
        </w:tc>
      </w:tr>
      <w:tr w:rsidR="008E7E39" w14:paraId="5B22C372" w14:textId="77777777">
        <w:trPr>
          <w:cantSplit/>
        </w:trPr>
        <w:tc>
          <w:tcPr>
            <w:tcW w:w="2200" w:type="dxa"/>
          </w:tcPr>
          <w:p w14:paraId="6FB50846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Test</w:t>
            </w:r>
          </w:p>
        </w:tc>
        <w:tc>
          <w:tcPr>
            <w:tcW w:w="1700" w:type="dxa"/>
          </w:tcPr>
          <w:p w14:paraId="0F0B4B56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19,820</w:t>
            </w:r>
          </w:p>
        </w:tc>
        <w:tc>
          <w:tcPr>
            <w:tcW w:w="4620" w:type="dxa"/>
          </w:tcPr>
          <w:p w14:paraId="3F55D6EB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冻结后的回顾评价</w:t>
            </w:r>
          </w:p>
        </w:tc>
      </w:tr>
    </w:tbl>
    <w:p w14:paraId="5FB0D097" w14:textId="77777777" w:rsidR="008E7E39" w:rsidRDefault="00000000">
      <w:pPr>
        <w:pStyle w:val="Heading1"/>
        <w:keepNext/>
        <w:pageBreakBefore/>
        <w:widowControl/>
        <w:snapToGrid w:val="0"/>
        <w:spacing w:before="100" w:after="80" w:line="440" w:lineRule="atLeast"/>
        <w:rPr>
          <w:rFonts w:hint="default"/>
        </w:rPr>
      </w:pPr>
      <w:bookmarkStart w:id="4" w:name="_Toc244240315"/>
      <w:r>
        <w:rPr>
          <w:rFonts w:ascii="黑体" w:eastAsia="黑体" w:hAnsi="黑体"/>
          <w:color w:val="000000"/>
          <w:sz w:val="28"/>
        </w:rPr>
        <w:lastRenderedPageBreak/>
        <w:t>4. 探索性数据分析</w:t>
      </w:r>
      <w:bookmarkEnd w:id="4"/>
    </w:p>
    <w:p w14:paraId="1D3F2B71" w14:textId="77777777" w:rsidR="008E7E39" w:rsidRDefault="00000000">
      <w:pPr>
        <w:keepNext/>
        <w:widowControl/>
        <w:snapToGrid w:val="0"/>
        <w:spacing w:before="40" w:after="40" w:line="440" w:lineRule="atLeast"/>
        <w:jc w:val="center"/>
      </w:pPr>
      <w:r>
        <w:rPr>
          <w:noProof/>
        </w:rPr>
        <w:drawing>
          <wp:inline distT="0" distB="0" distL="0" distR="0" wp14:anchorId="41778A0F" wp14:editId="21F838E5">
            <wp:extent cx="5394960" cy="2265883"/>
            <wp:effectExtent l="0" t="0" r="0" b="0"/>
            <wp:docPr id="1001" name="图 1 统一语料各来源邮件数量" descr="图 1 统一语料各来源邮件数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统计图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6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47D3" w14:textId="77777777" w:rsidR="008E7E39" w:rsidRDefault="00000000">
      <w:pPr>
        <w:widowControl/>
        <w:snapToGrid w:val="0"/>
        <w:spacing w:before="40" w:after="40" w:line="440" w:lineRule="atLeast"/>
        <w:jc w:val="center"/>
      </w:pPr>
      <w:r>
        <w:rPr>
          <w:rFonts w:ascii="宋体" w:eastAsia="宋体" w:hAnsi="宋体"/>
          <w:color w:val="000000"/>
        </w:rPr>
        <w:t>图 1 统一语料各来源邮件数量</w:t>
      </w:r>
    </w:p>
    <w:p w14:paraId="0A3A1EDB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来源数量不同，合并后的垃圾邮件占 61.41%，正常邮件占 38.59%。分析时同时报告各类数量、类内比例和 Macro-F1，避免总体准确率掩盖少数类表现。按来源看，TREC06C 占 56.83%，因此汇总结果还需结合分来源评价解释。</w:t>
      </w:r>
    </w:p>
    <w:p w14:paraId="72BE69AF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正文字符规则统计得到：中文字符为主 56,395 封，拉丁字母为主 48,829 封，中拉混合 7,011 封，空正文 995 封，其他或难判 485 封。这是文字比例分类，并非人工确认的语言标签，也不能把某一来源全部视为单一语言。</w:t>
      </w:r>
    </w:p>
    <w:p w14:paraId="0DE94C46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训练集正文长度的四分位点为 246、407、1,017 字符，95% 分位点为 3,573 字符，说明长度分布存在长尾。项目用训练集分位点划分长度区间，再分析各区间错分率，避免根据测试结果挑选分箱边界。词语比较采用类内文档出现率，而非只比较总词频，以减少类别样本量不同的影响。</w:t>
      </w:r>
    </w:p>
    <w:p w14:paraId="4A1FC9E8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实现上，Pandas 负责唯一编号合并、groupby 与交叉表，NumPy 计算分位数、区间和比例。图表与 Notebook 复用同一分析函数；合并预测时校验一对一关系与分母一致，防止重复行放大成绩。</w:t>
      </w:r>
    </w:p>
    <w:p w14:paraId="4091B720" w14:textId="77777777" w:rsidR="008E7E39" w:rsidRDefault="00000000">
      <w:pPr>
        <w:pStyle w:val="Heading1"/>
        <w:keepNext/>
        <w:pageBreakBefore/>
        <w:widowControl/>
        <w:snapToGrid w:val="0"/>
        <w:spacing w:before="100" w:after="80" w:line="440" w:lineRule="atLeast"/>
        <w:rPr>
          <w:rFonts w:hint="default"/>
        </w:rPr>
      </w:pPr>
      <w:bookmarkStart w:id="5" w:name="_Toc244240316"/>
      <w:r>
        <w:rPr>
          <w:rFonts w:ascii="黑体" w:eastAsia="黑体" w:hAnsi="黑体"/>
          <w:color w:val="000000"/>
          <w:sz w:val="28"/>
        </w:rPr>
        <w:lastRenderedPageBreak/>
        <w:t>5. 模型构建与比较方法</w:t>
      </w:r>
      <w:bookmarkEnd w:id="5"/>
    </w:p>
    <w:p w14:paraId="312B2B68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传统方法先将文本转成 TF-IDF 稀疏向量。Jieba 分词产生词特征，字符 n-gram 补充短语和字形信息；TF 表示词项在邮件中的频率，IDF 降低普遍词项的权重，再进行 L2 归一化。所有需要学习的词表和统计量仅在训练集形成。</w:t>
      </w:r>
    </w:p>
    <w:tbl>
      <w:tblPr>
        <w:tblW w:w="8520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150"/>
        <w:gridCol w:w="6370"/>
      </w:tblGrid>
      <w:tr w:rsidR="008E7E39" w14:paraId="34FC9387" w14:textId="77777777">
        <w:trPr>
          <w:cantSplit/>
          <w:tblHeader/>
        </w:trPr>
        <w:tc>
          <w:tcPr>
            <w:tcW w:w="2150" w:type="dxa"/>
            <w:shd w:val="clear" w:color="auto" w:fill="F2F2F2"/>
          </w:tcPr>
          <w:p w14:paraId="602CF405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方法</w:t>
            </w:r>
          </w:p>
        </w:tc>
        <w:tc>
          <w:tcPr>
            <w:tcW w:w="6370" w:type="dxa"/>
            <w:shd w:val="clear" w:color="auto" w:fill="F2F2F2"/>
          </w:tcPr>
          <w:p w14:paraId="379A4958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表示与训练方式</w:t>
            </w:r>
          </w:p>
        </w:tc>
      </w:tr>
      <w:tr w:rsidR="008E7E39" w14:paraId="67127A6A" w14:textId="77777777">
        <w:trPr>
          <w:cantSplit/>
        </w:trPr>
        <w:tc>
          <w:tcPr>
            <w:tcW w:w="2150" w:type="dxa"/>
          </w:tcPr>
          <w:p w14:paraId="58B484B9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朴素贝叶斯</w:t>
            </w:r>
          </w:p>
        </w:tc>
        <w:tc>
          <w:tcPr>
            <w:tcW w:w="6370" w:type="dxa"/>
          </w:tcPr>
          <w:p w14:paraId="20548F84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词 TF-IDF；根据各类别的词项统计进行分类。</w:t>
            </w:r>
          </w:p>
        </w:tc>
      </w:tr>
      <w:tr w:rsidR="008E7E39" w14:paraId="7C2B7430" w14:textId="77777777">
        <w:trPr>
          <w:cantSplit/>
        </w:trPr>
        <w:tc>
          <w:tcPr>
            <w:tcW w:w="2150" w:type="dxa"/>
          </w:tcPr>
          <w:p w14:paraId="4AEF2EF1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逻辑回归</w:t>
            </w:r>
          </w:p>
        </w:tc>
        <w:tc>
          <w:tcPr>
            <w:tcW w:w="6370" w:type="dxa"/>
          </w:tcPr>
          <w:p w14:paraId="54E8A5BF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词 TF-IDF；学习线性权重，作为相同词表示下的对照。</w:t>
            </w:r>
          </w:p>
        </w:tc>
      </w:tr>
      <w:tr w:rsidR="008E7E39" w14:paraId="2A7A2993" w14:textId="77777777">
        <w:trPr>
          <w:cantSplit/>
        </w:trPr>
        <w:tc>
          <w:tcPr>
            <w:tcW w:w="2150" w:type="dxa"/>
          </w:tcPr>
          <w:p w14:paraId="2A15538B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多粒度 SVM</w:t>
            </w:r>
          </w:p>
        </w:tc>
        <w:tc>
          <w:tcPr>
            <w:tcW w:w="6370" w:type="dxa"/>
          </w:tcPr>
          <w:p w14:paraId="0F32C9F3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正文词、字符 1–3 元组和独立主题 TF-IDF；训练 LinearSVC。</w:t>
            </w:r>
          </w:p>
        </w:tc>
      </w:tr>
      <w:tr w:rsidR="008E7E39" w14:paraId="72EA33D2" w14:textId="77777777">
        <w:trPr>
          <w:cantSplit/>
        </w:trPr>
        <w:tc>
          <w:tcPr>
            <w:tcW w:w="2150" w:type="dxa"/>
          </w:tcPr>
          <w:p w14:paraId="2B99AC05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Qwen 语义迁移</w:t>
            </w:r>
          </w:p>
        </w:tc>
        <w:tc>
          <w:tcPr>
            <w:tcW w:w="6370" w:type="dxa"/>
          </w:tcPr>
          <w:p w14:paraId="4168F776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官方 Qwen3-Embedding-0.6B 冻结编码，生成 1,024 维向量；训练逻辑回归分类头。</w:t>
            </w:r>
          </w:p>
        </w:tc>
      </w:tr>
      <w:tr w:rsidR="008E7E39" w14:paraId="28A84AE4" w14:textId="77777777">
        <w:trPr>
          <w:cantSplit/>
        </w:trPr>
        <w:tc>
          <w:tcPr>
            <w:tcW w:w="2150" w:type="dxa"/>
          </w:tcPr>
          <w:p w14:paraId="1DD2E3D8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MacBERT 微调</w:t>
            </w:r>
          </w:p>
        </w:tc>
        <w:tc>
          <w:tcPr>
            <w:tcW w:w="6370" w:type="dxa"/>
          </w:tcPr>
          <w:p w14:paraId="3E7BA651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以 hfl/chinese-macbert-base 为初始模型，联合更新编码器与二分类头。</w:t>
            </w:r>
          </w:p>
        </w:tc>
      </w:tr>
    </w:tbl>
    <w:p w14:paraId="5B4DE205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Qwen 的 embedding 是将邮件映射为表达语义的数值向量。该方案保留预训练编码器参数，只训练较小的分类头；MacBERT 则使用邮件标签监督微调。Qwen 输入上限为 1,024 词元，MacBERT 为 512 词元，按固定规范保留主题和正文片段。两者参数量、输入长度和训练方式不同，本项目比较完整方案，不声称等参数量比较。</w:t>
      </w:r>
    </w:p>
    <w:p w14:paraId="55E4C7CF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候选由 Tune 选择，Calibrate 拟合校准器，Policy 确定阈值和主模型。当前主模型为 MacBERT，垃圾判断阈值约 0.203658，冻结后不随上传邮件变化。原首次发布规则拒绝了全部新候选；修订发布复用了已训练候选，仅在开发数据上完成校准与策略选择。由于修订前已观察旧模型测试结果，本报告将现有成绩明确称为固定留出集回顾评估。</w:t>
      </w:r>
    </w:p>
    <w:p w14:paraId="44D242EA" w14:textId="77777777" w:rsidR="008E7E39" w:rsidRDefault="00000000">
      <w:pPr>
        <w:pStyle w:val="Heading1"/>
        <w:keepNext/>
        <w:pageBreakBefore/>
        <w:widowControl/>
        <w:snapToGrid w:val="0"/>
        <w:spacing w:before="100" w:after="80" w:line="440" w:lineRule="atLeast"/>
        <w:rPr>
          <w:rFonts w:hint="default"/>
        </w:rPr>
      </w:pPr>
      <w:bookmarkStart w:id="6" w:name="_Toc244240317"/>
      <w:r>
        <w:rPr>
          <w:rFonts w:ascii="黑体" w:eastAsia="黑体" w:hAnsi="黑体"/>
          <w:color w:val="000000"/>
          <w:sz w:val="28"/>
        </w:rPr>
        <w:lastRenderedPageBreak/>
        <w:t>6. 结果分析与可视化</w:t>
      </w:r>
      <w:bookmarkEnd w:id="6"/>
    </w:p>
    <w:p w14:paraId="515DE85E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五种方法在相同的 19,820 封留出邮件上比较。准确率表示总体预测正确的比例，Macro-F1 对正常与垃圾两类的 F1 取等权平均；误拦指正常邮件被判为垃圾，漏判指垃圾邮件被判为正常。</w:t>
      </w:r>
    </w:p>
    <w:tbl>
      <w:tblPr>
        <w:tblW w:w="8520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500"/>
        <w:gridCol w:w="1700"/>
        <w:gridCol w:w="1720"/>
        <w:gridCol w:w="1300"/>
        <w:gridCol w:w="1300"/>
      </w:tblGrid>
      <w:tr w:rsidR="008E7E39" w14:paraId="517AF8C5" w14:textId="77777777">
        <w:trPr>
          <w:cantSplit/>
          <w:tblHeader/>
        </w:trPr>
        <w:tc>
          <w:tcPr>
            <w:tcW w:w="2500" w:type="dxa"/>
            <w:shd w:val="clear" w:color="auto" w:fill="F2F2F2"/>
          </w:tcPr>
          <w:p w14:paraId="1AA8446E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方法</w:t>
            </w:r>
          </w:p>
        </w:tc>
        <w:tc>
          <w:tcPr>
            <w:tcW w:w="1700" w:type="dxa"/>
            <w:shd w:val="clear" w:color="auto" w:fill="F2F2F2"/>
          </w:tcPr>
          <w:p w14:paraId="4455E11D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准确率</w:t>
            </w:r>
          </w:p>
        </w:tc>
        <w:tc>
          <w:tcPr>
            <w:tcW w:w="1720" w:type="dxa"/>
            <w:shd w:val="clear" w:color="auto" w:fill="F2F2F2"/>
          </w:tcPr>
          <w:p w14:paraId="2DA9F55F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Macro-F1</w:t>
            </w:r>
          </w:p>
        </w:tc>
        <w:tc>
          <w:tcPr>
            <w:tcW w:w="1300" w:type="dxa"/>
            <w:shd w:val="clear" w:color="auto" w:fill="F2F2F2"/>
          </w:tcPr>
          <w:p w14:paraId="6C36FD33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误拦</w:t>
            </w:r>
          </w:p>
        </w:tc>
        <w:tc>
          <w:tcPr>
            <w:tcW w:w="1300" w:type="dxa"/>
            <w:shd w:val="clear" w:color="auto" w:fill="F2F2F2"/>
          </w:tcPr>
          <w:p w14:paraId="149C7681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漏判</w:t>
            </w:r>
          </w:p>
        </w:tc>
      </w:tr>
      <w:tr w:rsidR="008E7E39" w14:paraId="446A2CF1" w14:textId="77777777">
        <w:trPr>
          <w:cantSplit/>
        </w:trPr>
        <w:tc>
          <w:tcPr>
            <w:tcW w:w="2500" w:type="dxa"/>
          </w:tcPr>
          <w:p w14:paraId="75A68976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朴素贝叶斯</w:t>
            </w:r>
          </w:p>
        </w:tc>
        <w:tc>
          <w:tcPr>
            <w:tcW w:w="1700" w:type="dxa"/>
          </w:tcPr>
          <w:p w14:paraId="10F4634A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96.720%</w:t>
            </w:r>
          </w:p>
        </w:tc>
        <w:tc>
          <w:tcPr>
            <w:tcW w:w="1720" w:type="dxa"/>
          </w:tcPr>
          <w:p w14:paraId="0A91C542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96.610%</w:t>
            </w:r>
          </w:p>
        </w:tc>
        <w:tc>
          <w:tcPr>
            <w:tcW w:w="1300" w:type="dxa"/>
          </w:tcPr>
          <w:p w14:paraId="1549315F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434</w:t>
            </w:r>
          </w:p>
        </w:tc>
        <w:tc>
          <w:tcPr>
            <w:tcW w:w="1300" w:type="dxa"/>
          </w:tcPr>
          <w:p w14:paraId="33F7CC6C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216</w:t>
            </w:r>
          </w:p>
        </w:tc>
      </w:tr>
      <w:tr w:rsidR="008E7E39" w14:paraId="7AB1E751" w14:textId="77777777">
        <w:trPr>
          <w:cantSplit/>
        </w:trPr>
        <w:tc>
          <w:tcPr>
            <w:tcW w:w="2500" w:type="dxa"/>
          </w:tcPr>
          <w:p w14:paraId="384AEDFF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逻辑回归</w:t>
            </w:r>
          </w:p>
        </w:tc>
        <w:tc>
          <w:tcPr>
            <w:tcW w:w="1700" w:type="dxa"/>
          </w:tcPr>
          <w:p w14:paraId="2D991E50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98.754%</w:t>
            </w:r>
          </w:p>
        </w:tc>
        <w:tc>
          <w:tcPr>
            <w:tcW w:w="1720" w:type="dxa"/>
          </w:tcPr>
          <w:p w14:paraId="662CB242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98.717%</w:t>
            </w:r>
          </w:p>
        </w:tc>
        <w:tc>
          <w:tcPr>
            <w:tcW w:w="1300" w:type="dxa"/>
          </w:tcPr>
          <w:p w14:paraId="5BBF8DF4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124</w:t>
            </w:r>
          </w:p>
        </w:tc>
        <w:tc>
          <w:tcPr>
            <w:tcW w:w="1300" w:type="dxa"/>
          </w:tcPr>
          <w:p w14:paraId="5EB5ACC5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123</w:t>
            </w:r>
          </w:p>
        </w:tc>
      </w:tr>
      <w:tr w:rsidR="008E7E39" w14:paraId="7F050532" w14:textId="77777777">
        <w:trPr>
          <w:cantSplit/>
        </w:trPr>
        <w:tc>
          <w:tcPr>
            <w:tcW w:w="2500" w:type="dxa"/>
          </w:tcPr>
          <w:p w14:paraId="160401E5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多粒度 SVM</w:t>
            </w:r>
          </w:p>
        </w:tc>
        <w:tc>
          <w:tcPr>
            <w:tcW w:w="1700" w:type="dxa"/>
          </w:tcPr>
          <w:p w14:paraId="32C95E39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99.324%</w:t>
            </w:r>
          </w:p>
        </w:tc>
        <w:tc>
          <w:tcPr>
            <w:tcW w:w="1720" w:type="dxa"/>
          </w:tcPr>
          <w:p w14:paraId="723074BD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99.304%</w:t>
            </w:r>
          </w:p>
        </w:tc>
        <w:tc>
          <w:tcPr>
            <w:tcW w:w="1300" w:type="dxa"/>
          </w:tcPr>
          <w:p w14:paraId="47FB742A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78</w:t>
            </w:r>
          </w:p>
        </w:tc>
        <w:tc>
          <w:tcPr>
            <w:tcW w:w="1300" w:type="dxa"/>
          </w:tcPr>
          <w:p w14:paraId="14A452B1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56</w:t>
            </w:r>
          </w:p>
        </w:tc>
      </w:tr>
      <w:tr w:rsidR="008E7E39" w14:paraId="5D3C812F" w14:textId="77777777">
        <w:trPr>
          <w:cantSplit/>
        </w:trPr>
        <w:tc>
          <w:tcPr>
            <w:tcW w:w="2500" w:type="dxa"/>
          </w:tcPr>
          <w:p w14:paraId="7EA55881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Qwen 语义迁移</w:t>
            </w:r>
          </w:p>
        </w:tc>
        <w:tc>
          <w:tcPr>
            <w:tcW w:w="1700" w:type="dxa"/>
          </w:tcPr>
          <w:p w14:paraId="28414B1F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97.250%</w:t>
            </w:r>
          </w:p>
        </w:tc>
        <w:tc>
          <w:tcPr>
            <w:tcW w:w="1720" w:type="dxa"/>
          </w:tcPr>
          <w:p w14:paraId="6BEB9A48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97.168%</w:t>
            </w:r>
          </w:p>
        </w:tc>
        <w:tc>
          <w:tcPr>
            <w:tcW w:w="1300" w:type="dxa"/>
          </w:tcPr>
          <w:p w14:paraId="488ABAEF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284</w:t>
            </w:r>
          </w:p>
        </w:tc>
        <w:tc>
          <w:tcPr>
            <w:tcW w:w="1300" w:type="dxa"/>
          </w:tcPr>
          <w:p w14:paraId="0D32498E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261</w:t>
            </w:r>
          </w:p>
        </w:tc>
      </w:tr>
      <w:tr w:rsidR="008E7E39" w14:paraId="6D558BDD" w14:textId="77777777">
        <w:trPr>
          <w:cantSplit/>
        </w:trPr>
        <w:tc>
          <w:tcPr>
            <w:tcW w:w="2500" w:type="dxa"/>
          </w:tcPr>
          <w:p w14:paraId="7534D58B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MacBERT 微调</w:t>
            </w:r>
          </w:p>
        </w:tc>
        <w:tc>
          <w:tcPr>
            <w:tcW w:w="1700" w:type="dxa"/>
          </w:tcPr>
          <w:p w14:paraId="06F11DCD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99.405%</w:t>
            </w:r>
          </w:p>
        </w:tc>
        <w:tc>
          <w:tcPr>
            <w:tcW w:w="1720" w:type="dxa"/>
          </w:tcPr>
          <w:p w14:paraId="6B10EEF4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99.387%</w:t>
            </w:r>
          </w:p>
        </w:tc>
        <w:tc>
          <w:tcPr>
            <w:tcW w:w="1300" w:type="dxa"/>
          </w:tcPr>
          <w:p w14:paraId="03ABEA4D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60</w:t>
            </w:r>
          </w:p>
        </w:tc>
        <w:tc>
          <w:tcPr>
            <w:tcW w:w="1300" w:type="dxa"/>
          </w:tcPr>
          <w:p w14:paraId="75482F90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58</w:t>
            </w:r>
          </w:p>
        </w:tc>
      </w:tr>
    </w:tbl>
    <w:p w14:paraId="05E39480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MacBERT 共错分 118 封，SVM 错分 134 封；MacBERT 总体少错 16 封，但其垃圾漏判比 SVM 多 2 封。该结果说明选择模型还需结合误拦、漏判和成本，不能只按单一分数排序。Qwen 的参数量更大，但当前冻结向量加分类头的方案并未取得更高准确率。</w:t>
      </w:r>
    </w:p>
    <w:p w14:paraId="06C4A5AE" w14:textId="77777777" w:rsidR="008E7E39" w:rsidRDefault="00000000">
      <w:pPr>
        <w:keepNext/>
        <w:widowControl/>
        <w:snapToGrid w:val="0"/>
        <w:spacing w:before="40" w:after="40" w:line="440" w:lineRule="atLeast"/>
        <w:jc w:val="center"/>
      </w:pPr>
      <w:r>
        <w:rPr>
          <w:noProof/>
        </w:rPr>
        <w:drawing>
          <wp:inline distT="0" distB="0" distL="0" distR="0" wp14:anchorId="4AAB5BB1" wp14:editId="2AE97F7A">
            <wp:extent cx="5394960" cy="2265883"/>
            <wp:effectExtent l="0" t="0" r="0" b="0"/>
            <wp:docPr id="1002" name="图 2 主模型的分来源错误率" descr="图 2 主模型的分来源错误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统计图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6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BA02" w14:textId="77777777" w:rsidR="008E7E39" w:rsidRDefault="00000000">
      <w:pPr>
        <w:widowControl/>
        <w:snapToGrid w:val="0"/>
        <w:spacing w:before="40" w:after="40" w:line="440" w:lineRule="atLeast"/>
        <w:jc w:val="center"/>
      </w:pPr>
      <w:r>
        <w:rPr>
          <w:rFonts w:ascii="宋体" w:eastAsia="宋体" w:hAnsi="宋体"/>
          <w:color w:val="000000"/>
        </w:rPr>
        <w:t>图 2 主模型的分来源错误率</w:t>
      </w:r>
    </w:p>
    <w:p w14:paraId="5330C899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TREC06C 的 9,711 封中错 8 封，Enron 的 8,884 封中错 78 封，SpamAssassin 的 1,225 封中错 32 封。来源之间差异明显，汇总高分不能代表各来源效果一致；训练中包含同来源的其他邮件，这也不是全新来源测试。</w:t>
      </w:r>
    </w:p>
    <w:p w14:paraId="118C88AD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长度与质量分组进一步连接数据特点和错误。正文不超过 246 字符的错误率为 0.605%，超过 1,017 字符的错误率为 0.762%，中间两个区间分别为 0.340% 和 0.658%，并非随长度单调上升。含损坏字符组在本次留出集上零错分，但组内类别构成不同，不能据此认为损坏字符有益或质量问题已被完全解决。</w:t>
      </w:r>
    </w:p>
    <w:p w14:paraId="57640853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lastRenderedPageBreak/>
        <w:t>概率可靠性通过十区间曲线比较平均预测垃圾概率与实际垃圾占比。主模型 Brier 为 0.005436，ECE 为 0.003850。分数接近 1 仍可能误判；训练邮件高分可能来自拟合和数值饱和，不能作为无泄漏或泛化良好的证据。合成课程通知“课程项目答疑时间”被判为垃圾，分数约 0.9983；该例未加入训练，也不计入正式成绩。</w:t>
      </w:r>
    </w:p>
    <w:tbl>
      <w:tblPr>
        <w:tblW w:w="8520" w:type="dxa"/>
        <w:tblBorders>
          <w:top w:val="single" w:sz="4" w:space="0" w:color="B4B4B4"/>
          <w:left w:val="single" w:sz="4" w:space="0" w:color="B4B4B4"/>
          <w:bottom w:val="single" w:sz="4" w:space="0" w:color="B4B4B4"/>
          <w:right w:val="single" w:sz="4" w:space="0" w:color="B4B4B4"/>
          <w:insideH w:val="single" w:sz="4" w:space="0" w:color="B4B4B4"/>
          <w:insideV w:val="single" w:sz="4" w:space="0" w:color="B4B4B4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000"/>
        <w:gridCol w:w="2020"/>
      </w:tblGrid>
      <w:tr w:rsidR="008E7E39" w14:paraId="767E9DEB" w14:textId="77777777">
        <w:trPr>
          <w:cantSplit/>
          <w:tblHeader/>
        </w:trPr>
        <w:tc>
          <w:tcPr>
            <w:tcW w:w="2500" w:type="dxa"/>
            <w:shd w:val="clear" w:color="auto" w:fill="F2F2F2"/>
          </w:tcPr>
          <w:p w14:paraId="33A029D3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方法</w:t>
            </w:r>
          </w:p>
        </w:tc>
        <w:tc>
          <w:tcPr>
            <w:tcW w:w="2000" w:type="dxa"/>
            <w:shd w:val="clear" w:color="auto" w:fill="F2F2F2"/>
          </w:tcPr>
          <w:p w14:paraId="22715D0B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中位时延</w:t>
            </w:r>
          </w:p>
        </w:tc>
        <w:tc>
          <w:tcPr>
            <w:tcW w:w="2000" w:type="dxa"/>
            <w:shd w:val="clear" w:color="auto" w:fill="F2F2F2"/>
          </w:tcPr>
          <w:p w14:paraId="720B3D38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P95 时延</w:t>
            </w:r>
          </w:p>
        </w:tc>
        <w:tc>
          <w:tcPr>
            <w:tcW w:w="2020" w:type="dxa"/>
            <w:shd w:val="clear" w:color="auto" w:fill="F2F2F2"/>
          </w:tcPr>
          <w:p w14:paraId="34387F76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b/>
                <w:color w:val="000000"/>
              </w:rPr>
              <w:t>GPU 峰值</w:t>
            </w:r>
          </w:p>
        </w:tc>
      </w:tr>
      <w:tr w:rsidR="008E7E39" w14:paraId="2C1ECB15" w14:textId="77777777">
        <w:trPr>
          <w:cantSplit/>
        </w:trPr>
        <w:tc>
          <w:tcPr>
            <w:tcW w:w="2500" w:type="dxa"/>
          </w:tcPr>
          <w:p w14:paraId="727D2838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朴素贝叶斯</w:t>
            </w:r>
          </w:p>
        </w:tc>
        <w:tc>
          <w:tcPr>
            <w:tcW w:w="2000" w:type="dxa"/>
          </w:tcPr>
          <w:p w14:paraId="467CE341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3.9 ms</w:t>
            </w:r>
          </w:p>
        </w:tc>
        <w:tc>
          <w:tcPr>
            <w:tcW w:w="2000" w:type="dxa"/>
          </w:tcPr>
          <w:p w14:paraId="402718A5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11.6 ms</w:t>
            </w:r>
          </w:p>
        </w:tc>
        <w:tc>
          <w:tcPr>
            <w:tcW w:w="2020" w:type="dxa"/>
          </w:tcPr>
          <w:p w14:paraId="36E9383A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CPU</w:t>
            </w:r>
          </w:p>
        </w:tc>
      </w:tr>
      <w:tr w:rsidR="008E7E39" w14:paraId="58EE0676" w14:textId="77777777">
        <w:trPr>
          <w:cantSplit/>
        </w:trPr>
        <w:tc>
          <w:tcPr>
            <w:tcW w:w="2500" w:type="dxa"/>
          </w:tcPr>
          <w:p w14:paraId="3461BF71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逻辑回归</w:t>
            </w:r>
          </w:p>
        </w:tc>
        <w:tc>
          <w:tcPr>
            <w:tcW w:w="2000" w:type="dxa"/>
          </w:tcPr>
          <w:p w14:paraId="24FA3196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2.5 ms</w:t>
            </w:r>
          </w:p>
        </w:tc>
        <w:tc>
          <w:tcPr>
            <w:tcW w:w="2000" w:type="dxa"/>
          </w:tcPr>
          <w:p w14:paraId="2D4D11AC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7.5 ms</w:t>
            </w:r>
          </w:p>
        </w:tc>
        <w:tc>
          <w:tcPr>
            <w:tcW w:w="2020" w:type="dxa"/>
          </w:tcPr>
          <w:p w14:paraId="00ABC696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CPU</w:t>
            </w:r>
          </w:p>
        </w:tc>
      </w:tr>
      <w:tr w:rsidR="008E7E39" w14:paraId="56DCE679" w14:textId="77777777">
        <w:trPr>
          <w:cantSplit/>
        </w:trPr>
        <w:tc>
          <w:tcPr>
            <w:tcW w:w="2500" w:type="dxa"/>
          </w:tcPr>
          <w:p w14:paraId="3E7ACFE2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多粒度 SVM</w:t>
            </w:r>
          </w:p>
        </w:tc>
        <w:tc>
          <w:tcPr>
            <w:tcW w:w="2000" w:type="dxa"/>
          </w:tcPr>
          <w:p w14:paraId="0885EF71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4.6 ms</w:t>
            </w:r>
          </w:p>
        </w:tc>
        <w:tc>
          <w:tcPr>
            <w:tcW w:w="2000" w:type="dxa"/>
          </w:tcPr>
          <w:p w14:paraId="153F6977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14.4 ms</w:t>
            </w:r>
          </w:p>
        </w:tc>
        <w:tc>
          <w:tcPr>
            <w:tcW w:w="2020" w:type="dxa"/>
          </w:tcPr>
          <w:p w14:paraId="3CBDC289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CPU</w:t>
            </w:r>
          </w:p>
        </w:tc>
      </w:tr>
      <w:tr w:rsidR="008E7E39" w14:paraId="379D6D83" w14:textId="77777777">
        <w:trPr>
          <w:cantSplit/>
        </w:trPr>
        <w:tc>
          <w:tcPr>
            <w:tcW w:w="2500" w:type="dxa"/>
          </w:tcPr>
          <w:p w14:paraId="73828E97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Qwen 语义迁移</w:t>
            </w:r>
          </w:p>
        </w:tc>
        <w:tc>
          <w:tcPr>
            <w:tcW w:w="2000" w:type="dxa"/>
          </w:tcPr>
          <w:p w14:paraId="72A52080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47.3 ms</w:t>
            </w:r>
          </w:p>
        </w:tc>
        <w:tc>
          <w:tcPr>
            <w:tcW w:w="2000" w:type="dxa"/>
          </w:tcPr>
          <w:p w14:paraId="43DCD333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146.1 ms</w:t>
            </w:r>
          </w:p>
        </w:tc>
        <w:tc>
          <w:tcPr>
            <w:tcW w:w="2020" w:type="dxa"/>
          </w:tcPr>
          <w:p w14:paraId="099F1962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1,455 MiB</w:t>
            </w:r>
          </w:p>
        </w:tc>
      </w:tr>
      <w:tr w:rsidR="008E7E39" w14:paraId="4F980417" w14:textId="77777777">
        <w:trPr>
          <w:cantSplit/>
        </w:trPr>
        <w:tc>
          <w:tcPr>
            <w:tcW w:w="2500" w:type="dxa"/>
          </w:tcPr>
          <w:p w14:paraId="2D7F1B2D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MacBERT 微调</w:t>
            </w:r>
          </w:p>
        </w:tc>
        <w:tc>
          <w:tcPr>
            <w:tcW w:w="2000" w:type="dxa"/>
          </w:tcPr>
          <w:p w14:paraId="004245FF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13.1 ms</w:t>
            </w:r>
          </w:p>
        </w:tc>
        <w:tc>
          <w:tcPr>
            <w:tcW w:w="2000" w:type="dxa"/>
          </w:tcPr>
          <w:p w14:paraId="09840768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29.0 ms</w:t>
            </w:r>
          </w:p>
        </w:tc>
        <w:tc>
          <w:tcPr>
            <w:tcW w:w="2020" w:type="dxa"/>
          </w:tcPr>
          <w:p w14:paraId="291CC400" w14:textId="77777777" w:rsidR="008E7E39" w:rsidRDefault="00000000">
            <w:pPr>
              <w:widowControl/>
              <w:snapToGrid w:val="0"/>
              <w:spacing w:line="300" w:lineRule="atLeast"/>
              <w:jc w:val="left"/>
            </w:pPr>
            <w:r>
              <w:rPr>
                <w:rFonts w:ascii="宋体" w:eastAsia="宋体" w:hAnsi="宋体"/>
                <w:color w:val="000000"/>
              </w:rPr>
              <w:t>599 MiB</w:t>
            </w:r>
          </w:p>
        </w:tc>
      </w:tr>
    </w:tbl>
    <w:p w14:paraId="15E1B79E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时延来自同机抽取的 192 封训练邮件，预热后重复三次，涵盖单封解析和推理，模型加载另计；神经模型运行于 RTX 5070 Laptop GPU。网页的计算轨迹采集会增加开销，不能直接套用表中时延。SVM 的准确率接近主模型且可在 CPU 推理，可作为资源受限时的候选方案。</w:t>
      </w:r>
    </w:p>
    <w:p w14:paraId="0F4DEEAF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网页保留邮件实验室、模型对比和数据分析三个模块，支持文本输入及 EML、TXT、CSV 分类。分词视图展示实际词元编号、位置与截断；线性视图展示特征贡献；神经视图采集当前输入的真实中间张量再回放。输入改变会重新计算，动画播放速度不等于计算耗时，张量热图也不等于因果解释。</w:t>
      </w:r>
    </w:p>
    <w:p w14:paraId="3BCA7196" w14:textId="77777777" w:rsidR="008E7E39" w:rsidRDefault="00000000">
      <w:pPr>
        <w:pStyle w:val="Heading1"/>
        <w:keepNext/>
        <w:widowControl/>
        <w:snapToGrid w:val="0"/>
        <w:spacing w:before="100" w:after="80" w:line="440" w:lineRule="atLeast"/>
        <w:rPr>
          <w:rFonts w:hint="default"/>
        </w:rPr>
      </w:pPr>
      <w:bookmarkStart w:id="7" w:name="_Toc244240318"/>
      <w:r>
        <w:rPr>
          <w:rFonts w:ascii="黑体" w:eastAsia="黑体" w:hAnsi="黑体"/>
          <w:color w:val="000000"/>
          <w:sz w:val="28"/>
        </w:rPr>
        <w:t>7. 总结与结论</w:t>
      </w:r>
      <w:bookmarkEnd w:id="7"/>
    </w:p>
    <w:p w14:paraId="6074624E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本项目完成了从原始邮件到统一表、探索统计、文本特征、模型比较和错误诊断的分析流程。Pandas 与 NumPy 将来源、长度和质量特征连接到分类结果，五种方法的比较展示了表示方式、监督训练及计算成本之间的实际差异。当前 MacBERT 的回顾准确率最高，SVM 则提供了较低运行成本的有效对照。</w:t>
      </w:r>
    </w:p>
    <w:p w14:paraId="6BEC29DE" w14:textId="77777777" w:rsidR="008E7E39" w:rsidRDefault="00000000">
      <w:pPr>
        <w:widowControl/>
        <w:snapToGrid w:val="0"/>
        <w:spacing w:before="40" w:after="40" w:line="440" w:lineRule="atLeast"/>
        <w:ind w:firstLine="480"/>
        <w:jc w:val="left"/>
      </w:pPr>
      <w:r>
        <w:rPr>
          <w:rFonts w:ascii="宋体" w:eastAsia="宋体" w:hAnsi="宋体"/>
          <w:color w:val="000000"/>
          <w:sz w:val="24"/>
        </w:rPr>
        <w:t>现有证据的主要限制是语料年代较早、语言与来源分布不均，以及已经观察旧测试结果后进行发布修订。后续应建立独立、人工核对的现代邮件开发集和测试集，覆盖课程通知、验证码、订阅推广等场景，并在开发集完成所有选择后一次性评价。不能围绕已知错例临时修改阈值，也不能将历史高分解释为真实邮箱中的可靠性保证。</w:t>
      </w:r>
    </w:p>
    <w:p w14:paraId="5E0F1A30" w14:textId="77777777" w:rsidR="008E7E39" w:rsidRDefault="00000000">
      <w:pPr>
        <w:pStyle w:val="Heading1"/>
        <w:keepNext/>
        <w:pageBreakBefore/>
        <w:widowControl/>
        <w:snapToGrid w:val="0"/>
        <w:spacing w:before="100" w:after="80" w:line="440" w:lineRule="atLeast"/>
        <w:rPr>
          <w:rFonts w:hint="default"/>
        </w:rPr>
      </w:pPr>
      <w:bookmarkStart w:id="8" w:name="_Toc244240319"/>
      <w:r>
        <w:rPr>
          <w:rFonts w:ascii="黑体" w:eastAsia="黑体" w:hAnsi="黑体"/>
          <w:color w:val="000000"/>
          <w:sz w:val="28"/>
        </w:rPr>
        <w:lastRenderedPageBreak/>
        <w:t>8. 小组成员分工与个人承担</w:t>
      </w:r>
      <w:bookmarkEnd w:id="8"/>
    </w:p>
    <w:tbl>
      <w:tblPr>
        <w:tblW w:w="0" w:type="auto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8E7E39" w14:paraId="5212DB1E" w14:textId="77777777">
        <w:trPr>
          <w:tblHeader/>
        </w:trPr>
        <w:tc>
          <w:tcPr>
            <w:tcW w:w="2076" w:type="dxa"/>
            <w:vAlign w:val="center"/>
          </w:tcPr>
          <w:p w14:paraId="046C9D0D" w14:textId="77777777" w:rsidR="008E7E39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成员姓名</w:t>
            </w:r>
          </w:p>
        </w:tc>
        <w:tc>
          <w:tcPr>
            <w:tcW w:w="2076" w:type="dxa"/>
            <w:vAlign w:val="center"/>
          </w:tcPr>
          <w:p w14:paraId="55D1A7A1" w14:textId="77777777" w:rsidR="008E7E39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2076" w:type="dxa"/>
            <w:vAlign w:val="center"/>
          </w:tcPr>
          <w:p w14:paraId="6718B642" w14:textId="77777777" w:rsidR="008E7E39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承担章节</w:t>
            </w:r>
            <w:r>
              <w:rPr>
                <w:rFonts w:hint="eastAsia"/>
                <w:b/>
              </w:rPr>
              <w:t xml:space="preserve"> / </w:t>
            </w:r>
            <w:r>
              <w:rPr>
                <w:rFonts w:hint="eastAsia"/>
                <w:b/>
              </w:rPr>
              <w:t>模块</w:t>
            </w:r>
          </w:p>
        </w:tc>
        <w:tc>
          <w:tcPr>
            <w:tcW w:w="2076" w:type="dxa"/>
            <w:vAlign w:val="center"/>
          </w:tcPr>
          <w:p w14:paraId="3A14FBF6" w14:textId="77777777" w:rsidR="008E7E39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具体工作内容</w:t>
            </w:r>
          </w:p>
        </w:tc>
      </w:tr>
      <w:tr w:rsidR="008E7E39" w14:paraId="4BD151EB" w14:textId="77777777">
        <w:trPr>
          <w:tblHeader/>
        </w:trPr>
        <w:tc>
          <w:tcPr>
            <w:tcW w:w="2076" w:type="dxa"/>
            <w:vAlign w:val="center"/>
          </w:tcPr>
          <w:p w14:paraId="386CE411" w14:textId="76234973" w:rsidR="008E7E39" w:rsidRDefault="000B03E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何呵</w:t>
            </w:r>
          </w:p>
        </w:tc>
        <w:tc>
          <w:tcPr>
            <w:tcW w:w="2076" w:type="dxa"/>
            <w:vAlign w:val="center"/>
          </w:tcPr>
          <w:p w14:paraId="447635AB" w14:textId="42D1DDD3" w:rsidR="008E7E39" w:rsidRDefault="000B03E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25121585</w:t>
            </w:r>
          </w:p>
        </w:tc>
        <w:tc>
          <w:tcPr>
            <w:tcW w:w="2076" w:type="dxa"/>
            <w:vAlign w:val="center"/>
          </w:tcPr>
          <w:p w14:paraId="05F5C4A1" w14:textId="77777777" w:rsidR="008E7E39" w:rsidRDefault="008E7E39">
            <w:pPr>
              <w:rPr>
                <w:b/>
                <w:bCs/>
              </w:rPr>
            </w:pPr>
          </w:p>
        </w:tc>
        <w:tc>
          <w:tcPr>
            <w:tcW w:w="2076" w:type="dxa"/>
            <w:vAlign w:val="center"/>
          </w:tcPr>
          <w:p w14:paraId="4085105B" w14:textId="77777777" w:rsidR="008E7E39" w:rsidRDefault="008E7E39">
            <w:pPr>
              <w:rPr>
                <w:b/>
                <w:bCs/>
              </w:rPr>
            </w:pPr>
          </w:p>
        </w:tc>
      </w:tr>
      <w:tr w:rsidR="008E7E39" w14:paraId="5FB090AA" w14:textId="77777777">
        <w:trPr>
          <w:tblHeader/>
        </w:trPr>
        <w:tc>
          <w:tcPr>
            <w:tcW w:w="2076" w:type="dxa"/>
            <w:vAlign w:val="center"/>
          </w:tcPr>
          <w:p w14:paraId="38407C90" w14:textId="396DCD6D" w:rsidR="008E7E39" w:rsidRDefault="000B03E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许子健</w:t>
            </w:r>
          </w:p>
        </w:tc>
        <w:tc>
          <w:tcPr>
            <w:tcW w:w="2076" w:type="dxa"/>
            <w:vAlign w:val="center"/>
          </w:tcPr>
          <w:p w14:paraId="1CF77223" w14:textId="62976135" w:rsidR="008E7E39" w:rsidRDefault="000B03E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25121587</w:t>
            </w:r>
          </w:p>
        </w:tc>
        <w:tc>
          <w:tcPr>
            <w:tcW w:w="2076" w:type="dxa"/>
            <w:vAlign w:val="center"/>
          </w:tcPr>
          <w:p w14:paraId="5BE269AD" w14:textId="77777777" w:rsidR="008E7E39" w:rsidRDefault="008E7E39">
            <w:pPr>
              <w:rPr>
                <w:b/>
                <w:bCs/>
              </w:rPr>
            </w:pPr>
          </w:p>
        </w:tc>
        <w:tc>
          <w:tcPr>
            <w:tcW w:w="2076" w:type="dxa"/>
            <w:vAlign w:val="center"/>
          </w:tcPr>
          <w:p w14:paraId="17FCFE32" w14:textId="77777777" w:rsidR="008E7E39" w:rsidRDefault="008E7E39">
            <w:pPr>
              <w:rPr>
                <w:b/>
                <w:bCs/>
              </w:rPr>
            </w:pPr>
          </w:p>
        </w:tc>
      </w:tr>
      <w:tr w:rsidR="008E7E39" w14:paraId="767A7295" w14:textId="77777777">
        <w:trPr>
          <w:tblHeader/>
        </w:trPr>
        <w:tc>
          <w:tcPr>
            <w:tcW w:w="2076" w:type="dxa"/>
            <w:vAlign w:val="center"/>
          </w:tcPr>
          <w:p w14:paraId="13AAB50F" w14:textId="30BE4784" w:rsidR="008E7E39" w:rsidRDefault="000B03E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李思学</w:t>
            </w:r>
          </w:p>
        </w:tc>
        <w:tc>
          <w:tcPr>
            <w:tcW w:w="2076" w:type="dxa"/>
            <w:vAlign w:val="center"/>
          </w:tcPr>
          <w:p w14:paraId="16F0B820" w14:textId="77777777" w:rsidR="008E7E39" w:rsidRDefault="008E7E39">
            <w:pPr>
              <w:rPr>
                <w:b/>
                <w:bCs/>
              </w:rPr>
            </w:pPr>
          </w:p>
        </w:tc>
        <w:tc>
          <w:tcPr>
            <w:tcW w:w="2076" w:type="dxa"/>
            <w:vAlign w:val="center"/>
          </w:tcPr>
          <w:p w14:paraId="2BD45587" w14:textId="77777777" w:rsidR="008E7E39" w:rsidRDefault="008E7E39">
            <w:pPr>
              <w:rPr>
                <w:b/>
                <w:bCs/>
              </w:rPr>
            </w:pPr>
          </w:p>
        </w:tc>
        <w:tc>
          <w:tcPr>
            <w:tcW w:w="2076" w:type="dxa"/>
            <w:vAlign w:val="center"/>
          </w:tcPr>
          <w:p w14:paraId="0BE1F4D6" w14:textId="77777777" w:rsidR="008E7E39" w:rsidRDefault="008E7E39">
            <w:pPr>
              <w:rPr>
                <w:b/>
                <w:bCs/>
              </w:rPr>
            </w:pPr>
          </w:p>
        </w:tc>
      </w:tr>
    </w:tbl>
    <w:p w14:paraId="528AAAD9" w14:textId="77777777" w:rsidR="008E7E39" w:rsidRDefault="008E7E39">
      <w:pPr>
        <w:widowControl/>
        <w:snapToGrid w:val="0"/>
        <w:spacing w:before="40" w:after="40" w:line="440" w:lineRule="atLeast"/>
        <w:ind w:firstLine="480"/>
        <w:jc w:val="left"/>
      </w:pPr>
    </w:p>
    <w:p w14:paraId="2CC93640" w14:textId="77777777" w:rsidR="008E7E39" w:rsidRDefault="00000000">
      <w:pPr>
        <w:pStyle w:val="Heading1"/>
        <w:keepNext/>
        <w:widowControl/>
        <w:snapToGrid w:val="0"/>
        <w:spacing w:before="100" w:after="80" w:line="440" w:lineRule="atLeast"/>
        <w:rPr>
          <w:rFonts w:hint="default"/>
        </w:rPr>
      </w:pPr>
      <w:bookmarkStart w:id="9" w:name="_Toc244240320"/>
      <w:r>
        <w:rPr>
          <w:rFonts w:ascii="黑体" w:eastAsia="黑体" w:hAnsi="黑体"/>
          <w:color w:val="000000"/>
          <w:sz w:val="28"/>
        </w:rPr>
        <w:t>9. 附录</w:t>
      </w:r>
      <w:bookmarkEnd w:id="9"/>
    </w:p>
    <w:p w14:paraId="3E3312E9" w14:textId="77777777" w:rsidR="008E7E39" w:rsidRDefault="008E7E39">
      <w:pPr>
        <w:widowControl/>
        <w:snapToGrid w:val="0"/>
        <w:spacing w:before="40" w:after="40" w:line="440" w:lineRule="atLeast"/>
        <w:ind w:firstLine="480"/>
        <w:jc w:val="left"/>
      </w:pPr>
    </w:p>
    <w:sectPr w:rsidR="008E7E39">
      <w:pgSz w:w="11906" w:h="16838"/>
      <w:pgMar w:top="1383" w:right="1689" w:bottom="1383" w:left="1689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974E0" w14:textId="77777777" w:rsidR="00BB3166" w:rsidRDefault="00BB3166" w:rsidP="000B03E7">
      <w:r>
        <w:separator/>
      </w:r>
    </w:p>
  </w:endnote>
  <w:endnote w:type="continuationSeparator" w:id="0">
    <w:p w14:paraId="0F5478E2" w14:textId="77777777" w:rsidR="00BB3166" w:rsidRDefault="00BB3166" w:rsidP="000B0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8D62B" w14:textId="77777777" w:rsidR="00BB3166" w:rsidRDefault="00BB3166" w:rsidP="000B03E7">
      <w:r>
        <w:separator/>
      </w:r>
    </w:p>
  </w:footnote>
  <w:footnote w:type="continuationSeparator" w:id="0">
    <w:p w14:paraId="0893CAC6" w14:textId="77777777" w:rsidR="00BB3166" w:rsidRDefault="00BB3166" w:rsidP="000B0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6486"/>
    <w:multiLevelType w:val="multilevel"/>
    <w:tmpl w:val="5AC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66A8E"/>
    <w:multiLevelType w:val="multilevel"/>
    <w:tmpl w:val="2FD2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47A85"/>
    <w:multiLevelType w:val="multilevel"/>
    <w:tmpl w:val="1CF0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84083"/>
    <w:multiLevelType w:val="multilevel"/>
    <w:tmpl w:val="4452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519579">
    <w:abstractNumId w:val="1"/>
  </w:num>
  <w:num w:numId="2" w16cid:durableId="1074935269">
    <w:abstractNumId w:val="3"/>
  </w:num>
  <w:num w:numId="3" w16cid:durableId="1647081508">
    <w:abstractNumId w:val="0"/>
  </w:num>
  <w:num w:numId="4" w16cid:durableId="1823736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Q5NWMxMTE3ZmIyNTBmYjI1YzhlNTdmZGEyOGMxNDAifQ=="/>
  </w:docVars>
  <w:rsids>
    <w:rsidRoot w:val="00351011"/>
    <w:rsid w:val="00031F9E"/>
    <w:rsid w:val="000B03E7"/>
    <w:rsid w:val="00282E78"/>
    <w:rsid w:val="00337920"/>
    <w:rsid w:val="00351011"/>
    <w:rsid w:val="005A7809"/>
    <w:rsid w:val="006F30B3"/>
    <w:rsid w:val="007E4B7D"/>
    <w:rsid w:val="008C5B3E"/>
    <w:rsid w:val="008E7E39"/>
    <w:rsid w:val="00BB3166"/>
    <w:rsid w:val="00F14FFB"/>
    <w:rsid w:val="00F75F56"/>
    <w:rsid w:val="01C012ED"/>
    <w:rsid w:val="034B75FA"/>
    <w:rsid w:val="03BE23E8"/>
    <w:rsid w:val="05F07A1A"/>
    <w:rsid w:val="05FD583C"/>
    <w:rsid w:val="06861614"/>
    <w:rsid w:val="06B70A60"/>
    <w:rsid w:val="07661D70"/>
    <w:rsid w:val="07A52747"/>
    <w:rsid w:val="082423E8"/>
    <w:rsid w:val="09233F8B"/>
    <w:rsid w:val="094620D8"/>
    <w:rsid w:val="0ADB4586"/>
    <w:rsid w:val="0BF46A19"/>
    <w:rsid w:val="0FBE7527"/>
    <w:rsid w:val="10D83AF0"/>
    <w:rsid w:val="11E903EC"/>
    <w:rsid w:val="14E867D0"/>
    <w:rsid w:val="16EA6A56"/>
    <w:rsid w:val="18966244"/>
    <w:rsid w:val="190478B9"/>
    <w:rsid w:val="1CE33686"/>
    <w:rsid w:val="1E635FE8"/>
    <w:rsid w:val="242D4168"/>
    <w:rsid w:val="26CD1C32"/>
    <w:rsid w:val="2706213A"/>
    <w:rsid w:val="271909D4"/>
    <w:rsid w:val="289522DC"/>
    <w:rsid w:val="2CF464AD"/>
    <w:rsid w:val="2FC55B4A"/>
    <w:rsid w:val="301D3F44"/>
    <w:rsid w:val="30711881"/>
    <w:rsid w:val="30D87E73"/>
    <w:rsid w:val="320A164D"/>
    <w:rsid w:val="32E96838"/>
    <w:rsid w:val="336244FF"/>
    <w:rsid w:val="344341B0"/>
    <w:rsid w:val="35570365"/>
    <w:rsid w:val="35FE28F4"/>
    <w:rsid w:val="387604B3"/>
    <w:rsid w:val="3B1D2375"/>
    <w:rsid w:val="3C1D1103"/>
    <w:rsid w:val="41DB6CE1"/>
    <w:rsid w:val="43881B76"/>
    <w:rsid w:val="445608A7"/>
    <w:rsid w:val="45273C26"/>
    <w:rsid w:val="473553A2"/>
    <w:rsid w:val="47EF644C"/>
    <w:rsid w:val="488D4D74"/>
    <w:rsid w:val="48EE31A5"/>
    <w:rsid w:val="49AC4C71"/>
    <w:rsid w:val="4ACA3D04"/>
    <w:rsid w:val="4BBC7B55"/>
    <w:rsid w:val="4C9D23BE"/>
    <w:rsid w:val="4DDD768E"/>
    <w:rsid w:val="4EDB3BC5"/>
    <w:rsid w:val="4FD420E2"/>
    <w:rsid w:val="50595DB0"/>
    <w:rsid w:val="53BC2C8F"/>
    <w:rsid w:val="545814C4"/>
    <w:rsid w:val="5615071C"/>
    <w:rsid w:val="578F3B8E"/>
    <w:rsid w:val="58DF1EA0"/>
    <w:rsid w:val="59005B37"/>
    <w:rsid w:val="591E0023"/>
    <w:rsid w:val="5BEF7C87"/>
    <w:rsid w:val="5E0A2C3F"/>
    <w:rsid w:val="5EF42775"/>
    <w:rsid w:val="5F9A722A"/>
    <w:rsid w:val="60187234"/>
    <w:rsid w:val="63D07F56"/>
    <w:rsid w:val="65F33811"/>
    <w:rsid w:val="66A2226B"/>
    <w:rsid w:val="681D1441"/>
    <w:rsid w:val="68C87588"/>
    <w:rsid w:val="69DB6BA1"/>
    <w:rsid w:val="6C561C8B"/>
    <w:rsid w:val="6CC46B82"/>
    <w:rsid w:val="6F630BD6"/>
    <w:rsid w:val="6F8F1A10"/>
    <w:rsid w:val="718E2A8F"/>
    <w:rsid w:val="73A31BA2"/>
    <w:rsid w:val="73AA26AC"/>
    <w:rsid w:val="7400051E"/>
    <w:rsid w:val="749626D9"/>
    <w:rsid w:val="756C46A5"/>
    <w:rsid w:val="75F17E32"/>
    <w:rsid w:val="77B27A27"/>
    <w:rsid w:val="789B384D"/>
    <w:rsid w:val="79202AC9"/>
    <w:rsid w:val="7AEE77CE"/>
    <w:rsid w:val="7E9C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0E9F05"/>
  <w15:docId w15:val="{DC12C849-70B8-4B81-995D-8DFABAB26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Body Text" w:uiPriority="99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line="408" w:lineRule="auto"/>
      <w:outlineLvl w:val="1"/>
    </w:pPr>
    <w:rPr>
      <w:b/>
      <w:bCs/>
      <w:color w:val="1A1A1A"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9">
    <w:name w:val="toc 9"/>
    <w:basedOn w:val="Normal"/>
    <w:next w:val="Normal"/>
    <w:autoRedefine/>
    <w:rsid w:val="007E4B7D"/>
    <w:pPr>
      <w:jc w:val="left"/>
    </w:pPr>
    <w:rPr>
      <w:rFonts w:cstheme="minorHAnsi"/>
      <w:sz w:val="22"/>
      <w:szCs w:val="22"/>
    </w:rPr>
  </w:style>
  <w:style w:type="paragraph" w:styleId="BodyText">
    <w:name w:val="Body Text"/>
    <w:basedOn w:val="Normal"/>
    <w:uiPriority w:val="99"/>
    <w:qFormat/>
    <w:pPr>
      <w:spacing w:after="120"/>
    </w:pPr>
  </w:style>
  <w:style w:type="paragraph" w:styleId="TOC6">
    <w:name w:val="toc 6"/>
    <w:basedOn w:val="Normal"/>
    <w:next w:val="Normal"/>
    <w:autoRedefine/>
    <w:rsid w:val="007E4B7D"/>
    <w:pPr>
      <w:jc w:val="left"/>
    </w:pPr>
    <w:rPr>
      <w:rFonts w:cstheme="minorHAnsi"/>
      <w:sz w:val="22"/>
      <w:szCs w:val="22"/>
    </w:rPr>
  </w:style>
  <w:style w:type="paragraph" w:styleId="TOC5">
    <w:name w:val="toc 5"/>
    <w:basedOn w:val="Normal"/>
    <w:next w:val="Normal"/>
    <w:autoRedefine/>
    <w:rsid w:val="007E4B7D"/>
    <w:pPr>
      <w:jc w:val="left"/>
    </w:pPr>
    <w:rPr>
      <w:rFonts w:cstheme="minorHAnsi"/>
      <w:sz w:val="22"/>
      <w:szCs w:val="22"/>
    </w:rPr>
  </w:style>
  <w:style w:type="character" w:styleId="Strong">
    <w:name w:val="Strong"/>
    <w:basedOn w:val="DefaultParagraphFont"/>
    <w:qFormat/>
    <w:rPr>
      <w:b/>
    </w:rPr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TOC2">
    <w:name w:val="toc 2"/>
    <w:basedOn w:val="Normal"/>
    <w:next w:val="Normal"/>
    <w:autoRedefine/>
    <w:uiPriority w:val="39"/>
    <w:rsid w:val="007E4B7D"/>
    <w:pPr>
      <w:jc w:val="left"/>
    </w:pPr>
    <w:rPr>
      <w:rFonts w:cstheme="minorHAnsi"/>
      <w:b/>
      <w:bCs/>
      <w:smallCaps/>
      <w:sz w:val="22"/>
      <w:szCs w:val="22"/>
    </w:rPr>
  </w:style>
  <w:style w:type="paragraph" w:styleId="TOC7">
    <w:name w:val="toc 7"/>
    <w:basedOn w:val="Normal"/>
    <w:next w:val="Normal"/>
    <w:autoRedefine/>
    <w:rsid w:val="007E4B7D"/>
    <w:pPr>
      <w:jc w:val="left"/>
    </w:pPr>
    <w:rPr>
      <w:rFonts w:cstheme="minorHAnsi"/>
      <w:sz w:val="22"/>
      <w:szCs w:val="22"/>
    </w:rPr>
  </w:style>
  <w:style w:type="character" w:styleId="HTMLCode">
    <w:name w:val="HTML Code"/>
    <w:basedOn w:val="DefaultParagraphFont"/>
    <w:rPr>
      <w:rFonts w:ascii="Courier New" w:hAnsi="Courier New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7E4B7D"/>
    <w:pPr>
      <w:keepNext/>
      <w:keepLines/>
      <w:widowControl/>
      <w:spacing w:before="480" w:beforeAutospacing="0" w:afterAutospacing="0" w:line="276" w:lineRule="auto"/>
      <w:outlineLvl w:val="9"/>
    </w:pPr>
    <w:rPr>
      <w:rFonts w:asciiTheme="majorHAnsi" w:eastAsiaTheme="majorEastAsia" w:hAnsiTheme="majorHAnsi" w:cstheme="majorBidi" w:hint="default"/>
      <w:color w:val="2D53A0" w:themeColor="accent1" w:themeShade="BF"/>
      <w:kern w:val="0"/>
      <w:sz w:val="28"/>
      <w:szCs w:val="2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TOC4">
    <w:name w:val="toc 4"/>
    <w:basedOn w:val="Normal"/>
    <w:next w:val="Normal"/>
    <w:autoRedefine/>
    <w:rsid w:val="007E4B7D"/>
    <w:pPr>
      <w:jc w:val="left"/>
    </w:pPr>
    <w:rPr>
      <w:rFonts w:cs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rsid w:val="007E4B7D"/>
    <w:pPr>
      <w:spacing w:before="360" w:after="360"/>
      <w:jc w:val="left"/>
    </w:pPr>
    <w:rPr>
      <w:rFonts w:cstheme="minorHAnsi"/>
      <w:b/>
      <w:bCs/>
      <w:caps/>
      <w:sz w:val="22"/>
      <w:szCs w:val="22"/>
      <w:u w:val="single"/>
    </w:rPr>
  </w:style>
  <w:style w:type="paragraph" w:styleId="TOC8">
    <w:name w:val="toc 8"/>
    <w:basedOn w:val="Normal"/>
    <w:next w:val="Normal"/>
    <w:autoRedefine/>
    <w:rsid w:val="007E4B7D"/>
    <w:pPr>
      <w:jc w:val="left"/>
    </w:pPr>
    <w:rPr>
      <w:rFonts w:cs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7E4B7D"/>
    <w:pPr>
      <w:jc w:val="left"/>
    </w:pPr>
    <w:rPr>
      <w:rFonts w:cstheme="minorHAnsi"/>
      <w:smallCaps/>
      <w:sz w:val="22"/>
      <w:szCs w:val="22"/>
    </w:rPr>
  </w:style>
  <w:style w:type="paragraph" w:styleId="Header">
    <w:name w:val="header"/>
    <w:basedOn w:val="Normal"/>
    <w:link w:val="HeaderChar"/>
    <w:rsid w:val="000B03E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0B03E7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Footer">
    <w:name w:val="footer"/>
    <w:basedOn w:val="Normal"/>
    <w:link w:val="FooterChar"/>
    <w:rsid w:val="000B03E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0B03E7"/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2573</Words>
  <Characters>3346</Characters>
  <Application>Microsoft Office Word</Application>
  <DocSecurity>0</DocSecurity>
  <Lines>209</Lines>
  <Paragraphs>204</Paragraphs>
  <ScaleCrop>false</ScaleCrop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呵 何</cp:lastModifiedBy>
  <cp:revision>2</cp:revision>
  <dcterms:created xsi:type="dcterms:W3CDTF">2026-10-08T17:15:00Z</dcterms:created>
  <dcterms:modified xsi:type="dcterms:W3CDTF">2026-10-30T00:12:00Z</dcterms:modified>
</cp:coreProperties>
</file>