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7DB1625A">
      <w:pPr>
        <w:spacing w:after="100" w:before="120"/>
        <w:jc w:val="center"/>
      </w:pPr>
      <w:r>
        <w:rPr>
          <w:rFonts w:ascii="Arial" w:cs="Arial" w:eastAsia="Microsoft YaHei" w:hAnsi="Arial"/>
          <w:b/>
          <w:bCs/>
          <w:color w:val="17233A"/>
          <w:sz w:val="40"/>
          <w:szCs w:val="40"/>
        </w:rPr>
        <w:t xml:space="preserve">作品创作方案</w:t>
      </w:r>
    </w:p>
    <w:p w14:paraId="59327232">
      <w:pPr>
        <w:spacing w:after="240"/>
        <w:jc w:val="center"/>
      </w:pPr>
      <w:r>
        <w:rPr>
          <w:rFonts w:ascii="Arial" w:cs="Arial" w:eastAsia="Microsoft YaHei" w:hAnsi="Arial"/>
          <w:b/>
          <w:bCs/>
          <w:color w:val="315A86"/>
          <w:sz w:val="22"/>
          <w:szCs w:val="22"/>
        </w:rPr>
        <w:t xml:space="preserve">实践一｜构思、执行与关键验证｜通用模板</w:t>
      </w:r>
    </w:p>
    <w:p w14:paraId="7E1F2DDE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用途：把作品要做什么、为什么做、核心是什么、怎样执行和先验证什么写清楚。方案既是后续制作的行动指南，也是检查结果与调整方向的参照。</w:t>
      </w:r>
    </w:p>
    <w:p w14:paraId="4F2A2422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填写与核对：AI 先根据讨论和已有材料预填；小组补充 AI 不知道的经历、素材和分工，再核对动机、内容、功能、工具与取舍。灰色说明保留，方括号提示替换为实际内容；暂定和待验证内容如实标注。</w:t>
      </w:r>
    </w:p>
    <w:p w14:paraId="63874AB0">
      <w:pPr>
        <w:shd w:fill="F3F6FA" w:val="clear"/>
        <w:spacing w:after="180" w:line="280"/>
      </w:pPr>
      <w:r>
        <w:rPr>
          <w:rFonts w:ascii="Arial" w:cs="Arial" w:eastAsia="Microsoft YaHei" w:hAnsi="Arial"/>
          <w:b/>
          <w:bCs/>
          <w:color w:val="315A86"/>
          <w:sz w:val="21"/>
          <w:szCs w:val="21"/>
        </w:rPr>
        <w:t xml:space="preserve">协作分工：</w:t>
      </w:r>
      <w:r>
        <w:rPr>
          <w:rFonts w:ascii="Arial" w:cs="Arial" w:eastAsia="Microsoft YaHei" w:hAnsi="Arial"/>
          <w:color w:val="17233A"/>
          <w:sz w:val="21"/>
          <w:szCs w:val="21"/>
        </w:rPr>
        <w:t xml:space="preserve">学生提供并确认想法、参考与关键选择；AI 帮助发散、评估、拆解和撰写；小组最终确认方案是否符合真实意图，并在执行中根据结果调整。</w:t>
      </w:r>
    </w:p>
    <w:p w14:paraId="36740CAA">
      <w:pPr>
        <w:pStyle w:val="Heading1"/>
        <w:keepNext/>
        <w:pBdr>
          <w:bottom w:val="single" w:color="315A86" w:sz="10" w:space="5"/>
        </w:pBdr>
        <w:spacing w:after="140" w:before="300"/>
      </w:pPr>
      <w:r>
        <w:rPr>
          <w:rFonts w:ascii="Arial" w:cs="Arial" w:eastAsia="Microsoft YaHei" w:hAnsi="Arial"/>
          <w:b/>
          <w:bCs/>
          <w:color w:val="17233A"/>
          <w:sz w:val="29"/>
          <w:szCs w:val="29"/>
        </w:rPr>
        <w:t xml:space="preserve">一、作品基础信息</w:t>
      </w:r>
    </w:p>
    <w:p w14:paraId="7189051E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填写作品名称、轨道与具体类目。预计体量不确定时可标“暂定”，不用为了填满而估计。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1600"/>
        <w:gridCol w:w="3080"/>
      </w:tblGrid>
      <w:tr>
        <w:trPr>
          <w:cantSplit/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22A86FE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作品主题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0E8944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【填写：作品名称；未定可写暂定名】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E6B5BB4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作品类型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57FA2A8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【填写：A／B 轨＋具体类目；跨轨说明主要形态】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DC2AC3E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预计体量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92B9FA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【填写：时长、页数、规模或核心范围；可暂定】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ECD1332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小组成员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C1538E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【填写：成员姓名及必要分工】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2015744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一句话方案</w:t>
            </w:r>
          </w:p>
        </w:tc>
        <w:tc>
          <w:tcPr>
            <w:tcW w:type="dxa" w:w="7760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21B225A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【填写：为谁，在什么场景，通过什么作品，实现或表达什么】</w:t>
            </w:r>
          </w:p>
        </w:tc>
      </w:tr>
    </w:tbl>
    <w:p w14:paraId="34BFA436">
      <w:pPr>
        <w:pStyle w:val="Heading1"/>
        <w:keepNext/>
        <w:pBdr>
          <w:bottom w:val="single" w:color="315A86" w:sz="10" w:space="5"/>
        </w:pBdr>
        <w:spacing w:after="140" w:before="300"/>
      </w:pPr>
      <w:r>
        <w:rPr>
          <w:rFonts w:ascii="Arial" w:cs="Arial" w:eastAsia="Microsoft YaHei" w:hAnsi="Arial"/>
          <w:b/>
          <w:bCs/>
          <w:color w:val="17233A"/>
          <w:sz w:val="29"/>
          <w:szCs w:val="29"/>
        </w:rPr>
        <w:t xml:space="preserve">二、选题背景</w:t>
      </w:r>
    </w:p>
    <w:p w14:paraId="47622E94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写真实动机、目标对象、使用／观看场景和目的。A 轨重点写想表达什么、希望受众感受或理解什么；B 轨重点写谁在什么场景遇到什么问题、希望改善什么。没有痛点也能成立，没有依据时不把个人感受写成普遍事实。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35154FA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选题原因／目的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20ED1BE4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【填写：为什么想做；自己的困扰、想表达或记录的内容、他人的需要，或值得尝试的体验】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F5A6570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对象与场景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06839B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【填写：面向谁；在什么时间、地点或任务中观看、使用或参与】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979E3A2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希望达到的效果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01EE450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【填写：受众看完、听完或用后，应理解、感受、完成或改变什么】</w:t>
            </w:r>
          </w:p>
        </w:tc>
      </w:tr>
    </w:tbl>
    <w:p w14:paraId="7D88F740">
      <w:pPr>
        <w:pStyle w:val="Heading1"/>
        <w:keepNext/>
        <w:pBdr>
          <w:bottom w:val="single" w:color="315A86" w:sz="10" w:space="5"/>
        </w:pBdr>
        <w:spacing w:after="140" w:before="300"/>
      </w:pPr>
      <w:r>
        <w:rPr>
          <w:rFonts w:ascii="Arial" w:cs="Arial" w:eastAsia="Microsoft YaHei" w:hAnsi="Arial"/>
          <w:b/>
          <w:bCs/>
          <w:color w:val="17233A"/>
          <w:sz w:val="29"/>
          <w:szCs w:val="29"/>
        </w:rPr>
        <w:t xml:space="preserve">三、案例拆解与思路来源</w:t>
      </w:r>
    </w:p>
    <w:p w14:paraId="1926379A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通常选 1–2 个真实看过且最相关的案例。写清借哪一部分、为什么适合，以及怎样改成自己的内容；每项借鉴都要在核心或步骤中有落点。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9B1146C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参考案例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F41F470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参考部分与理由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0193264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调整、创新与迁移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E7E151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【填写：案例 1 名称与必要来源】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7BBB53A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【填写：借鉴的叙事、视觉、机制、交互、结构或工作流；为什么适合】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A3F4DD2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【填写：保留什么、改变什么、怎样用于本作品】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FC74670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【填写：案例 2 名称与必要来源】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D5B9B50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【填写：借鉴的叙事、视觉、机制、交互、结构或工作流；为什么适合】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8F53258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【填写：保留什么、改变什么、怎样用于本作品】</w:t>
            </w:r>
          </w:p>
        </w:tc>
      </w:tr>
    </w:tbl>
    <w:p w14:paraId="36F1CBAA">
      <w:pPr>
        <w:pStyle w:val="Heading1"/>
        <w:keepNext/>
        <w:pBdr>
          <w:bottom w:val="single" w:color="315A86" w:sz="10" w:space="5"/>
        </w:pBdr>
        <w:spacing w:after="140" w:before="300"/>
      </w:pPr>
      <w:r>
        <w:rPr>
          <w:rFonts w:ascii="Arial" w:cs="Arial" w:eastAsia="Microsoft YaHei" w:hAnsi="Arial"/>
          <w:b/>
          <w:bCs/>
          <w:color w:val="17233A"/>
          <w:sz w:val="29"/>
          <w:szCs w:val="29"/>
        </w:rPr>
        <w:t xml:space="preserve">四、核心内容／功能拆解判断</w:t>
      </w:r>
    </w:p>
    <w:p w14:paraId="2B21C4E4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按轨道和具体类目填写。A 轨明确核心理念、内容结构、关键段落或镜头、必要资产与风格；B 轨明确核心用户、关键场景、输入—动作—输出、核心功能与体验。只补决定表达或核心闭环成立的内容。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8B3D8F2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核心目标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C9CC55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【填写：作品最核心要表达的内容，或最核心要提供的功能／体验】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D29A020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组成与关键部分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E9DC9C0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【填写：主要内容、段落、资产，或页面、状态、交互、数据与接口；哪部分最决定作品成立】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300201C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本次必须完成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CCC4D74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【填写：缺少就无法形成核心表达或核心闭环的内容／功能】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1D58A1E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可选与后置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CA479B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【填写：有余力再做及暂不做项；说明必要取舍】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3E696F8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类目化细化</w:t>
            </w:r>
          </w:p>
        </w:tc>
        <w:tc>
          <w:tcPr>
            <w:tcW w:type="dxa" w:w="7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3E8CD64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【填写：A 轨可写作品理念、剧情／大纲、执行型分镜与资产；B 轨可写用户旅程、信息架构、页面／状态、数据、交互和接口。按实际类目选择，不硬套】</w:t>
            </w:r>
          </w:p>
        </w:tc>
      </w:tr>
    </w:tbl>
    <w:p w14:paraId="6E209730">
      <w:pPr>
        <w:pStyle w:val="Heading1"/>
        <w:keepNext/>
        <w:pBdr>
          <w:bottom w:val="single" w:color="315A86" w:sz="10" w:space="5"/>
        </w:pBdr>
        <w:spacing w:after="140" w:before="300"/>
      </w:pPr>
      <w:r>
        <w:rPr>
          <w:rFonts w:ascii="Arial" w:cs="Arial" w:eastAsia="Microsoft YaHei" w:hAnsi="Arial"/>
          <w:b/>
          <w:bCs/>
          <w:color w:val="17233A"/>
          <w:sz w:val="29"/>
          <w:szCs w:val="29"/>
        </w:rPr>
        <w:t xml:space="preserve">五、可执行性方案</w:t>
      </w:r>
    </w:p>
    <w:p w14:paraId="61FBF2DC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按真实任务与先后依赖拆解，不限制步骤数量。前面已经明确的任务和取舍必须写清；可复制或删除步骤行。工具仅为参考，可根据实际结果更换。想法较清楚时，应细化到能直接参照执行。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900"/>
        <w:gridCol w:w="1800"/>
        <w:gridCol w:w="1660"/>
        <w:gridCol w:w="2260"/>
      </w:tblGrid>
      <w:tr>
        <w:trPr>
          <w:cantSplit/>
          <w:tblHeader/>
        </w:trPr>
        <w:tc>
          <w:tcPr>
            <w:tcW w:type="dxa" w:w="1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DB9DEA4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步骤与任务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BB2F4A8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AI／工具及用途（仅供参考）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60CA3EC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小组成员的工作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2CA748A4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本步产出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276558E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完成／检查标准</w:t>
            </w:r>
          </w:p>
        </w:tc>
      </w:tr>
      <w:tr>
        <w:trPr>
          <w:cantSplit/>
          <w:tblHeader w:val="false"/>
        </w:trPr>
        <w:tc>
          <w:tcPr>
            <w:tcW w:type="dxa" w:w="1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D267F28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【填写：S1｜做什么、依赖什么】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D31563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【填写：工具及具体用途；为什么适合】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B1A949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【填写：谁提供素材、判断、执行、修改和验收】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1BFA6C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【填写：文案、资产、分镜、原型、功能或记录】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38BF6C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【填写：看什么结果算完成，如何与目标比较】</w:t>
            </w:r>
          </w:p>
        </w:tc>
      </w:tr>
      <w:tr>
        <w:trPr>
          <w:cantSplit/>
          <w:tblHeader w:val="false"/>
        </w:trPr>
        <w:tc>
          <w:tcPr>
            <w:tcW w:type="dxa" w:w="1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053D232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【填写：S2｜做什么、依赖什么】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A296522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【填写：工具及具体用途；为什么适合】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2A50A1D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【填写：谁提供素材、判断、执行、修改和验收】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22E8BE4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【填写：文案、资产、分镜、原型、功能或记录】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656D6C2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【填写：看什么结果算完成，如何与目标比较】</w:t>
            </w:r>
          </w:p>
        </w:tc>
      </w:tr>
      <w:tr>
        <w:trPr>
          <w:cantSplit/>
          <w:tblHeader w:val="false"/>
        </w:trPr>
        <w:tc>
          <w:tcPr>
            <w:tcW w:type="dxa" w:w="1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9D5D57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【填写：S3｜做什么、依赖什么】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E7A316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【填写：工具及具体用途；为什么适合】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1D4DAA2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【填写：谁提供素材、判断、执行、修改和验收】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AD12F3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【填写：文案、资产、分镜、原型、功能或记录】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FA78184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【填写：看什么结果算完成，如何与目标比较】</w:t>
            </w:r>
          </w:p>
        </w:tc>
      </w:tr>
      <w:tr>
        <w:trPr>
          <w:cantSplit/>
          <w:tblHeader w:val="false"/>
        </w:trPr>
        <w:tc>
          <w:tcPr>
            <w:tcW w:type="dxa" w:w="1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02B2FC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【填写：S4｜做什么、依赖什么】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0BAB795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【填写：工具及具体用途；为什么适合】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ED8A53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【填写：谁提供素材、判断、执行、修改和验收】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0478AE8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【填写：文案、资产、分镜、原型、功能或记录】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0EECBE5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【填写：看什么结果算完成，如何与目标比较】</w:t>
            </w:r>
          </w:p>
        </w:tc>
      </w:tr>
    </w:tbl>
    <w:p w14:paraId="55FA7512">
      <w:pPr>
        <w:pStyle w:val="Heading2"/>
        <w:keepNext/>
        <w:spacing w:after="100" w:before="200"/>
      </w:pPr>
      <w:r>
        <w:rPr>
          <w:rFonts w:ascii="Arial" w:cs="Arial" w:eastAsia="Microsoft YaHei" w:hAnsi="Arial"/>
          <w:b/>
          <w:bCs/>
          <w:color w:val="315A86"/>
          <w:sz w:val="24"/>
          <w:szCs w:val="24"/>
        </w:rPr>
        <w:t xml:space="preserve">工具参考（仅作初选，不是硬性规定）</w:t>
      </w:r>
    </w:p>
    <w:p w14:paraId="5F26BC54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结合作品需求、模型优势、当前正在使用的平台、素材、成本与权限选择。已在使用合适工具时无需更换；具体能力以当前官方说明和实际测试为准。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60"/>
        <w:gridCol w:w="3800"/>
      </w:tblGrid>
      <w:tr>
        <w:trPr>
          <w:cantSplit/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79A5F9A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B4A60D6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参考工具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C78EE4C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在本作品中的具体用途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6D52E16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A 轨方案与协作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934C50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豆包 Work、WorkBuddy、Kimi、DeepSeek 等桌面端大模型（按当前环境安装调用 Skill）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E78BBC0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【填写：方案、卡点分析、内容或资产规划等】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0F5B36A8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A 轨生图／视频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2CE6F132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豆包对话（按当前入口调用 Seedream、Seedance）；即梦、可灵、TapNow 等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AC29064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【填写：按实际环节选择生图、视频、音频或精修工具】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D5A7AB8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B 轨制作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D1B06C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可优先考虑 WorkBuddy、Kimi 等与编程、原型和持续执行需求匹配的工具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0CAEFE12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【填写：原型、开发、数据、接口、测试或部署】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E59B894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其他按需工具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AFEF01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ChatGPT、Codex、Claude Code、Gemini 等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4B29C7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【填写：按任务需要选择，不以品牌本身决定路线】</w:t>
            </w:r>
          </w:p>
        </w:tc>
      </w:tr>
    </w:tbl>
    <w:p w14:paraId="519C108C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执行中若结果不符预期，先定位是需求描述、提示词／指令、输入素材、AI／工具能力，还是衔接与验证的问题，再针对性修改并复测。</w:t>
      </w:r>
    </w:p>
    <w:p w14:paraId="74B8DB9A">
      <w:pPr>
        <w:pStyle w:val="Heading1"/>
        <w:keepNext/>
        <w:pBdr>
          <w:bottom w:val="single" w:color="315A86" w:sz="10" w:space="5"/>
        </w:pBdr>
        <w:spacing w:after="140" w:before="300"/>
      </w:pPr>
      <w:r>
        <w:rPr>
          <w:rFonts w:ascii="Arial" w:cs="Arial" w:eastAsia="Microsoft YaHei" w:hAnsi="Arial"/>
          <w:b/>
          <w:bCs/>
          <w:color w:val="17233A"/>
          <w:sz w:val="29"/>
          <w:szCs w:val="29"/>
        </w:rPr>
        <w:t xml:space="preserve">六、卡点与验证</w:t>
      </w:r>
    </w:p>
    <w:p w14:paraId="66F727EC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先根据本作品的类目、核心价值和执行链判断卡点，不套通用风险清单。写清它影响哪一步、为什么影响核心表达／功能，以及如何应对。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cantSplit/>
          <w:tblHeader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5B2EF602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卡点与影响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15A8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66067396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应对方向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B38D6C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【填写：具体卡点、所在环节及对核心价值的影响】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B91163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【填写：预防、替代或修正办法】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0C64691A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【填写：具体卡点、所在环节及对核心价值的影响】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30BEFAA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【填写：预防、替代或修正办法】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7D72B76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【填写：具体卡点、所在环节及对核心价值的影响】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47A7297A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【填写：预防、替代或修正办法】</w:t>
            </w:r>
          </w:p>
        </w:tc>
      </w:tr>
    </w:tbl>
    <w:p w14:paraId="08B2A07E">
      <w:pPr>
        <w:pStyle w:val="Heading2"/>
        <w:keepNext/>
        <w:spacing w:after="100" w:before="200"/>
      </w:pPr>
      <w:r>
        <w:rPr>
          <w:rFonts w:ascii="Arial" w:cs="Arial" w:eastAsia="Microsoft YaHei" w:hAnsi="Arial"/>
          <w:b/>
          <w:bCs/>
          <w:color w:val="315A86"/>
          <w:sz w:val="24"/>
          <w:szCs w:val="24"/>
        </w:rPr>
        <w:t xml:space="preserve">优先最小验证</w:t>
      </w:r>
    </w:p>
    <w:p w14:paraId="556E393C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最小验证＝先用一个最小而有代表性的测试，验证最影响本作品成立、且尚未证实的一步。不是完整作品的缩小版，也不是固定测试最容易的技术功能。必须按 A／B 轨和具体作品类目确定。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EBC75F8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核心价值与决定性未知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D167AAC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【填写：本作品靠什么成立；哪个未知一旦不成立，会改变方向、范围或造成大量返工】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34191F02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代表输入与最小测试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944DF8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【填写：用哪份真实素材、内容、数据或输入，具体做什么；保留最难但必要的条件】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1CCE85E2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观察与通过标准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5D7C080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【填写：看准确、完整、视觉／角色一致性、听感、操作反馈、任务结果或衔接中的哪项；什么结果可接受】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2D551FC4">
            <w:pPr>
              <w:spacing w:after="40" w:line="255"/>
            </w:pPr>
            <w:r>
              <w:rPr>
                <w:rFonts w:ascii="Arial" w:cs="Arial" w:eastAsia="Microsoft YaHei" w:hAnsi="Arial"/>
                <w:b/>
                <w:bCs/>
                <w:color w:val="17233A"/>
                <w:sz w:val="19"/>
                <w:szCs w:val="19"/>
              </w:rPr>
              <w:t xml:space="preserve">结果与后续行动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 w14:paraId="77A2EF5E">
            <w:pPr>
              <w:spacing w:after="40" w:line="255"/>
            </w:pPr>
            <w:r>
              <w:rPr>
                <w:rFonts w:ascii="Arial" w:cs="Arial" w:eastAsia="Microsoft YaHei" w:hAnsi="Arial"/>
                <w:color w:val="17233A"/>
                <w:sz w:val="19"/>
                <w:szCs w:val="19"/>
              </w:rPr>
              <w:t xml:space="preserve">【填写：通过／部分通过／失败后分别调整什么；进入哪一步或复测什么。方案阶段未测试就写“待验证”，不填虚构结果】</w:t>
            </w:r>
          </w:p>
        </w:tc>
      </w:tr>
    </w:tbl>
    <w:p w14:paraId="1B69C280">
      <w:pPr>
        <w:pStyle w:val="Heading1"/>
        <w:keepNext/>
        <w:pBdr>
          <w:bottom w:val="single" w:color="315A86" w:sz="10" w:space="5"/>
        </w:pBdr>
        <w:spacing w:after="140" w:before="300"/>
      </w:pPr>
      <w:r>
        <w:rPr>
          <w:rFonts w:ascii="Arial" w:cs="Arial" w:eastAsia="Microsoft YaHei" w:hAnsi="Arial"/>
          <w:b/>
          <w:bCs/>
          <w:color w:val="17233A"/>
          <w:sz w:val="29"/>
          <w:szCs w:val="29"/>
        </w:rPr>
        <w:t xml:space="preserve">方案使用与更新</w:t>
      </w:r>
    </w:p>
    <w:p w14:paraId="7693F2B8">
      <w:pPr>
        <w:spacing w:after="120" w:line="270"/>
      </w:pPr>
      <w:r>
        <w:rPr>
          <w:rFonts w:ascii="Arial" w:cs="Arial" w:eastAsia="Microsoft YaHei" w:hAnsi="Arial"/>
          <w:color w:val="697586"/>
          <w:sz w:val="19"/>
          <w:szCs w:val="19"/>
        </w:rPr>
        <w:t xml:space="preserve">保留本页说明，便于提交后继续制作或跨窗口协作。</w:t>
      </w:r>
    </w:p>
    <w:p w14:paraId="0747A9C2"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Microsoft YaHei" w:hAnsi="Arial"/>
          <w:color w:val="17233A"/>
          <w:sz w:val="21"/>
          <w:szCs w:val="21"/>
        </w:rPr>
        <w:t xml:space="preserve">继续构思或跨窗口讨论：可直接提供完整方案，让新对话同时了解目标、背景、案例迁移、核心取舍和后续安排。</w:t>
      </w:r>
    </w:p>
    <w:p w14:paraId="2AEA1BD0"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Microsoft YaHei" w:hAnsi="Arial"/>
          <w:color w:val="17233A"/>
          <w:sz w:val="21"/>
          <w:szCs w:val="21"/>
        </w:rPr>
        <w:t xml:space="preserve">进入执行或跨窗口制作：重点参考第五、六部分，并按需回看前四部分；同时提供当前产出、测试结果和必要素材。</w:t>
      </w:r>
    </w:p>
    <w:p w14:paraId="3ED36964"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Microsoft YaHei" w:hAnsi="Arial"/>
          <w:color w:val="17233A"/>
          <w:sz w:val="21"/>
          <w:szCs w:val="21"/>
        </w:rPr>
        <w:t xml:space="preserve">方案不是一成不变的。执行中可根据实际结果调整；核心内容、功能、工具或范围变化时，同步更新对应步骤、完成标准与验证内容。</w:t>
      </w:r>
    </w:p>
    <w:p w14:paraId="34241924"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Microsoft YaHei" w:hAnsi="Arial"/>
          <w:color w:val="17233A"/>
          <w:sz w:val="21"/>
          <w:szCs w:val="21"/>
        </w:rPr>
        <w:t xml:space="preserve">结果不符预期时，先定位问题发生在哪一环，再修改并复测；保留已经有效的部分，不盲目推翻整个方案。</w:t>
      </w:r>
    </w:p>
    <w:sectPr>
      <w:headerReference w:type="default" r:id="rId7"/>
      <w:footerReference w:type="default" r:id="rId8"/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06B64C"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 w14:paraId="33347B64"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38B01B8">
    <w:pPr>
      <w:spacing w:before="40"/>
      <w:jc w:val="center"/>
    </w:pPr>
    <w:r>
      <w:rPr>
        <w:rFonts w:ascii="Arial" w:cs="Arial" w:eastAsia="Microsoft YaHei" w:hAnsi="Arial"/>
        <w:color w:val="697586"/>
        <w:sz w:val="18"/>
        <w:szCs w:val="18"/>
      </w:rPr>
      <w:t xml:space="preserve">作品创作方案｜</w:t>
    </w:r>
    <w:r>
      <w:rPr>
        <w:rFonts w:ascii="Arial" w:cs="Arial" w:eastAsia="Microsoft YaHei" w:hAnsi="Arial"/>
        <w:color w:val="6975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AA52CE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517E727A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w14:paraId="55EF2FA8">
    <w:pPr>
      <w:spacing w:after="40"/>
      <w:jc w:val="right"/>
    </w:pPr>
    <w:r>
      <w:rPr>
        <w:rFonts w:ascii="Arial" w:cs="Arial" w:eastAsia="Microsoft YaHei" w:hAnsi="Arial"/>
        <w:b/>
        <w:bCs/>
        <w:color w:val="697586"/>
        <w:sz w:val="18"/>
        <w:szCs w:val="18"/>
      </w:rPr>
      <w:t xml:space="preserve">作品创作方案｜实践一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7233A"/>
        <w:sz w:val="21"/>
        <w:szCs w:val="21"/>
      </w:rPr>
    </w:rPrDefault>
    <w:pPrDefault>
      <w:pPr>
        <w:spacing w:after="10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作品创作方案模板</dc:title>
  <dc:creator>AI Collaboration Coach</dc:creator>
  <dc:description>实践一作品创作方案通用模板</dc:description>
  <cp:lastModifiedBy>Un-named</cp:lastModifiedBy>
  <cp:revision>1</cp:revision>
  <dcterms:created xsi:type="dcterms:W3CDTF">2026-10-27T12:53:50.753Z</dcterms:created>
  <dcterms:modified xsi:type="dcterms:W3CDTF">2026-10-27T12:53:50.772Z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