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357D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素材3：案例导入素材——机房现场照片描述</w:t>
      </w:r>
    </w:p>
    <w:p w14:paraId="78860B44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XX 市政务业务管理系统 安全物理环境现状说明</w:t>
      </w:r>
    </w:p>
    <w:p w14:paraId="53007A65">
      <w:pPr>
        <w:pStyle w:val="5"/>
        <w:keepNext w:val="0"/>
        <w:keepLines w:val="0"/>
        <w:widowControl/>
        <w:suppressLineNumbers w:val="0"/>
      </w:pPr>
      <w:r>
        <w:t>被测系统：XX 市政务业务管理系统，安全保护等级第三级。 承载机房：单位办公楼 4 层专用机房，机房面积 28㎡，系统全部服务器、交换机、防火墙、存储设备均部署于该机房。机房由信息科 2 名工作人员兼职管理，无 7×24 小时专人值守。</w:t>
      </w:r>
    </w:p>
    <w:p w14:paraId="69447853">
      <w:pPr>
        <w:pStyle w:val="3"/>
        <w:keepNext w:val="0"/>
        <w:keepLines w:val="0"/>
        <w:widowControl/>
        <w:suppressLineNumbers w:val="0"/>
      </w:pPr>
      <w:r>
        <w:t>物理位置选择</w:t>
      </w:r>
    </w:p>
    <w:p w14:paraId="562B6443">
      <w:pPr>
        <w:pStyle w:val="5"/>
        <w:keepNext w:val="0"/>
        <w:keepLines w:val="0"/>
        <w:widowControl/>
        <w:suppressLineNumbers w:val="0"/>
      </w:pPr>
      <w:r>
        <w:t>机房所在建筑为钢筋混凝土框架结构，机房不在建筑顶层与地下室。机房隔壁为单位茶水间，属于用水房间。机房保留原有普通玻璃窗，窗框边角存在雨水渗漏痕迹。无法提供建筑物抗震设防审批相关文档，墙体未见开裂破损。</w:t>
      </w:r>
    </w:p>
    <w:p w14:paraId="000D65F9">
      <w:pPr>
        <w:pStyle w:val="3"/>
        <w:keepNext w:val="0"/>
        <w:keepLines w:val="0"/>
        <w:widowControl/>
        <w:suppressLineNumbers w:val="0"/>
      </w:pPr>
      <w:r>
        <w:t>物理访问控制</w:t>
      </w:r>
    </w:p>
    <w:p w14:paraId="3BC734AC">
      <w:pPr>
        <w:pStyle w:val="5"/>
        <w:keepNext w:val="0"/>
        <w:keepLines w:val="0"/>
        <w:widowControl/>
        <w:suppressLineNumbers w:val="0"/>
      </w:pPr>
      <w:r>
        <w:t>机房大门使用普通机械防盗铁门，配置机械门锁，钥匙由两名运维人员轮换保管。未部署电子门禁系统。外来人员进入机房，由运维人员进行纸质手工登记，纸质登记台账存在漏登记情况，无自动身份鉴别与出入日志记录能力。</w:t>
      </w:r>
    </w:p>
    <w:p w14:paraId="35B038BA">
      <w:pPr>
        <w:pStyle w:val="3"/>
        <w:keepNext w:val="0"/>
        <w:keepLines w:val="0"/>
        <w:widowControl/>
        <w:suppressLineNumbers w:val="0"/>
      </w:pPr>
      <w:r>
        <w:t>防盗窃和防破坏</w:t>
      </w:r>
    </w:p>
    <w:p w14:paraId="3D480930">
      <w:pPr>
        <w:pStyle w:val="5"/>
        <w:keepNext w:val="0"/>
        <w:keepLines w:val="0"/>
        <w:widowControl/>
        <w:suppressLineNumbers w:val="0"/>
      </w:pPr>
      <w:r>
        <w:t>服务器、交换机设备机架已完成机架固定。部分硬盘模块仅粘贴普通不干胶纸质标签，标签容易撕除。机房外部走廊安装视频摄像头，但监控视角无法覆盖机房内部，机房室内未布设监控摄像机，未配置独立防盗报警装置，无法对机房内部异常情况进行告警与录像追溯。</w:t>
      </w:r>
    </w:p>
    <w:p w14:paraId="564D6A5B">
      <w:pPr>
        <w:pStyle w:val="3"/>
        <w:keepNext w:val="0"/>
        <w:keepLines w:val="0"/>
        <w:widowControl/>
        <w:suppressLineNumbers w:val="0"/>
      </w:pPr>
      <w:r>
        <w:t>防雷击</w:t>
      </w:r>
    </w:p>
    <w:p w14:paraId="6181BBBC">
      <w:pPr>
        <w:pStyle w:val="5"/>
        <w:keepNext w:val="0"/>
        <w:keepLines w:val="0"/>
        <w:widowControl/>
        <w:suppressLineNumbers w:val="0"/>
      </w:pPr>
      <w:r>
        <w:t>机柜、UPS 设备已接入大楼联合接地排。机房配电柜电源进线位置未安装浪涌保护器，缺少感应雷防护装置，无法提供防雷装置检测验收文档。</w:t>
      </w:r>
    </w:p>
    <w:p w14:paraId="1C9AB9A8">
      <w:pPr>
        <w:pStyle w:val="3"/>
        <w:keepNext w:val="0"/>
        <w:keepLines w:val="0"/>
        <w:widowControl/>
        <w:suppressLineNumbers w:val="0"/>
      </w:pPr>
      <w:r>
        <w:t>防火</w:t>
      </w:r>
    </w:p>
    <w:p w14:paraId="58AB83C9">
      <w:pPr>
        <w:pStyle w:val="5"/>
        <w:keepNext w:val="0"/>
        <w:keepLines w:val="0"/>
        <w:widowControl/>
        <w:suppressLineNumbers w:val="0"/>
      </w:pPr>
      <w:r>
        <w:t>机房内配置 4 具手提式干粉灭火器。未部署烟感、温感探测装置，无火灾自动报警、自动灭火系统。机房墙面为普通乳胶漆，无法提供装修材料耐火等级检测证明。机房未做防火分区划分，UPS 电池柜、配电柜与服务器机柜放置在同一区域，无防火隔离隔断。</w:t>
      </w:r>
    </w:p>
    <w:p w14:paraId="39DC54A1">
      <w:pPr>
        <w:pStyle w:val="3"/>
        <w:keepNext w:val="0"/>
        <w:keepLines w:val="0"/>
        <w:widowControl/>
        <w:suppressLineNumbers w:val="0"/>
      </w:pPr>
      <w:r>
        <w:t>防水和防潮</w:t>
      </w:r>
    </w:p>
    <w:p w14:paraId="758858AA">
      <w:pPr>
        <w:pStyle w:val="5"/>
        <w:keepNext w:val="0"/>
        <w:keepLines w:val="0"/>
        <w:widowControl/>
        <w:suppressLineNumbers w:val="0"/>
      </w:pPr>
      <w:r>
        <w:t>机房窗户存在渗水痕迹；隔壁茶水间地面未设置挡水隔离措施。机房配备两台家用柜式空调，空调冷凝水管直接排放于机房地面，没有引至室外排水管道。机房内部未部署水浸传感器、漏水检测绳等水敏感检测报警设备，漏水发生时无法自动告警。机房地面无明显积水，未见大面积结露现象。</w:t>
      </w:r>
    </w:p>
    <w:p w14:paraId="2E96DA2C">
      <w:pPr>
        <w:pStyle w:val="3"/>
        <w:keepNext w:val="0"/>
        <w:keepLines w:val="0"/>
        <w:widowControl/>
        <w:suppressLineNumbers w:val="0"/>
      </w:pPr>
      <w:r>
        <w:t>防静电</w:t>
      </w:r>
    </w:p>
    <w:p w14:paraId="15821B23">
      <w:pPr>
        <w:pStyle w:val="5"/>
        <w:keepNext w:val="0"/>
        <w:keepLines w:val="0"/>
        <w:widowControl/>
        <w:suppressLineNumbers w:val="0"/>
      </w:pPr>
      <w:r>
        <w:t>机房已铺设防静电地板，地板完成接地连接。机房内部没有配置静电消除设备，操作台未配备防静电手环。运维人员进入机房没有静电释放相关操作流程。</w:t>
      </w:r>
    </w:p>
    <w:p w14:paraId="2BDDA5C2">
      <w:pPr>
        <w:pStyle w:val="3"/>
        <w:keepNext w:val="0"/>
        <w:keepLines w:val="0"/>
        <w:widowControl/>
        <w:suppressLineNumbers w:val="0"/>
      </w:pPr>
      <w:r>
        <w:t>温湿度控制</w:t>
      </w:r>
    </w:p>
    <w:p w14:paraId="0C8BFEE2">
      <w:pPr>
        <w:pStyle w:val="5"/>
        <w:keepNext w:val="0"/>
        <w:keepLines w:val="0"/>
        <w:widowControl/>
        <w:suppressLineNumbers w:val="0"/>
      </w:pPr>
      <w:r>
        <w:t>机房使用两台家用柜式空调进行温湿度调节，依靠人工手动开关机。机房没有部署温湿度采集传感器，不具备自动记录、温湿度超标告警功能。运维人员不定期手持便携式温湿度计现场抄录数据，无连续存储的温湿度记录。夏季高温时段曾出现机房室内温度超过 30℃的现象。</w:t>
      </w:r>
    </w:p>
    <w:p w14:paraId="655B8347">
      <w:pPr>
        <w:pStyle w:val="3"/>
        <w:keepNext w:val="0"/>
        <w:keepLines w:val="0"/>
        <w:widowControl/>
        <w:suppressLineNumbers w:val="0"/>
      </w:pPr>
      <w:r>
        <w:t>电力供应</w:t>
      </w:r>
    </w:p>
    <w:p w14:paraId="775FE347">
      <w:pPr>
        <w:pStyle w:val="5"/>
        <w:keepNext w:val="0"/>
        <w:keepLines w:val="0"/>
        <w:widowControl/>
        <w:suppressLineNumbers w:val="0"/>
      </w:pPr>
      <w:r>
        <w:t>机房市电仅单路进线，无双路市电供电链路。配置一台 UPS 不间断电源，断电后电池续航约 30 分钟，未配置柴油发电机等长效备用电源。机房内部部分电源线、网线直接摆放在防静电地板表面，没有全部收纳进线槽桥架，存在强弱电线缆混布情况。UPS 设备可正常工作，具备基础巡检记录。</w:t>
      </w:r>
    </w:p>
    <w:p w14:paraId="58FAD251">
      <w:pPr>
        <w:pStyle w:val="3"/>
        <w:keepNext w:val="0"/>
        <w:keepLines w:val="0"/>
        <w:widowControl/>
        <w:suppressLineNumbers w:val="0"/>
      </w:pPr>
      <w:r>
        <w:t>电磁防护</w:t>
      </w:r>
    </w:p>
    <w:p w14:paraId="57A69F11">
      <w:pPr>
        <w:pStyle w:val="5"/>
        <w:keepNext w:val="0"/>
        <w:keepLines w:val="0"/>
        <w:widowControl/>
        <w:suppressLineNumbers w:val="0"/>
      </w:pPr>
      <w:r>
        <w:t>机柜、服务器等设备均完成接地处理。该系统业务不涉及绝密级信息，机房没有配置电磁屏蔽机柜，关键设备未实施电磁屏蔽处理。</w:t>
      </w:r>
    </w:p>
    <w:p w14:paraId="738103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44A40"/>
    <w:rsid w:val="10FF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229</Words>
  <Characters>234</Characters>
  <Lines>0</Lines>
  <Paragraphs>0</Paragraphs>
  <TotalTime>0</TotalTime>
  <ScaleCrop>false</ScaleCrop>
  <LinksUpToDate>false</LinksUpToDate>
  <CharactersWithSpaces>235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2026-08-30T01:23:00Z</dcterms:created>
  <dc:creator>Administrator</dc:creator>
  <cp:lastModifiedBy>202603</cp:lastModifiedBy>
  <dcterms:modified xsi:type="dcterms:W3CDTF">2026-09-20T08:52:49Z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eyJoZGlkIjoiMGQwNTAyNjNhOWMwYzIwMjNiMDBmMzUxM2ExM2M2NzMiLCJ1c2VySWQiOiIxODY3MTAxOTU2In0=</vt:lpwstr>
  </property>
  <property fmtid="{D5CDD505-2E9C-101B-9397-08002B2CF9AE}" pid="4" name="ICV">
    <vt:lpwstr>30DDB6CFEA564E99A4839B173D9EC287_12</vt:lpwstr>
  </property>
</Properties>
</file>