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D2AD0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336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素材1：XX企业园区网拓扑图（含问题）</w:t>
      </w:r>
    </w:p>
    <w:p w14:paraId="155BD420">
      <w:r>
        <w:drawing>
          <wp:inline distT="0" distB="0" distL="114300" distR="114300">
            <wp:extent cx="5264150" cy="3645535"/>
            <wp:effectExtent l="0" t="0" r="889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9064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被测系统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拓扑配套说明</w:t>
      </w:r>
      <w:r>
        <w:rPr>
          <w:rFonts w:ascii="宋体" w:hAnsi="宋体" w:eastAsia="宋体" w:cs="宋体"/>
          <w:sz w:val="24"/>
          <w:szCs w:val="24"/>
        </w:rPr>
        <w:t>：XX 政务服务系统，安全保护等级第三级 网络连接描述： 互联网接入单台防火墙，防火墙下联单台核心交换机。Web 业务服务器、数据库服务器、运维管理 PC、内部业务终端全部接入该核心交换机，所有设备 IP 地址同属 192.168.1.0/24 网段。网络拓扑未划分独立互联网接入区、业务服务区、数据库区、运维管理区，区域边界无隔离设备。</w:t>
      </w:r>
    </w:p>
    <w:p w14:paraId="22BEF399">
      <w:pPr>
        <w:rPr>
          <w:rFonts w:ascii="宋体" w:hAnsi="宋体" w:eastAsia="宋体" w:cs="宋体"/>
          <w:sz w:val="24"/>
          <w:szCs w:val="24"/>
        </w:rPr>
      </w:pPr>
    </w:p>
    <w:p w14:paraId="0B802DCE">
      <w:pPr>
        <w:pStyle w:val="2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——————————————————————————————————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提示：</w:t>
      </w:r>
      <w:r>
        <w:t>判定为【清晰】的 3 个核心条件</w:t>
      </w:r>
    </w:p>
    <w:p w14:paraId="68AD73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按安全功能 / 业务用途划分独立区域</w:t>
      </w:r>
      <w:r>
        <w:t xml:space="preserve"> 三级系统常规至少划分：互联网接入区（边界区）、业务应用区、数据库区、管理运维区。</w:t>
      </w:r>
    </w:p>
    <w:p w14:paraId="79F54A42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逻辑：外网流量先进入互联网区，再经过防火墙才能到业务区；业务服务器和数据库服务器单独分区；运维管理单独一个管理区。 不能把互联网、业务、数据库、运维终端全部混在同一个网段。</w:t>
      </w:r>
    </w:p>
    <w:p w14:paraId="63174B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区域之间有明确边界 + 边界隔离设备</w:t>
      </w:r>
      <w:r>
        <w:t xml:space="preserve"> 区域和区域之间，必须有防火墙 / 网闸等边界隔离设备，</w:t>
      </w:r>
      <w:r>
        <w:rPr>
          <w:rStyle w:val="7"/>
        </w:rPr>
        <w:t>网段独立（不同 IP 子网）</w:t>
      </w:r>
      <w:r>
        <w:t>。</w:t>
      </w:r>
    </w:p>
    <w:p w14:paraId="4F18B6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互联网区 ↔ 业务区：防火墙</w:t>
      </w:r>
    </w:p>
    <w:p w14:paraId="4CD291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业务区 ↔ 数据库区：防火墙 / ACL 访问控制</w:t>
      </w:r>
    </w:p>
    <w:p w14:paraId="147175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管理区 ↔ 业务区：独立隔离，禁止运维终端直接无防护访问业务服务器</w:t>
      </w:r>
    </w:p>
    <w:p w14:paraId="529578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拓扑图能直接看懂边界、资产归属</w:t>
      </w:r>
      <w:r>
        <w:t xml:space="preserve"> 在网络拓扑图上，能用方框圈出各个安全区域；能看清楚：哪个设备属于哪个区域、流量从哪进、区域之间经过哪台隔离设备。 每个区域的网段、服务器、终端全部标注在所属区域方框内。</w:t>
      </w:r>
    </w:p>
    <w:p w14:paraId="1080103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——————————————————————————————————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58BCF7"/>
    <w:multiLevelType w:val="multilevel"/>
    <w:tmpl w:val="8958BC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ACB1D42"/>
    <w:multiLevelType w:val="multilevel"/>
    <w:tmpl w:val="9ACB1D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7A04254"/>
    <w:multiLevelType w:val="multilevel"/>
    <w:tmpl w:val="E7A042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62E1F093"/>
    <w:multiLevelType w:val="multilevel"/>
    <w:tmpl w:val="62E1F0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E0229C"/>
    <w:rsid w:val="1A38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151</Words>
  <Characters>180</Characters>
  <Lines>0</Lines>
  <Paragraphs>0</Paragraphs>
  <TotalTime>2</TotalTime>
  <ScaleCrop>false</ScaleCrop>
  <LinksUpToDate>false</LinksUpToDate>
  <CharactersWithSpaces>188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2026-08-30T02:20:00Z</dcterms:created>
  <dc:creator>Administrator</dc:creator>
  <cp:lastModifiedBy>202603</cp:lastModifiedBy>
  <dcterms:modified xsi:type="dcterms:W3CDTF">2026-09-20T09:29:23Z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eyJoZGlkIjoiMGQwNTAyNjNhOWMwYzIwMjNiMDBmMzUxM2ExM2M2NzMiLCJ1c2VySWQiOiIxODY3MTAxOTU2In0=</vt:lpwstr>
  </property>
  <property fmtid="{D5CDD505-2E9C-101B-9397-08002B2CF9AE}" pid="4" name="ICV">
    <vt:lpwstr>D798B91BBE524FC3B147EC344F673D86_12</vt:lpwstr>
  </property>
</Properties>
</file>