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D6CC70E">
      <w:pPr>
        <w:pStyle w:val="2"/>
        <w:keepNext w:val="0"/>
        <w:keepLines w:val="0"/>
        <w:widowControl/>
        <w:suppressLineNumbers w:val="0"/>
        <w:shd w:val="clear" w:fill="FFFFFF"/>
        <w:spacing w:before="384" w:beforeAutospacing="0" w:after="192" w:afterAutospacing="0" w:line="360" w:lineRule="atLeast"/>
        <w:ind w:left="0" w:right="0" w:firstLine="0"/>
        <w:rPr>
          <w:rFonts w:ascii="Segoe UI" w:hAnsi="Segoe UI" w:eastAsia="Segoe UI" w:cs="Segoe UI"/>
          <w:b/>
          <w:bCs/>
          <w:caps w:val="0"/>
          <w:color w:val="0F1115"/>
          <w:spacing w:val="0"/>
          <w:sz w:val="30"/>
          <w:szCs w:val="30"/>
        </w:rPr>
      </w:pPr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30"/>
          <w:szCs w:val="30"/>
          <w:shd w:val="clear" w:fill="FFFFFF"/>
        </w:rPr>
        <w:t>素材2-3：整体结论参考模板</w:t>
      </w:r>
    </w:p>
    <w:p w14:paraId="4E28FAD1">
      <w:pPr>
        <w:pStyle w:val="4"/>
        <w:keepNext w:val="0"/>
        <w:keepLines w:val="0"/>
        <w:widowControl/>
        <w:suppressLineNumbers w:val="0"/>
        <w:shd w:val="clear" w:fill="FFFFFF"/>
        <w:spacing w:before="192" w:beforeAutospacing="0" w:after="192" w:afterAutospacing="0"/>
        <w:ind w:left="0" w:right="0" w:firstLine="0"/>
        <w:rPr>
          <w:rFonts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适用场景：“基本符合”型（最常用）——注意：本模板仅适用于无高风险项的系统；只要存在 1 项高风险，整体结论必须判“不符合”，请改用文末的“不符合”型模板。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r>
    </w:p>
    <w:p w14:paraId="65641723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92" w:beforeAutospacing="0" w:after="132" w:afterAutospacing="0" w:line="360" w:lineRule="auto"/>
        <w:ind w:left="0" w:right="0"/>
        <w:rPr>
          <w:rFonts w:ascii="Consolas" w:hAnsi="Consolas" w:eastAsia="Consolas" w:cs="Consolas"/>
          <w:sz w:val="21"/>
          <w:szCs w:val="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21"/>
          <w:szCs w:val="21"/>
          <w:bdr w:val="none" w:color="auto" w:sz="0" w:space="0"/>
        </w:rPr>
        <w:t>XX系统本次测评共涵盖XX项测评指标，其中符合XX项，部分符合XX项，不符合XX项，不适用XX项，符合率为XX%。在技术层面，系统在</w:t>
      </w:r>
      <w:r>
        <w:rPr>
          <w:rFonts w:hint="eastAsia" w:ascii="Consolas" w:hAnsi="Consolas" w:cs="Consolas"/>
          <w:i w:val="0"/>
          <w:iCs w:val="0"/>
          <w:caps w:val="0"/>
          <w:color w:val="0F1115"/>
          <w:spacing w:val="0"/>
          <w:sz w:val="21"/>
          <w:szCs w:val="21"/>
          <w:bdr w:val="none" w:color="auto" w:sz="0" w:space="0"/>
          <w:lang w:eastAsia="zh-CN"/>
        </w:rPr>
        <w:t>……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21"/>
          <w:szCs w:val="21"/>
          <w:bdr w:val="none" w:color="auto" w:sz="0" w:space="0"/>
        </w:rPr>
        <w:t>方面基本满足要求，但在</w:t>
      </w:r>
      <w:r>
        <w:rPr>
          <w:rFonts w:hint="eastAsia" w:ascii="Consolas" w:hAnsi="Consolas" w:cs="Consolas"/>
          <w:i w:val="0"/>
          <w:iCs w:val="0"/>
          <w:caps w:val="0"/>
          <w:color w:val="0F1115"/>
          <w:spacing w:val="0"/>
          <w:sz w:val="21"/>
          <w:szCs w:val="21"/>
          <w:bdr w:val="none" w:color="auto" w:sz="0" w:space="0"/>
          <w:lang w:eastAsia="zh-CN"/>
        </w:rPr>
        <w:t>……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21"/>
          <w:szCs w:val="21"/>
          <w:bdr w:val="none" w:color="auto" w:sz="0" w:space="0"/>
        </w:rPr>
        <w:t>方面仍存在差距。主要问题包括：（概括3-5个最关键的问题）。在管理层面，系统</w:t>
      </w:r>
      <w:r>
        <w:rPr>
          <w:rFonts w:hint="eastAsia" w:ascii="Consolas" w:hAnsi="Consolas" w:cs="Consolas"/>
          <w:i w:val="0"/>
          <w:iCs w:val="0"/>
          <w:caps w:val="0"/>
          <w:color w:val="0F1115"/>
          <w:spacing w:val="0"/>
          <w:sz w:val="21"/>
          <w:szCs w:val="21"/>
          <w:bdr w:val="none" w:color="auto" w:sz="0" w:space="0"/>
          <w:lang w:eastAsia="zh-CN"/>
        </w:rPr>
        <w:t>……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21"/>
          <w:szCs w:val="21"/>
          <w:bdr w:val="none" w:color="auto" w:sz="0" w:space="0"/>
        </w:rPr>
        <w:t>。上述问题虽未对系统造成直接威胁，但存在</w:t>
      </w:r>
      <w:r>
        <w:rPr>
          <w:rFonts w:hint="eastAsia" w:ascii="Consolas" w:hAnsi="Consolas" w:cs="Consolas"/>
          <w:i w:val="0"/>
          <w:iCs w:val="0"/>
          <w:caps w:val="0"/>
          <w:color w:val="0F1115"/>
          <w:spacing w:val="0"/>
          <w:sz w:val="21"/>
          <w:szCs w:val="21"/>
          <w:bdr w:val="none" w:color="auto" w:sz="0" w:space="0"/>
          <w:lang w:eastAsia="zh-CN"/>
        </w:rPr>
        <w:t>……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21"/>
          <w:szCs w:val="21"/>
          <w:bdr w:val="none" w:color="auto" w:sz="0" w:space="0"/>
        </w:rPr>
        <w:t>风险。综合判定：XX系统基本符合等级保护第X级要求，建议尽快完成整改。</w:t>
      </w:r>
      <w:bookmarkStart w:id="0" w:name="_GoBack"/>
      <w:bookmarkEnd w:id="0"/>
    </w:p>
    <w:p w14:paraId="741D9E15">
      <w:pPr>
        <w:spacing w:line="360" w:lineRule="auto"/>
        <w:rPr>
          <w:sz w:val="24"/>
          <w:szCs w:val="32"/>
        </w:rPr>
      </w:pPr>
    </w:p>
    <w:p>
      <w:r>
        <w:t>“不符合”型参考模板：</w:t>
      </w:r>
    </w:p>
    <w:p>
      <w:r>
        <w:t>XX系统本次测评共涵盖XX项测评指标，其中符合XX项，部分符合XX项，不符合XX项，不适用XX项。其中存在XX项高风险问题（如：××、××），主要表现为……。依据整体测评结论判定规则，存在高风险问题的系统，整体结论应判定为“不符合”。综合判定：XX系统不符合网络安全等级保护第X级要求，应立即针对高风险问题组织整改，整改完成后申请复测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9C120A6"/>
    <w:rsid w:val="223B6DC1"/>
    <w:rsid w:val="498A57FE"/>
    <w:rsid w:val="694108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6">
    <w:name w:val="Default Paragraph Font"/>
    <w:semiHidden/>
    <w:uiPriority w:val="0"/>
  </w:style>
  <w:style w:type="table" w:default="1" w:styleId="5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HTML Preformatted"/>
    <w:basedOn w:val="1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4">
    <w:name w:val="Normal (Web)"/>
    <w:basedOn w:val="1"/>
    <w:uiPriority w:val="0"/>
    <w:rPr>
      <w:sz w:val="24"/>
    </w:rPr>
  </w:style>
</w:styles>
</file>

<file path=word/_rels/document.xml.rels><?xml version='1.0' encoding='UTF-8' standalone='yes'?>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2026-08-30T13:33:43Z</dcterms:created>
  <dc:creator>Administrator</dc:creator>
  <cp:lastModifiedBy>杨迎</cp:lastModifiedBy>
  <dcterms:modified xsi:type="dcterms:W3CDTF">2026-08-30T13:34:31Z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2052-12.1.0.28043</vt:lpwstr>
  </property>
  <property fmtid="{D5CDD505-2E9C-101B-9397-08002B2CF9AE}" pid="3" name="KSOTemplateDocerSaveRecord">
    <vt:lpwstr>eyJoZGlkIjoiNzJiYWI4MzYxZDQ3OGIxYjE2Y2M1NjczZGVmZjRjMjYiLCJ1c2VySWQiOiIyNjM4NjMwMDYifQ==</vt:lpwstr>
  </property>
  <property fmtid="{D5CDD505-2E9C-101B-9397-08002B2CF9AE}" pid="4" name="ICV">
    <vt:lpwstr>685A4E8788484BB5851878810CB8BD60_12</vt:lpwstr>
  </property>
</Properties>
</file>