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6E05" w14:textId="77777777" w:rsidR="004877E2" w:rsidRDefault="001E5248">
      <w:pPr>
        <w:spacing w:after="0"/>
        <w:jc w:val="right"/>
        <w:rPr>
          <w:rFonts w:hint="eastAsia"/>
        </w:rPr>
      </w:pPr>
      <w:r>
        <w:rPr>
          <w:rFonts w:ascii="Times New Roman" w:hAnsi="Times New Roman"/>
          <w:sz w:val="18"/>
        </w:rPr>
        <w:t>报告编号：</w:t>
      </w:r>
      <w:r>
        <w:rPr>
          <w:rFonts w:ascii="Times New Roman" w:hAnsi="Times New Roman"/>
          <w:sz w:val="18"/>
        </w:rPr>
        <w:t>XXCP-BG-2026-0317</w:t>
      </w:r>
    </w:p>
    <w:p w14:paraId="571F8BE8" w14:textId="77777777" w:rsidR="004877E2" w:rsidRDefault="004877E2">
      <w:pPr>
        <w:rPr>
          <w:rFonts w:hint="eastAsia"/>
        </w:rPr>
      </w:pPr>
    </w:p>
    <w:p w14:paraId="7047382B" w14:textId="77777777" w:rsidR="004877E2" w:rsidRDefault="004877E2">
      <w:pPr>
        <w:rPr>
          <w:rFonts w:hint="eastAsia"/>
        </w:rPr>
      </w:pPr>
    </w:p>
    <w:p w14:paraId="7742B13E" w14:textId="77777777" w:rsidR="004877E2" w:rsidRDefault="004877E2">
      <w:pPr>
        <w:rPr>
          <w:rFonts w:hint="eastAsia"/>
        </w:rPr>
      </w:pPr>
    </w:p>
    <w:p w14:paraId="54969FD1" w14:textId="77777777" w:rsidR="004877E2" w:rsidRDefault="001E5248">
      <w:pPr>
        <w:spacing w:after="120"/>
        <w:jc w:val="center"/>
        <w:rPr>
          <w:rFonts w:hint="eastAsia"/>
        </w:rPr>
      </w:pPr>
      <w:r>
        <w:rPr>
          <w:rFonts w:ascii="黑体" w:eastAsia="黑体" w:hAnsi="黑体"/>
          <w:sz w:val="52"/>
        </w:rPr>
        <w:t>XX</w:t>
      </w:r>
      <w:r>
        <w:rPr>
          <w:rFonts w:ascii="黑体" w:eastAsia="黑体" w:hAnsi="黑体"/>
          <w:sz w:val="52"/>
        </w:rPr>
        <w:t>市政务信息服务平台</w:t>
      </w:r>
    </w:p>
    <w:p w14:paraId="317DFE5A" w14:textId="77777777" w:rsidR="004877E2" w:rsidRDefault="001E5248">
      <w:pPr>
        <w:spacing w:after="200"/>
        <w:jc w:val="center"/>
        <w:rPr>
          <w:rFonts w:hint="eastAsia"/>
        </w:rPr>
      </w:pPr>
      <w:r>
        <w:rPr>
          <w:rFonts w:ascii="黑体" w:eastAsia="黑体" w:hAnsi="黑体"/>
          <w:sz w:val="52"/>
        </w:rPr>
        <w:t>网络安全等级保护测评报告</w:t>
      </w:r>
    </w:p>
    <w:p w14:paraId="49938BFA" w14:textId="77777777" w:rsidR="004877E2" w:rsidRDefault="001E5248">
      <w:pPr>
        <w:spacing w:after="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t>（第三级</w:t>
      </w:r>
      <w:r>
        <w:rPr>
          <w:rFonts w:ascii="黑体" w:eastAsia="黑体" w:hAnsi="黑体"/>
          <w:sz w:val="36"/>
        </w:rPr>
        <w:t xml:space="preserve">  S3A3</w:t>
      </w:r>
      <w:r>
        <w:rPr>
          <w:rFonts w:ascii="黑体" w:eastAsia="黑体" w:hAnsi="黑体"/>
          <w:sz w:val="36"/>
        </w:rPr>
        <w:t>）</w:t>
      </w:r>
    </w:p>
    <w:p w14:paraId="3C6DC206" w14:textId="77777777" w:rsidR="004877E2" w:rsidRDefault="004877E2">
      <w:pPr>
        <w:rPr>
          <w:rFonts w:hint="eastAsia"/>
        </w:rPr>
      </w:pPr>
    </w:p>
    <w:p w14:paraId="59B92F9A" w14:textId="77777777" w:rsidR="004877E2" w:rsidRDefault="004877E2">
      <w:pPr>
        <w:rPr>
          <w:rFonts w:hint="eastAsia"/>
        </w:rPr>
      </w:pPr>
    </w:p>
    <w:p w14:paraId="30641577" w14:textId="77777777" w:rsidR="004877E2" w:rsidRDefault="004877E2">
      <w:pPr>
        <w:rPr>
          <w:rFonts w:hint="eastAsia"/>
        </w:rPr>
      </w:pPr>
    </w:p>
    <w:tbl>
      <w:tblPr>
        <w:tblW w:w="6577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3969"/>
      </w:tblGrid>
      <w:tr w:rsidR="004877E2" w14:paraId="08AFBF7E" w14:textId="77777777">
        <w:trPr>
          <w:cantSplit/>
        </w:trPr>
        <w:tc>
          <w:tcPr>
            <w:tcW w:w="2608" w:type="dxa"/>
            <w:vAlign w:val="center"/>
          </w:tcPr>
          <w:p w14:paraId="0A984D00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被测系统名称：</w:t>
            </w:r>
          </w:p>
        </w:tc>
        <w:tc>
          <w:tcPr>
            <w:tcW w:w="3969" w:type="dxa"/>
            <w:vAlign w:val="center"/>
          </w:tcPr>
          <w:p w14:paraId="0FCEB98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XX</w:t>
            </w:r>
            <w:r>
              <w:rPr>
                <w:rFonts w:ascii="Times New Roman" w:hAnsi="Times New Roman"/>
              </w:rPr>
              <w:t>市政务信息服务平台</w:t>
            </w:r>
          </w:p>
        </w:tc>
      </w:tr>
      <w:tr w:rsidR="004877E2" w14:paraId="6D069681" w14:textId="77777777">
        <w:trPr>
          <w:cantSplit/>
        </w:trPr>
        <w:tc>
          <w:tcPr>
            <w:tcW w:w="2608" w:type="dxa"/>
            <w:vAlign w:val="center"/>
          </w:tcPr>
          <w:p w14:paraId="595203A3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安全保护等级：</w:t>
            </w:r>
          </w:p>
        </w:tc>
        <w:tc>
          <w:tcPr>
            <w:tcW w:w="3969" w:type="dxa"/>
            <w:vAlign w:val="center"/>
          </w:tcPr>
          <w:p w14:paraId="3A626D4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第三级（</w:t>
            </w:r>
            <w:r>
              <w:rPr>
                <w:rFonts w:ascii="Times New Roman" w:hAnsi="Times New Roman"/>
              </w:rPr>
              <w:t>S3A3</w:t>
            </w:r>
            <w:r>
              <w:rPr>
                <w:rFonts w:ascii="Times New Roman" w:hAnsi="Times New Roman"/>
              </w:rPr>
              <w:t>）</w:t>
            </w:r>
          </w:p>
        </w:tc>
      </w:tr>
      <w:tr w:rsidR="004877E2" w14:paraId="38C58209" w14:textId="77777777">
        <w:trPr>
          <w:cantSplit/>
        </w:trPr>
        <w:tc>
          <w:tcPr>
            <w:tcW w:w="2608" w:type="dxa"/>
            <w:vAlign w:val="center"/>
          </w:tcPr>
          <w:p w14:paraId="30C8B3AC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委托单位：</w:t>
            </w:r>
          </w:p>
        </w:tc>
        <w:tc>
          <w:tcPr>
            <w:tcW w:w="3969" w:type="dxa"/>
            <w:vAlign w:val="center"/>
          </w:tcPr>
          <w:p w14:paraId="1EA19B0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XX</w:t>
            </w:r>
            <w:r>
              <w:rPr>
                <w:rFonts w:ascii="Times New Roman" w:hAnsi="Times New Roman"/>
              </w:rPr>
              <w:t>市政务服务管理局</w:t>
            </w:r>
          </w:p>
        </w:tc>
      </w:tr>
      <w:tr w:rsidR="004877E2" w14:paraId="497655F2" w14:textId="77777777">
        <w:trPr>
          <w:cantSplit/>
        </w:trPr>
        <w:tc>
          <w:tcPr>
            <w:tcW w:w="2608" w:type="dxa"/>
            <w:vAlign w:val="center"/>
          </w:tcPr>
          <w:p w14:paraId="0C1A5DFA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测评机构：</w:t>
            </w:r>
          </w:p>
        </w:tc>
        <w:tc>
          <w:tcPr>
            <w:tcW w:w="3969" w:type="dxa"/>
            <w:vAlign w:val="center"/>
          </w:tcPr>
          <w:p w14:paraId="6A93F6F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XX</w:t>
            </w:r>
            <w:r>
              <w:rPr>
                <w:rFonts w:ascii="Times New Roman" w:hAnsi="Times New Roman"/>
              </w:rPr>
              <w:t>信息安全测评中心</w:t>
            </w:r>
          </w:p>
        </w:tc>
      </w:tr>
      <w:tr w:rsidR="004877E2" w14:paraId="1E4ABCD4" w14:textId="77777777">
        <w:trPr>
          <w:cantSplit/>
        </w:trPr>
        <w:tc>
          <w:tcPr>
            <w:tcW w:w="2608" w:type="dxa"/>
            <w:vAlign w:val="center"/>
          </w:tcPr>
          <w:p w14:paraId="5BCBF430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报告日期：</w:t>
            </w:r>
          </w:p>
        </w:tc>
        <w:tc>
          <w:tcPr>
            <w:tcW w:w="3969" w:type="dxa"/>
            <w:vAlign w:val="center"/>
          </w:tcPr>
          <w:p w14:paraId="3A63B60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2026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 xml:space="preserve"> 9 </w:t>
            </w:r>
            <w:r>
              <w:rPr>
                <w:rFonts w:ascii="Times New Roman" w:hAnsi="Times New Roman"/>
              </w:rPr>
              <w:t>月</w:t>
            </w:r>
          </w:p>
        </w:tc>
      </w:tr>
      <w:tr w:rsidR="004877E2" w14:paraId="7027AFDF" w14:textId="77777777">
        <w:trPr>
          <w:cantSplit/>
        </w:trPr>
        <w:tc>
          <w:tcPr>
            <w:tcW w:w="2608" w:type="dxa"/>
            <w:vAlign w:val="center"/>
          </w:tcPr>
          <w:p w14:paraId="343AD0C8" w14:textId="77777777" w:rsidR="004877E2" w:rsidRDefault="001E5248">
            <w:pPr>
              <w:spacing w:before="40" w:after="40" w:line="240" w:lineRule="auto"/>
              <w:jc w:val="right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版本号：</w:t>
            </w:r>
          </w:p>
        </w:tc>
        <w:tc>
          <w:tcPr>
            <w:tcW w:w="3969" w:type="dxa"/>
            <w:vAlign w:val="center"/>
          </w:tcPr>
          <w:p w14:paraId="4F68523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V1.0</w:t>
            </w:r>
          </w:p>
        </w:tc>
      </w:tr>
    </w:tbl>
    <w:p w14:paraId="3D92E351" w14:textId="77777777" w:rsidR="004877E2" w:rsidRDefault="004877E2">
      <w:pPr>
        <w:rPr>
          <w:rFonts w:hint="eastAsia"/>
        </w:rPr>
      </w:pPr>
    </w:p>
    <w:p w14:paraId="47276415" w14:textId="77777777" w:rsidR="004877E2" w:rsidRDefault="004877E2">
      <w:pPr>
        <w:rPr>
          <w:rFonts w:hint="eastAsia"/>
        </w:rPr>
      </w:pPr>
    </w:p>
    <w:p w14:paraId="4D37424F" w14:textId="77777777" w:rsidR="004877E2" w:rsidRDefault="004877E2">
      <w:pPr>
        <w:rPr>
          <w:rFonts w:hint="eastAsia"/>
        </w:rPr>
      </w:pPr>
    </w:p>
    <w:p w14:paraId="5BF7B1E1" w14:textId="77777777" w:rsidR="004877E2" w:rsidRDefault="004877E2">
      <w:pPr>
        <w:rPr>
          <w:rFonts w:hint="eastAsia"/>
        </w:rPr>
      </w:pPr>
    </w:p>
    <w:p w14:paraId="486FF521" w14:textId="77777777" w:rsidR="004877E2" w:rsidRDefault="001E5248">
      <w:pPr>
        <w:spacing w:after="8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t>XX</w:t>
      </w:r>
      <w:r>
        <w:rPr>
          <w:rFonts w:ascii="黑体" w:eastAsia="黑体" w:hAnsi="黑体"/>
          <w:sz w:val="36"/>
        </w:rPr>
        <w:t>信息安全测评中心</w:t>
      </w:r>
    </w:p>
    <w:p w14:paraId="0A1BDE84" w14:textId="77777777" w:rsidR="004877E2" w:rsidRDefault="001E5248">
      <w:pPr>
        <w:jc w:val="center"/>
        <w:rPr>
          <w:rFonts w:hint="eastAsia"/>
        </w:rPr>
      </w:pPr>
      <w:r>
        <w:rPr>
          <w:rFonts w:ascii="黑体" w:eastAsia="黑体" w:hAnsi="黑体"/>
          <w:sz w:val="32"/>
        </w:rPr>
        <w:t>二〇二六年九月</w:t>
      </w:r>
    </w:p>
    <w:p w14:paraId="6A34142A" w14:textId="77777777" w:rsidR="004877E2" w:rsidRDefault="004877E2">
      <w:pPr>
        <w:rPr>
          <w:rFonts w:hint="eastAsia"/>
        </w:rPr>
        <w:sectPr w:rsidR="004877E2">
          <w:pgSz w:w="11906" w:h="16838"/>
          <w:pgMar w:top="1440" w:right="1247" w:bottom="1304" w:left="1587" w:header="850" w:footer="794" w:gutter="0"/>
          <w:cols w:space="720"/>
          <w:docGrid w:linePitch="360"/>
        </w:sectPr>
      </w:pPr>
    </w:p>
    <w:p w14:paraId="6AF68185" w14:textId="77777777" w:rsidR="004877E2" w:rsidRDefault="001E5248">
      <w:pPr>
        <w:spacing w:before="120" w:after="36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lastRenderedPageBreak/>
        <w:t>声　明</w:t>
      </w:r>
    </w:p>
    <w:p w14:paraId="0DD3CB99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本报告依据国家网络安全等级保护相关标准与技术规范，对</w:t>
      </w:r>
      <w:r>
        <w:rPr>
          <w:rFonts w:ascii="Times New Roman" w:hAnsi="Times New Roman"/>
        </w:rPr>
        <w:t xml:space="preserve"> XX</w:t>
      </w:r>
      <w:r>
        <w:rPr>
          <w:rFonts w:ascii="Times New Roman" w:hAnsi="Times New Roman"/>
        </w:rPr>
        <w:t>市政务信息服务平台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的网络安全等级保护状况作出客观、公正的测评，结论仅基于测评期间获取的证据。特作如下声明：</w:t>
      </w:r>
    </w:p>
    <w:p w14:paraId="11365ED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一、本报告仅对被测系统在测评期间的安全状况负责。测评结束后系统发生的变更、升级或安全事件，不在本报告覆盖范围之内。</w:t>
      </w:r>
    </w:p>
    <w:p w14:paraId="6DE1F33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二、测评过程遵循独立、客观、公正的原则，测评机构及测评人员与委托单位无影响测评公正性的利益关系。</w:t>
      </w:r>
    </w:p>
    <w:p w14:paraId="103B6D67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三、报告数据来源于访谈、文档审查、配置核查与工具测试，原始证据见附件一；报告中的系统名称、单位名称等信息已按委托要求处理。</w:t>
      </w:r>
    </w:p>
    <w:p w14:paraId="52E0D0B9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四、未经测评机构与委托单位书面同意，任何单位和个人不得部分复制本报告；经同意复制全文的，应注明报告出处，不得断章取义。</w:t>
      </w:r>
    </w:p>
    <w:p w14:paraId="15B42DEA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五、本报告一式三份，委托单位两份，测评机构存档一份，具有同等效力。</w:t>
      </w:r>
    </w:p>
    <w:p w14:paraId="3C522248" w14:textId="77777777" w:rsidR="004877E2" w:rsidRDefault="004877E2">
      <w:pPr>
        <w:rPr>
          <w:rFonts w:hint="eastAsia"/>
        </w:rPr>
      </w:pPr>
    </w:p>
    <w:p w14:paraId="35F9E771" w14:textId="77777777" w:rsidR="004877E2" w:rsidRDefault="004877E2">
      <w:pPr>
        <w:rPr>
          <w:rFonts w:hint="eastAsia"/>
        </w:rPr>
      </w:pPr>
    </w:p>
    <w:p w14:paraId="4F30B83C" w14:textId="77777777" w:rsidR="004877E2" w:rsidRDefault="001E5248">
      <w:pPr>
        <w:spacing w:after="80"/>
        <w:jc w:val="right"/>
        <w:rPr>
          <w:rFonts w:hint="eastAsia"/>
        </w:rPr>
      </w:pPr>
      <w:r>
        <w:rPr>
          <w:rFonts w:ascii="Times New Roman" w:hAnsi="Times New Roman"/>
        </w:rPr>
        <w:t>测评机构（盖章）：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信息安全测评中心</w:t>
      </w:r>
    </w:p>
    <w:p w14:paraId="1B18BC00" w14:textId="77777777" w:rsidR="004877E2" w:rsidRDefault="001E5248">
      <w:pPr>
        <w:jc w:val="right"/>
        <w:rPr>
          <w:rFonts w:hint="eastAsia"/>
        </w:rPr>
      </w:pPr>
      <w:r>
        <w:rPr>
          <w:rFonts w:ascii="Times New Roman" w:hAnsi="Times New Roman"/>
        </w:rPr>
        <w:t xml:space="preserve">2026 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9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日</w:t>
      </w:r>
    </w:p>
    <w:p w14:paraId="1EF11C8D" w14:textId="77777777" w:rsidR="004877E2" w:rsidRDefault="001E5248">
      <w:pPr>
        <w:pageBreakBefore/>
        <w:spacing w:before="120" w:after="32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lastRenderedPageBreak/>
        <w:t>报</w:t>
      </w:r>
      <w:r>
        <w:rPr>
          <w:rFonts w:ascii="黑体" w:eastAsia="黑体" w:hAnsi="黑体"/>
          <w:sz w:val="36"/>
        </w:rPr>
        <w:t xml:space="preserve"> </w:t>
      </w:r>
      <w:r>
        <w:rPr>
          <w:rFonts w:ascii="黑体" w:eastAsia="黑体" w:hAnsi="黑体"/>
          <w:sz w:val="36"/>
        </w:rPr>
        <w:t>告</w:t>
      </w:r>
      <w:r>
        <w:rPr>
          <w:rFonts w:ascii="黑体" w:eastAsia="黑体" w:hAnsi="黑体"/>
          <w:sz w:val="36"/>
        </w:rPr>
        <w:t xml:space="preserve"> </w:t>
      </w:r>
      <w:r>
        <w:rPr>
          <w:rFonts w:ascii="黑体" w:eastAsia="黑体" w:hAnsi="黑体"/>
          <w:sz w:val="36"/>
        </w:rPr>
        <w:t>信</w:t>
      </w:r>
      <w:r>
        <w:rPr>
          <w:rFonts w:ascii="黑体" w:eastAsia="黑体" w:hAnsi="黑体"/>
          <w:sz w:val="36"/>
        </w:rPr>
        <w:t xml:space="preserve"> </w:t>
      </w:r>
      <w:r>
        <w:rPr>
          <w:rFonts w:ascii="黑体" w:eastAsia="黑体" w:hAnsi="黑体"/>
          <w:sz w:val="36"/>
        </w:rPr>
        <w:t>息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6464"/>
      </w:tblGrid>
      <w:tr w:rsidR="004877E2" w14:paraId="01B117A9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22E10AD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报告编号</w:t>
            </w:r>
          </w:p>
        </w:tc>
        <w:tc>
          <w:tcPr>
            <w:tcW w:w="6463" w:type="dxa"/>
            <w:vAlign w:val="center"/>
          </w:tcPr>
          <w:p w14:paraId="2E68B33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XXCP-BG-2026-0317</w:t>
            </w:r>
          </w:p>
        </w:tc>
      </w:tr>
      <w:tr w:rsidR="004877E2" w14:paraId="7EC46E15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01E5627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被测系统名称</w:t>
            </w:r>
          </w:p>
        </w:tc>
        <w:tc>
          <w:tcPr>
            <w:tcW w:w="6463" w:type="dxa"/>
            <w:vAlign w:val="center"/>
          </w:tcPr>
          <w:p w14:paraId="57FF78A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2"/>
              </w:rPr>
              <w:t>市政务信息服务平台</w:t>
            </w:r>
          </w:p>
        </w:tc>
      </w:tr>
      <w:tr w:rsidR="004877E2" w14:paraId="720080F5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50C028D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安全保护等级</w:t>
            </w:r>
          </w:p>
        </w:tc>
        <w:tc>
          <w:tcPr>
            <w:tcW w:w="6463" w:type="dxa"/>
            <w:vAlign w:val="center"/>
          </w:tcPr>
          <w:p w14:paraId="76ECB59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第三级（</w:t>
            </w:r>
            <w:r>
              <w:rPr>
                <w:rFonts w:ascii="Times New Roman" w:hAnsi="Times New Roman"/>
                <w:sz w:val="22"/>
              </w:rPr>
              <w:t>S3A3</w:t>
            </w:r>
            <w:r>
              <w:rPr>
                <w:rFonts w:ascii="Times New Roman" w:hAnsi="Times New Roman"/>
                <w:sz w:val="22"/>
              </w:rPr>
              <w:t>）</w:t>
            </w:r>
          </w:p>
        </w:tc>
      </w:tr>
      <w:tr w:rsidR="004877E2" w14:paraId="6F915627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18601BE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系统承载业务</w:t>
            </w:r>
          </w:p>
        </w:tc>
        <w:tc>
          <w:tcPr>
            <w:tcW w:w="6463" w:type="dxa"/>
            <w:vAlign w:val="center"/>
          </w:tcPr>
          <w:p w14:paraId="3A1C6D1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政务信息发布、在线办事申请、政务数据查询</w:t>
            </w:r>
          </w:p>
        </w:tc>
      </w:tr>
      <w:tr w:rsidR="004877E2" w14:paraId="273C925E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35A317B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委托单位</w:t>
            </w:r>
          </w:p>
        </w:tc>
        <w:tc>
          <w:tcPr>
            <w:tcW w:w="6463" w:type="dxa"/>
            <w:vAlign w:val="center"/>
          </w:tcPr>
          <w:p w14:paraId="4CD1C9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2"/>
              </w:rPr>
              <w:t>市政务服务管理局</w:t>
            </w:r>
          </w:p>
        </w:tc>
      </w:tr>
      <w:tr w:rsidR="004877E2" w14:paraId="3B28FAA4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59C7F0F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测评机构</w:t>
            </w:r>
          </w:p>
        </w:tc>
        <w:tc>
          <w:tcPr>
            <w:tcW w:w="6463" w:type="dxa"/>
            <w:vAlign w:val="center"/>
          </w:tcPr>
          <w:p w14:paraId="6675401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2"/>
              </w:rPr>
              <w:t>信息安全测评中心</w:t>
            </w:r>
          </w:p>
        </w:tc>
      </w:tr>
      <w:tr w:rsidR="004877E2" w14:paraId="0E1AD375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2E242D3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测评类别</w:t>
            </w:r>
          </w:p>
        </w:tc>
        <w:tc>
          <w:tcPr>
            <w:tcW w:w="6463" w:type="dxa"/>
            <w:vAlign w:val="center"/>
          </w:tcPr>
          <w:p w14:paraId="3CE73CF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首次等级测评</w:t>
            </w:r>
          </w:p>
        </w:tc>
      </w:tr>
      <w:tr w:rsidR="004877E2" w14:paraId="4025BCCC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362EEF6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测评时间</w:t>
            </w:r>
          </w:p>
        </w:tc>
        <w:tc>
          <w:tcPr>
            <w:tcW w:w="6463" w:type="dxa"/>
            <w:vAlign w:val="center"/>
          </w:tcPr>
          <w:p w14:paraId="41A3B36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 xml:space="preserve">2026 </w:t>
            </w:r>
            <w:r>
              <w:rPr>
                <w:rFonts w:ascii="Times New Roman" w:hAnsi="Times New Roman"/>
                <w:sz w:val="22"/>
              </w:rPr>
              <w:t>年</w:t>
            </w:r>
            <w:r>
              <w:rPr>
                <w:rFonts w:ascii="Times New Roman" w:hAnsi="Times New Roman"/>
                <w:sz w:val="22"/>
              </w:rPr>
              <w:t xml:space="preserve"> 8 </w:t>
            </w:r>
            <w:r>
              <w:rPr>
                <w:rFonts w:ascii="Times New Roman" w:hAnsi="Times New Roman"/>
                <w:sz w:val="22"/>
              </w:rPr>
              <w:t>月</w:t>
            </w:r>
            <w:r>
              <w:rPr>
                <w:rFonts w:ascii="Times New Roman" w:hAnsi="Times New Roman"/>
                <w:sz w:val="22"/>
              </w:rPr>
              <w:t xml:space="preserve"> 24 </w:t>
            </w:r>
            <w:r>
              <w:rPr>
                <w:rFonts w:ascii="Times New Roman" w:hAnsi="Times New Roman"/>
                <w:sz w:val="22"/>
              </w:rPr>
              <w:t>日</w:t>
            </w:r>
            <w:r>
              <w:rPr>
                <w:rFonts w:ascii="Times New Roman" w:hAnsi="Times New Roman"/>
                <w:sz w:val="22"/>
              </w:rPr>
              <w:t xml:space="preserve"> — 2026 </w:t>
            </w:r>
            <w:r>
              <w:rPr>
                <w:rFonts w:ascii="Times New Roman" w:hAnsi="Times New Roman"/>
                <w:sz w:val="22"/>
              </w:rPr>
              <w:t>年</w:t>
            </w:r>
            <w:r>
              <w:rPr>
                <w:rFonts w:ascii="Times New Roman" w:hAnsi="Times New Roman"/>
                <w:sz w:val="22"/>
              </w:rPr>
              <w:t xml:space="preserve"> 9 </w:t>
            </w:r>
            <w:r>
              <w:rPr>
                <w:rFonts w:ascii="Times New Roman" w:hAnsi="Times New Roman"/>
                <w:sz w:val="22"/>
              </w:rPr>
              <w:t>月</w:t>
            </w:r>
            <w:r>
              <w:rPr>
                <w:rFonts w:ascii="Times New Roman" w:hAnsi="Times New Roman"/>
                <w:sz w:val="22"/>
              </w:rPr>
              <w:t xml:space="preserve"> 18 </w:t>
            </w:r>
            <w:r>
              <w:rPr>
                <w:rFonts w:ascii="Times New Roman" w:hAnsi="Times New Roman"/>
                <w:sz w:val="22"/>
              </w:rPr>
              <w:t>日</w:t>
            </w:r>
          </w:p>
        </w:tc>
      </w:tr>
      <w:tr w:rsidR="004877E2" w14:paraId="695DCDD8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02C8C42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现场测评地点</w:t>
            </w:r>
          </w:p>
        </w:tc>
        <w:tc>
          <w:tcPr>
            <w:tcW w:w="6463" w:type="dxa"/>
            <w:vAlign w:val="center"/>
          </w:tcPr>
          <w:p w14:paraId="6B1A41D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2"/>
              </w:rPr>
              <w:t>市</w:t>
            </w:r>
            <w:r>
              <w:rPr>
                <w:rFonts w:ascii="Times New Roman" w:hAnsi="Times New Roman"/>
                <w:sz w:val="22"/>
              </w:rPr>
              <w:t xml:space="preserve"> XX </w:t>
            </w:r>
            <w:r>
              <w:rPr>
                <w:rFonts w:ascii="Times New Roman" w:hAnsi="Times New Roman"/>
                <w:sz w:val="22"/>
              </w:rPr>
              <w:t>大厦</w:t>
            </w:r>
            <w:r>
              <w:rPr>
                <w:rFonts w:ascii="Times New Roman" w:hAnsi="Times New Roman"/>
                <w:sz w:val="22"/>
              </w:rPr>
              <w:t xml:space="preserve"> B1 </w:t>
            </w:r>
            <w:r>
              <w:rPr>
                <w:rFonts w:ascii="Times New Roman" w:hAnsi="Times New Roman"/>
                <w:sz w:val="22"/>
              </w:rPr>
              <w:t>层机房、</w:t>
            </w:r>
            <w:r>
              <w:rPr>
                <w:rFonts w:ascii="Times New Roman" w:hAnsi="Times New Roman"/>
                <w:sz w:val="22"/>
              </w:rPr>
              <w:t xml:space="preserve">5 </w:t>
            </w:r>
            <w:r>
              <w:rPr>
                <w:rFonts w:ascii="Times New Roman" w:hAnsi="Times New Roman"/>
                <w:sz w:val="22"/>
              </w:rPr>
              <w:t>层办公区</w:t>
            </w:r>
          </w:p>
        </w:tc>
      </w:tr>
      <w:tr w:rsidR="004877E2" w14:paraId="5842B50B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4EAED37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测评人员</w:t>
            </w:r>
          </w:p>
        </w:tc>
        <w:tc>
          <w:tcPr>
            <w:tcW w:w="6463" w:type="dxa"/>
            <w:vAlign w:val="center"/>
          </w:tcPr>
          <w:p w14:paraId="23F3BA6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张工、王工、李工</w:t>
            </w:r>
          </w:p>
        </w:tc>
      </w:tr>
      <w:tr w:rsidR="004877E2" w14:paraId="08254C7B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1228469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报告编制</w:t>
            </w:r>
          </w:p>
        </w:tc>
        <w:tc>
          <w:tcPr>
            <w:tcW w:w="6463" w:type="dxa"/>
            <w:vAlign w:val="center"/>
          </w:tcPr>
          <w:p w14:paraId="2E29797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张工　　报告审核：王工　　报告批准：李工</w:t>
            </w:r>
          </w:p>
        </w:tc>
      </w:tr>
      <w:tr w:rsidR="004877E2" w14:paraId="6A7342EA" w14:textId="77777777">
        <w:trPr>
          <w:cantSplit/>
        </w:trPr>
        <w:tc>
          <w:tcPr>
            <w:tcW w:w="2608" w:type="dxa"/>
            <w:shd w:val="clear" w:color="auto" w:fill="DCE6F1"/>
            <w:vAlign w:val="center"/>
          </w:tcPr>
          <w:p w14:paraId="19F3CF6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报告版本</w:t>
            </w:r>
          </w:p>
        </w:tc>
        <w:tc>
          <w:tcPr>
            <w:tcW w:w="6463" w:type="dxa"/>
            <w:vAlign w:val="center"/>
          </w:tcPr>
          <w:p w14:paraId="39681ED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V1.0</w:t>
            </w:r>
            <w:r>
              <w:rPr>
                <w:rFonts w:ascii="Times New Roman" w:hAnsi="Times New Roman"/>
                <w:sz w:val="22"/>
              </w:rPr>
              <w:t>（</w:t>
            </w:r>
            <w:r>
              <w:rPr>
                <w:rFonts w:ascii="Times New Roman" w:hAnsi="Times New Roman"/>
                <w:sz w:val="22"/>
              </w:rPr>
              <w:t xml:space="preserve">2026 </w:t>
            </w:r>
            <w:r>
              <w:rPr>
                <w:rFonts w:ascii="Times New Roman" w:hAnsi="Times New Roman"/>
                <w:sz w:val="22"/>
              </w:rPr>
              <w:t>年</w:t>
            </w:r>
            <w:r>
              <w:rPr>
                <w:rFonts w:ascii="Times New Roman" w:hAnsi="Times New Roman"/>
                <w:sz w:val="22"/>
              </w:rPr>
              <w:t xml:space="preserve"> 9 </w:t>
            </w:r>
            <w:r>
              <w:rPr>
                <w:rFonts w:ascii="Times New Roman" w:hAnsi="Times New Roman"/>
                <w:sz w:val="22"/>
              </w:rPr>
              <w:t>月</w:t>
            </w:r>
            <w:r>
              <w:rPr>
                <w:rFonts w:ascii="Times New Roman" w:hAnsi="Times New Roman"/>
                <w:sz w:val="22"/>
              </w:rPr>
              <w:t xml:space="preserve"> 20 </w:t>
            </w:r>
            <w:r>
              <w:rPr>
                <w:rFonts w:ascii="Times New Roman" w:hAnsi="Times New Roman"/>
                <w:sz w:val="22"/>
              </w:rPr>
              <w:t>日）</w:t>
            </w:r>
          </w:p>
        </w:tc>
      </w:tr>
    </w:tbl>
    <w:p w14:paraId="62DB0909" w14:textId="77777777" w:rsidR="004877E2" w:rsidRDefault="001E5248">
      <w:pPr>
        <w:pageBreakBefore/>
        <w:spacing w:before="120" w:after="280"/>
        <w:jc w:val="center"/>
        <w:rPr>
          <w:rFonts w:hint="eastAsia"/>
        </w:rPr>
      </w:pPr>
      <w:r>
        <w:rPr>
          <w:rFonts w:ascii="黑体" w:eastAsia="黑体" w:hAnsi="黑体"/>
          <w:sz w:val="36"/>
        </w:rPr>
        <w:lastRenderedPageBreak/>
        <w:t>目　　录</w:t>
      </w:r>
    </w:p>
    <w:p w14:paraId="07F68C0B" w14:textId="77777777" w:rsidR="004877E2" w:rsidRDefault="004877E2">
      <w:pPr>
        <w:rPr>
          <w:rFonts w:hint="eastAsia"/>
        </w:rPr>
      </w:pPr>
    </w:p>
    <w:p w14:paraId="23EB7D92" w14:textId="25DBC940" w:rsidR="00666A76" w:rsidRPr="00666A76" w:rsidRDefault="001E5248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666A76">
        <w:rPr>
          <w:sz w:val="21"/>
        </w:rPr>
        <w:fldChar w:fldCharType="begin"/>
      </w:r>
      <w:r w:rsidRPr="00666A76">
        <w:rPr>
          <w:sz w:val="21"/>
        </w:rPr>
        <w:instrText>TOC \o "1-2" \h \z \u</w:instrText>
      </w:r>
      <w:r w:rsidRPr="00666A76">
        <w:rPr>
          <w:rFonts w:hint="eastAsia"/>
          <w:sz w:val="21"/>
        </w:rPr>
        <w:fldChar w:fldCharType="separate"/>
      </w:r>
      <w:hyperlink w:anchor="_Toc243321422" w:history="1">
        <w:r w:rsidR="00666A76" w:rsidRPr="00666A76">
          <w:rPr>
            <w:rStyle w:val="aff9"/>
            <w:noProof/>
            <w:sz w:val="21"/>
          </w:rPr>
          <w:t>第一章  项目概述</w:t>
        </w:r>
        <w:r w:rsidR="00666A76" w:rsidRPr="00666A76">
          <w:rPr>
            <w:rFonts w:hint="eastAsia"/>
            <w:noProof/>
            <w:webHidden/>
            <w:sz w:val="21"/>
          </w:rPr>
          <w:tab/>
        </w:r>
        <w:r w:rsidR="00666A76" w:rsidRPr="00666A76">
          <w:rPr>
            <w:rFonts w:hint="eastAsia"/>
            <w:noProof/>
            <w:webHidden/>
            <w:sz w:val="21"/>
          </w:rPr>
          <w:fldChar w:fldCharType="begin"/>
        </w:r>
        <w:r w:rsidR="00666A76"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="00666A76" w:rsidRPr="00666A76">
          <w:rPr>
            <w:noProof/>
            <w:webHidden/>
            <w:sz w:val="21"/>
          </w:rPr>
          <w:instrText>PAGEREF _Toc243321422 \h</w:instrText>
        </w:r>
        <w:r w:rsidR="00666A76"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="00666A76" w:rsidRPr="00666A76">
          <w:rPr>
            <w:rFonts w:hint="eastAsia"/>
            <w:noProof/>
            <w:webHidden/>
            <w:sz w:val="21"/>
          </w:rPr>
        </w:r>
        <w:r w:rsidR="00666A76" w:rsidRPr="00666A76">
          <w:rPr>
            <w:rFonts w:hint="eastAsia"/>
            <w:noProof/>
            <w:webHidden/>
            <w:sz w:val="21"/>
          </w:rPr>
          <w:fldChar w:fldCharType="separate"/>
        </w:r>
        <w:r w:rsidR="00666A76">
          <w:rPr>
            <w:rFonts w:hint="eastAsia"/>
            <w:noProof/>
            <w:webHidden/>
            <w:sz w:val="21"/>
          </w:rPr>
          <w:t>4</w:t>
        </w:r>
        <w:r w:rsidR="00666A76"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C3D0F0E" w14:textId="36BD3287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3" w:history="1">
        <w:r w:rsidRPr="00666A76">
          <w:rPr>
            <w:rStyle w:val="aff9"/>
            <w:noProof/>
            <w:sz w:val="21"/>
          </w:rPr>
          <w:t>1.1  项目背景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_Toc243321423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4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6D773B5D" w14:textId="5173E5E2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4" w:history="1">
        <w:r w:rsidRPr="00666A76">
          <w:rPr>
            <w:rStyle w:val="aff9"/>
            <w:noProof/>
            <w:sz w:val="21"/>
          </w:rPr>
          <w:t>1.2  测评目的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_Toc243321424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4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22D503B" w14:textId="49187A96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5" w:history="1">
        <w:r w:rsidRPr="00666A76">
          <w:rPr>
            <w:rStyle w:val="aff9"/>
            <w:noProof/>
            <w:sz w:val="21"/>
          </w:rPr>
          <w:t>1.3  测评范围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_Toc243321425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4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6F6B9B35" w14:textId="306EEB09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6" w:history="1">
        <w:r w:rsidRPr="00666A76">
          <w:rPr>
            <w:rStyle w:val="aff9"/>
            <w:noProof/>
            <w:sz w:val="21"/>
          </w:rPr>
          <w:t>1.4  测评依据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_Toc243321426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5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0E2E2DCD" w14:textId="4A7DCC8D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7" w:history="1">
        <w:r w:rsidRPr="00666A76">
          <w:rPr>
            <w:rStyle w:val="aff9"/>
            <w:noProof/>
            <w:sz w:val="21"/>
          </w:rPr>
          <w:t>第二章  测评对象与方法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_Toc243321427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6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C9FDA88" w14:textId="118C182E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8" w:history="1">
        <w:r w:rsidRPr="00666A76">
          <w:rPr>
            <w:rStyle w:val="aff9"/>
            <w:noProof/>
            <w:sz w:val="21"/>
          </w:rPr>
          <w:t>2.1  测评对象清单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_Toc243321428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6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B8F4AB4" w14:textId="74D565FD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29" w:history="1">
        <w:r w:rsidRPr="00666A76">
          <w:rPr>
            <w:rStyle w:val="aff9"/>
            <w:noProof/>
            <w:sz w:val="21"/>
          </w:rPr>
          <w:t>2.2  测评方法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_Toc243321429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6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0331B72F" w14:textId="2B868F03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0" w:history="1">
        <w:r w:rsidRPr="00666A76">
          <w:rPr>
            <w:rStyle w:val="aff9"/>
            <w:noProof/>
            <w:sz w:val="21"/>
          </w:rPr>
          <w:t>第三章  单项测评结论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_Toc243321430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254D26BF" w14:textId="1905B2FF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1" w:history="1">
        <w:r w:rsidRPr="00666A76">
          <w:rPr>
            <w:rStyle w:val="aff9"/>
            <w:noProof/>
            <w:sz w:val="21"/>
          </w:rPr>
          <w:t>3.1  安全物理环境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_Toc243321431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BD4285C" w14:textId="338DC9F1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2" w:history="1">
        <w:r w:rsidRPr="00666A76">
          <w:rPr>
            <w:rStyle w:val="aff9"/>
            <w:noProof/>
            <w:sz w:val="21"/>
          </w:rPr>
          <w:t>3.2  安全通信网络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_Toc243321432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9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51D1A07" w14:textId="5C141EDB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3" w:history="1">
        <w:r w:rsidRPr="00666A76">
          <w:rPr>
            <w:rStyle w:val="aff9"/>
            <w:noProof/>
            <w:sz w:val="21"/>
          </w:rPr>
          <w:t>3.3  安全区域边界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_Toc243321433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9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87C58C2" w14:textId="4D7EFFC4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4" w:history="1">
        <w:r w:rsidRPr="00666A76">
          <w:rPr>
            <w:rStyle w:val="aff9"/>
            <w:noProof/>
            <w:sz w:val="21"/>
          </w:rPr>
          <w:t>3.4  安全计算环境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_Toc243321434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10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565D8A1" w14:textId="18A69140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5" w:history="1">
        <w:r w:rsidRPr="00666A76">
          <w:rPr>
            <w:rStyle w:val="aff9"/>
            <w:noProof/>
            <w:sz w:val="21"/>
          </w:rPr>
          <w:t>3.5  安全管理中心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_Toc243321435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10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7F345D45" w14:textId="459C3A86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6" w:history="1">
        <w:r w:rsidRPr="00666A76">
          <w:rPr>
            <w:rStyle w:val="aff9"/>
            <w:noProof/>
            <w:sz w:val="21"/>
          </w:rPr>
          <w:t>3.6  安全管理制度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_Toc243321436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10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6EB1688" w14:textId="1F764E04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7" w:history="1">
        <w:r w:rsidRPr="00666A76">
          <w:rPr>
            <w:rStyle w:val="aff9"/>
            <w:noProof/>
            <w:sz w:val="21"/>
          </w:rPr>
          <w:t>3.7  安全管理机构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_Toc243321437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11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3CC19A0" w14:textId="2619B262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8" w:history="1">
        <w:r w:rsidRPr="00666A76">
          <w:rPr>
            <w:rStyle w:val="aff9"/>
            <w:noProof/>
            <w:sz w:val="21"/>
          </w:rPr>
          <w:t>3.8  安全管理人员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_Toc243321438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11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7FFEE22" w14:textId="3A507021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39" w:history="1">
        <w:r w:rsidRPr="00666A76">
          <w:rPr>
            <w:rStyle w:val="aff9"/>
            <w:noProof/>
            <w:sz w:val="21"/>
          </w:rPr>
          <w:t>3.9  安全建设管理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_Toc243321439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11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05F747B" w14:textId="507227A0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0" w:history="1">
        <w:r w:rsidRPr="00666A76">
          <w:rPr>
            <w:rStyle w:val="aff9"/>
            <w:noProof/>
            <w:sz w:val="21"/>
          </w:rPr>
          <w:t>3.10  安全运维管理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_Toc243321440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11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9045C44" w14:textId="7BC293B2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1" w:history="1">
        <w:r w:rsidRPr="00666A76">
          <w:rPr>
            <w:rStyle w:val="aff9"/>
            <w:noProof/>
            <w:sz w:val="21"/>
          </w:rPr>
          <w:t>第四章  系统整体测评结论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_Toc243321441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12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77545E6A" w14:textId="5B7A5CAC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2" w:history="1">
        <w:r w:rsidRPr="00666A76">
          <w:rPr>
            <w:rStyle w:val="aff9"/>
            <w:noProof/>
            <w:sz w:val="21"/>
          </w:rPr>
          <w:t>4.1  单项结论汇总分析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_Toc243321442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12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7AB6EDCF" w14:textId="037A7FD3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3" w:history="1">
        <w:r w:rsidRPr="00666A76">
          <w:rPr>
            <w:rStyle w:val="aff9"/>
            <w:noProof/>
            <w:sz w:val="21"/>
          </w:rPr>
          <w:t>4.2  整体符合性判断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_Toc243321443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13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6CE0E37" w14:textId="7AAA0EA2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4" w:history="1">
        <w:r w:rsidRPr="00666A76">
          <w:rPr>
            <w:rStyle w:val="aff9"/>
            <w:noProof/>
            <w:sz w:val="21"/>
          </w:rPr>
          <w:t>4.3  风险趋势分析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_Toc243321444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14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3A04431A" w14:textId="4BC6FD56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5" w:history="1">
        <w:r w:rsidRPr="00666A76">
          <w:rPr>
            <w:rStyle w:val="aff9"/>
            <w:noProof/>
            <w:sz w:val="21"/>
          </w:rPr>
          <w:t>第五章  安全问题汇总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_Toc243321445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15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08EFE3B" w14:textId="722F51C5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6" w:history="1">
        <w:r w:rsidRPr="00666A76">
          <w:rPr>
            <w:rStyle w:val="aff9"/>
            <w:noProof/>
            <w:sz w:val="21"/>
          </w:rPr>
          <w:t>第六章  整改建议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_Toc243321446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16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18BC09B5" w14:textId="4CF830A1" w:rsidR="00666A76" w:rsidRPr="00666A76" w:rsidRDefault="00666A76" w:rsidP="00666A76">
      <w:pPr>
        <w:pStyle w:val="TOC1"/>
        <w:tabs>
          <w:tab w:val="right" w:leader="dot" w:pos="9062"/>
        </w:tabs>
        <w:spacing w:before="40" w:after="4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7" w:history="1">
        <w:r w:rsidRPr="00666A76">
          <w:rPr>
            <w:rStyle w:val="aff9"/>
            <w:noProof/>
            <w:sz w:val="21"/>
          </w:rPr>
          <w:t>附　件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_Toc243321447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00CD2A4B" w14:textId="6DA19951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8" w:history="1">
        <w:r w:rsidRPr="00666A76">
          <w:rPr>
            <w:rStyle w:val="aff9"/>
            <w:noProof/>
            <w:sz w:val="21"/>
          </w:rPr>
          <w:t>附件一  测评证据索引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_Toc243321448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9DC21F0" w14:textId="34C24785" w:rsidR="00666A76" w:rsidRPr="00666A76" w:rsidRDefault="00666A76" w:rsidP="00666A76">
      <w:pPr>
        <w:pStyle w:val="TOC2"/>
        <w:tabs>
          <w:tab w:val="right" w:leader="dot" w:pos="9062"/>
        </w:tabs>
        <w:spacing w:before="40" w:after="40" w:line="240" w:lineRule="auto"/>
        <w:ind w:left="4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321449" w:history="1">
        <w:r w:rsidRPr="00666A76">
          <w:rPr>
            <w:rStyle w:val="aff9"/>
            <w:noProof/>
            <w:sz w:val="21"/>
          </w:rPr>
          <w:t>附件二  测评记录表（摘录）</w:t>
        </w:r>
        <w:r w:rsidRPr="00666A76">
          <w:rPr>
            <w:rFonts w:hint="eastAsia"/>
            <w:noProof/>
            <w:webHidden/>
            <w:sz w:val="21"/>
          </w:rPr>
          <w:tab/>
        </w:r>
        <w:r w:rsidRPr="00666A76">
          <w:rPr>
            <w:rFonts w:hint="eastAsia"/>
            <w:noProof/>
            <w:webHidden/>
            <w:sz w:val="21"/>
          </w:rPr>
          <w:fldChar w:fldCharType="begin"/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noProof/>
            <w:webHidden/>
            <w:sz w:val="21"/>
          </w:rPr>
          <w:instrText>PAGEREF _Toc243321449 \h</w:instrText>
        </w:r>
        <w:r w:rsidRPr="00666A76">
          <w:rPr>
            <w:rFonts w:hint="eastAsia"/>
            <w:noProof/>
            <w:webHidden/>
            <w:sz w:val="21"/>
          </w:rPr>
          <w:instrText xml:space="preserve"> </w:instrText>
        </w:r>
        <w:r w:rsidRPr="00666A76">
          <w:rPr>
            <w:rFonts w:hint="eastAsia"/>
            <w:noProof/>
            <w:webHidden/>
            <w:sz w:val="21"/>
          </w:rPr>
        </w:r>
        <w:r w:rsidRPr="00666A76">
          <w:rPr>
            <w:rFonts w:hint="eastAsia"/>
            <w:noProof/>
            <w:webHidden/>
            <w:sz w:val="21"/>
          </w:rPr>
          <w:fldChar w:fldCharType="separate"/>
        </w:r>
        <w:r>
          <w:rPr>
            <w:rFonts w:hint="eastAsia"/>
            <w:noProof/>
            <w:webHidden/>
            <w:sz w:val="21"/>
          </w:rPr>
          <w:t>18</w:t>
        </w:r>
        <w:r w:rsidRPr="00666A76">
          <w:rPr>
            <w:rFonts w:hint="eastAsia"/>
            <w:noProof/>
            <w:webHidden/>
            <w:sz w:val="21"/>
          </w:rPr>
          <w:fldChar w:fldCharType="end"/>
        </w:r>
      </w:hyperlink>
    </w:p>
    <w:p w14:paraId="5EB772B7" w14:textId="6D0ED1D9" w:rsidR="004877E2" w:rsidRDefault="001E5248" w:rsidP="00666A76">
      <w:pPr>
        <w:pStyle w:val="1"/>
        <w:pageBreakBefore/>
        <w:spacing w:before="40" w:after="40" w:line="240" w:lineRule="auto"/>
        <w:jc w:val="center"/>
      </w:pPr>
      <w:r w:rsidRPr="00666A76">
        <w:rPr>
          <w:rFonts w:ascii="宋体" w:eastAsia="宋体" w:hAnsi="宋体"/>
          <w:sz w:val="21"/>
        </w:rPr>
        <w:lastRenderedPageBreak/>
        <w:fldChar w:fldCharType="end"/>
      </w:r>
      <w:bookmarkStart w:id="0" w:name="_Toc243321422"/>
      <w:r>
        <w:rPr>
          <w:rFonts w:ascii="黑体" w:eastAsia="黑体" w:hAnsi="黑体"/>
        </w:rPr>
        <w:t>第一章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项目概述</w:t>
      </w:r>
      <w:bookmarkEnd w:id="0"/>
    </w:p>
    <w:p w14:paraId="3EB8C287" w14:textId="77777777" w:rsidR="004877E2" w:rsidRDefault="001E5248">
      <w:pPr>
        <w:pStyle w:val="21"/>
        <w:spacing w:before="240" w:after="120"/>
      </w:pPr>
      <w:bookmarkStart w:id="1" w:name="_Toc243321423"/>
      <w:r>
        <w:rPr>
          <w:rFonts w:ascii="黑体" w:eastAsia="黑体" w:hAnsi="黑体"/>
        </w:rPr>
        <w:t xml:space="preserve">1.1  </w:t>
      </w:r>
      <w:r>
        <w:rPr>
          <w:rFonts w:ascii="黑体" w:eastAsia="黑体" w:hAnsi="黑体"/>
        </w:rPr>
        <w:t>项目背景</w:t>
      </w:r>
      <w:bookmarkEnd w:id="1"/>
    </w:p>
    <w:p w14:paraId="510B8C09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《中华人民共和国网络安全法》第二十一条规定，国家实行网络安全等级保护制度。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市政务信息服务平台承担政务信息发布、在线办事申请与政务数据查询等对外服务，面向互联网提供</w:t>
      </w:r>
      <w:r>
        <w:rPr>
          <w:rFonts w:ascii="Times New Roman" w:hAnsi="Times New Roman"/>
        </w:rPr>
        <w:t xml:space="preserve"> 7×24 </w:t>
      </w:r>
      <w:r>
        <w:rPr>
          <w:rFonts w:ascii="Times New Roman" w:hAnsi="Times New Roman"/>
        </w:rPr>
        <w:t>小时访问，服务对象覆盖全市企事业单位与公众。系统一旦发生安全事件，将直接影响政务服务连续性与公众个人信息安全。</w:t>
      </w:r>
    </w:p>
    <w:p w14:paraId="43080AB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依据《信息安全技术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网络安全等级保护基本要求》（</w:t>
      </w:r>
      <w:r>
        <w:rPr>
          <w:rFonts w:ascii="Times New Roman" w:hAnsi="Times New Roman"/>
        </w:rPr>
        <w:t>GB/T 22239-2019</w:t>
      </w:r>
      <w:r>
        <w:rPr>
          <w:rFonts w:ascii="Times New Roman" w:hAnsi="Times New Roman"/>
        </w:rPr>
        <w:t>），该系统定级为第三级（</w:t>
      </w:r>
      <w:r>
        <w:rPr>
          <w:rFonts w:ascii="Times New Roman" w:hAnsi="Times New Roman"/>
        </w:rPr>
        <w:t>S3A3</w:t>
      </w:r>
      <w:r>
        <w:rPr>
          <w:rFonts w:ascii="Times New Roman" w:hAnsi="Times New Roman"/>
        </w:rPr>
        <w:t>）。按照等级保护测评周期要求，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市政务服务管理局委托</w:t>
      </w:r>
      <w:r>
        <w:rPr>
          <w:rFonts w:ascii="Times New Roman" w:hAnsi="Times New Roman"/>
        </w:rPr>
        <w:t xml:space="preserve"> XX</w:t>
      </w:r>
      <w:r>
        <w:rPr>
          <w:rFonts w:ascii="Times New Roman" w:hAnsi="Times New Roman"/>
        </w:rPr>
        <w:t>信息安全测评中心，于</w:t>
      </w:r>
      <w:r>
        <w:rPr>
          <w:rFonts w:ascii="Times New Roman" w:hAnsi="Times New Roman"/>
        </w:rPr>
        <w:t xml:space="preserve"> 2026 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8 </w:t>
      </w:r>
      <w:r>
        <w:rPr>
          <w:rFonts w:ascii="Times New Roman" w:hAnsi="Times New Roman"/>
        </w:rPr>
        <w:t>月至</w:t>
      </w:r>
      <w:r>
        <w:rPr>
          <w:rFonts w:ascii="Times New Roman" w:hAnsi="Times New Roman"/>
        </w:rPr>
        <w:t xml:space="preserve"> 9 </w:t>
      </w:r>
      <w:r>
        <w:rPr>
          <w:rFonts w:ascii="Times New Roman" w:hAnsi="Times New Roman"/>
        </w:rPr>
        <w:t>月对该系统开展等级测评，以验证其安全保护措施是否符合第三级要求。</w:t>
      </w:r>
    </w:p>
    <w:p w14:paraId="268EDE7A" w14:textId="77777777" w:rsidR="004877E2" w:rsidRDefault="001E5248">
      <w:pPr>
        <w:pStyle w:val="21"/>
        <w:spacing w:before="240" w:after="120"/>
      </w:pPr>
      <w:bookmarkStart w:id="2" w:name="_Toc243321424"/>
      <w:r>
        <w:rPr>
          <w:rFonts w:ascii="黑体" w:eastAsia="黑体" w:hAnsi="黑体"/>
        </w:rPr>
        <w:t xml:space="preserve">1.2  </w:t>
      </w:r>
      <w:r>
        <w:rPr>
          <w:rFonts w:ascii="黑体" w:eastAsia="黑体" w:hAnsi="黑体"/>
        </w:rPr>
        <w:t>测评目的</w:t>
      </w:r>
      <w:bookmarkEnd w:id="2"/>
    </w:p>
    <w:p w14:paraId="51F9AE4F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本次测评的目的包括四个方面：</w:t>
      </w:r>
    </w:p>
    <w:p w14:paraId="72A0EB2E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）验证系统现有安全保护措施与国家第三级安全要求的符合程度；</w:t>
      </w:r>
    </w:p>
    <w:p w14:paraId="226B45CA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）发现系统与标准要求之间的差距，形成问题清单与整改建议，为安全建设提供依据；</w:t>
      </w:r>
    </w:p>
    <w:p w14:paraId="08611673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）为公安机关备案审核与行业主管部门监督检查提供技术支撑；</w:t>
      </w:r>
    </w:p>
    <w:p w14:paraId="0FA6F8DF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）为系统日常安全运维建立可对照的基线。</w:t>
      </w:r>
    </w:p>
    <w:p w14:paraId="13A6343E" w14:textId="77777777" w:rsidR="004877E2" w:rsidRDefault="001E5248">
      <w:pPr>
        <w:pStyle w:val="21"/>
        <w:spacing w:before="240" w:after="120"/>
      </w:pPr>
      <w:bookmarkStart w:id="3" w:name="_Toc243321425"/>
      <w:r>
        <w:rPr>
          <w:rFonts w:ascii="黑体" w:eastAsia="黑体" w:hAnsi="黑体"/>
        </w:rPr>
        <w:t xml:space="preserve">1.3  </w:t>
      </w:r>
      <w:r>
        <w:rPr>
          <w:rFonts w:ascii="黑体" w:eastAsia="黑体" w:hAnsi="黑体"/>
        </w:rPr>
        <w:t>测评范围</w:t>
      </w:r>
      <w:bookmarkEnd w:id="3"/>
    </w:p>
    <w:p w14:paraId="6A2EEEF6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本次测评范围为</w:t>
      </w:r>
      <w:r>
        <w:rPr>
          <w:rFonts w:ascii="Times New Roman" w:hAnsi="Times New Roman"/>
        </w:rPr>
        <w:t xml:space="preserve"> XX</w:t>
      </w:r>
      <w:r>
        <w:rPr>
          <w:rFonts w:ascii="Times New Roman" w:hAnsi="Times New Roman"/>
        </w:rPr>
        <w:t>市政务信息服务平台及其支撑环境，包括互联网接入区、</w:t>
      </w:r>
      <w:r>
        <w:rPr>
          <w:rFonts w:ascii="Times New Roman" w:hAnsi="Times New Roman"/>
        </w:rPr>
        <w:t xml:space="preserve">DMZ </w:t>
      </w:r>
      <w:r>
        <w:rPr>
          <w:rFonts w:ascii="Times New Roman" w:hAnsi="Times New Roman"/>
        </w:rPr>
        <w:t>区、核心业务区、办公区、管理区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个网络区域，机房及配套设施，服务器、网络设备与安全设备共</w:t>
      </w:r>
      <w:r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台（套），以及配套的安全管理制度与运维记录。测评内容覆盖安全物理环境、安全通信网络、安全区域边界、安全计算环境、安全管理中心、安全管理制度、安全管理机构、安全管理人员、安全建设管理、安全运维管理</w:t>
      </w:r>
      <w:r>
        <w:rPr>
          <w:rFonts w:ascii="Times New Roman" w:hAnsi="Times New Roman"/>
        </w:rPr>
        <w:t xml:space="preserve"> 10 </w:t>
      </w:r>
      <w:r>
        <w:rPr>
          <w:rFonts w:ascii="Times New Roman" w:hAnsi="Times New Roman"/>
        </w:rPr>
        <w:t>个方面。</w:t>
      </w:r>
    </w:p>
    <w:p w14:paraId="2592354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本次采用抽样测评方式，实际抽取测评项</w:t>
      </w:r>
      <w:r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项，其中技术层面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项、管理层面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项，抽样覆盖系统主要安全控制点；安全管理中心未单独抽取测评项，原因见</w:t>
      </w:r>
      <w:r>
        <w:rPr>
          <w:rFonts w:ascii="Times New Roman" w:hAnsi="Times New Roman"/>
        </w:rPr>
        <w:t xml:space="preserve"> 3.5 </w:t>
      </w:r>
      <w:r>
        <w:rPr>
          <w:rFonts w:ascii="Times New Roman" w:hAnsi="Times New Roman"/>
        </w:rPr>
        <w:t>节。系统未采用云计算、移动互联、物联网与工业控制等技术，本次不涉及相应扩展要求。</w:t>
      </w:r>
    </w:p>
    <w:p w14:paraId="75138DF5" w14:textId="77777777" w:rsidR="004877E2" w:rsidRDefault="001E5248">
      <w:pPr>
        <w:pStyle w:val="21"/>
        <w:spacing w:before="240" w:after="120"/>
      </w:pPr>
      <w:bookmarkStart w:id="4" w:name="_Toc243321426"/>
      <w:r>
        <w:rPr>
          <w:rFonts w:ascii="黑体" w:eastAsia="黑体" w:hAnsi="黑体"/>
        </w:rPr>
        <w:lastRenderedPageBreak/>
        <w:t xml:space="preserve">1.4  </w:t>
      </w:r>
      <w:r>
        <w:rPr>
          <w:rFonts w:ascii="黑体" w:eastAsia="黑体" w:hAnsi="黑体"/>
        </w:rPr>
        <w:t>测评依据</w:t>
      </w:r>
      <w:bookmarkEnd w:id="4"/>
    </w:p>
    <w:p w14:paraId="0A39D8AF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1-1  </w:t>
      </w:r>
      <w:r>
        <w:rPr>
          <w:rFonts w:ascii="黑体" w:eastAsia="黑体" w:hAnsi="黑体"/>
          <w:sz w:val="21"/>
        </w:rPr>
        <w:t>测评依据清单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2608"/>
        <w:gridCol w:w="5670"/>
      </w:tblGrid>
      <w:tr w:rsidR="004877E2" w14:paraId="446AE34E" w14:textId="77777777">
        <w:trPr>
          <w:cantSplit/>
          <w:tblHeader/>
        </w:trPr>
        <w:tc>
          <w:tcPr>
            <w:tcW w:w="794" w:type="dxa"/>
            <w:shd w:val="clear" w:color="auto" w:fill="DCE6F1"/>
            <w:vAlign w:val="center"/>
          </w:tcPr>
          <w:p w14:paraId="683A5B9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2608" w:type="dxa"/>
            <w:shd w:val="clear" w:color="auto" w:fill="DCE6F1"/>
            <w:vAlign w:val="center"/>
          </w:tcPr>
          <w:p w14:paraId="21D945B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标准编号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27535ED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标准名称</w:t>
            </w:r>
          </w:p>
        </w:tc>
      </w:tr>
      <w:tr w:rsidR="004877E2" w14:paraId="15B25E2A" w14:textId="77777777">
        <w:trPr>
          <w:cantSplit/>
        </w:trPr>
        <w:tc>
          <w:tcPr>
            <w:tcW w:w="794" w:type="dxa"/>
            <w:vAlign w:val="center"/>
          </w:tcPr>
          <w:p w14:paraId="539F08D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2608" w:type="dxa"/>
            <w:vAlign w:val="center"/>
          </w:tcPr>
          <w:p w14:paraId="17221FD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22239-2019</w:t>
            </w:r>
          </w:p>
        </w:tc>
        <w:tc>
          <w:tcPr>
            <w:tcW w:w="5669" w:type="dxa"/>
            <w:vAlign w:val="center"/>
          </w:tcPr>
          <w:p w14:paraId="132BE30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网络安全等级保护基本要求</w:t>
            </w:r>
          </w:p>
        </w:tc>
      </w:tr>
      <w:tr w:rsidR="004877E2" w14:paraId="7B170F40" w14:textId="77777777">
        <w:trPr>
          <w:cantSplit/>
        </w:trPr>
        <w:tc>
          <w:tcPr>
            <w:tcW w:w="794" w:type="dxa"/>
            <w:vAlign w:val="center"/>
          </w:tcPr>
          <w:p w14:paraId="76D32F1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2608" w:type="dxa"/>
            <w:vAlign w:val="center"/>
          </w:tcPr>
          <w:p w14:paraId="1EC1C02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28448-2019</w:t>
            </w:r>
          </w:p>
        </w:tc>
        <w:tc>
          <w:tcPr>
            <w:tcW w:w="5669" w:type="dxa"/>
            <w:vAlign w:val="center"/>
          </w:tcPr>
          <w:p w14:paraId="09F4456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网络安全等级保护测评要求</w:t>
            </w:r>
          </w:p>
        </w:tc>
      </w:tr>
      <w:tr w:rsidR="004877E2" w14:paraId="2051D61C" w14:textId="77777777">
        <w:trPr>
          <w:cantSplit/>
        </w:trPr>
        <w:tc>
          <w:tcPr>
            <w:tcW w:w="794" w:type="dxa"/>
            <w:vAlign w:val="center"/>
          </w:tcPr>
          <w:p w14:paraId="3EB1091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2608" w:type="dxa"/>
            <w:vAlign w:val="center"/>
          </w:tcPr>
          <w:p w14:paraId="28B7183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25058-2019</w:t>
            </w:r>
          </w:p>
        </w:tc>
        <w:tc>
          <w:tcPr>
            <w:tcW w:w="5669" w:type="dxa"/>
            <w:vAlign w:val="center"/>
          </w:tcPr>
          <w:p w14:paraId="1328D3C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网络安全等级保护实施指南</w:t>
            </w:r>
          </w:p>
        </w:tc>
      </w:tr>
      <w:tr w:rsidR="004877E2" w14:paraId="22AD4C55" w14:textId="77777777">
        <w:trPr>
          <w:cantSplit/>
        </w:trPr>
        <w:tc>
          <w:tcPr>
            <w:tcW w:w="794" w:type="dxa"/>
            <w:vAlign w:val="center"/>
          </w:tcPr>
          <w:p w14:paraId="7E8FAEF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2608" w:type="dxa"/>
            <w:vAlign w:val="center"/>
          </w:tcPr>
          <w:p w14:paraId="6937F57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22240-2020</w:t>
            </w:r>
          </w:p>
        </w:tc>
        <w:tc>
          <w:tcPr>
            <w:tcW w:w="5669" w:type="dxa"/>
            <w:vAlign w:val="center"/>
          </w:tcPr>
          <w:p w14:paraId="22D00DC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网络安全等级保护定级指南</w:t>
            </w:r>
          </w:p>
        </w:tc>
      </w:tr>
      <w:tr w:rsidR="004877E2" w14:paraId="06E3D610" w14:textId="77777777">
        <w:trPr>
          <w:cantSplit/>
        </w:trPr>
        <w:tc>
          <w:tcPr>
            <w:tcW w:w="794" w:type="dxa"/>
            <w:vAlign w:val="center"/>
          </w:tcPr>
          <w:p w14:paraId="6D5625D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2608" w:type="dxa"/>
            <w:vAlign w:val="center"/>
          </w:tcPr>
          <w:p w14:paraId="1CF624C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28449-2018</w:t>
            </w:r>
          </w:p>
        </w:tc>
        <w:tc>
          <w:tcPr>
            <w:tcW w:w="5669" w:type="dxa"/>
            <w:vAlign w:val="center"/>
          </w:tcPr>
          <w:p w14:paraId="29ED124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网络安全等级保护测评过程指南</w:t>
            </w:r>
          </w:p>
        </w:tc>
      </w:tr>
      <w:tr w:rsidR="004877E2" w14:paraId="61ED759D" w14:textId="77777777">
        <w:trPr>
          <w:cantSplit/>
        </w:trPr>
        <w:tc>
          <w:tcPr>
            <w:tcW w:w="794" w:type="dxa"/>
            <w:vAlign w:val="center"/>
          </w:tcPr>
          <w:p w14:paraId="6D97DF3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2608" w:type="dxa"/>
            <w:vAlign w:val="center"/>
          </w:tcPr>
          <w:p w14:paraId="765BB5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GB/T 25070-2019</w:t>
            </w:r>
          </w:p>
        </w:tc>
        <w:tc>
          <w:tcPr>
            <w:tcW w:w="5669" w:type="dxa"/>
            <w:vAlign w:val="center"/>
          </w:tcPr>
          <w:p w14:paraId="375C106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信息安全技术</w:t>
            </w:r>
            <w:r>
              <w:rPr>
                <w:rFonts w:ascii="Times New Roman" w:hAnsi="Times New Roman"/>
                <w:sz w:val="21"/>
              </w:rPr>
              <w:t xml:space="preserve">  </w:t>
            </w:r>
            <w:r>
              <w:rPr>
                <w:rFonts w:ascii="Times New Roman" w:hAnsi="Times New Roman"/>
                <w:sz w:val="21"/>
              </w:rPr>
              <w:t>网络安全等级保护安全设计技术要求</w:t>
            </w:r>
          </w:p>
        </w:tc>
      </w:tr>
      <w:tr w:rsidR="004877E2" w14:paraId="4CF5FD90" w14:textId="77777777">
        <w:trPr>
          <w:cantSplit/>
        </w:trPr>
        <w:tc>
          <w:tcPr>
            <w:tcW w:w="794" w:type="dxa"/>
            <w:vAlign w:val="center"/>
          </w:tcPr>
          <w:p w14:paraId="6DC5E51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w="2608" w:type="dxa"/>
            <w:vAlign w:val="center"/>
          </w:tcPr>
          <w:p w14:paraId="5BF2BA7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5669" w:type="dxa"/>
            <w:vAlign w:val="center"/>
          </w:tcPr>
          <w:p w14:paraId="09E90F2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《中华人民共和国网络安全法》</w:t>
            </w:r>
          </w:p>
        </w:tc>
      </w:tr>
      <w:tr w:rsidR="004877E2" w14:paraId="1FE82362" w14:textId="77777777">
        <w:trPr>
          <w:cantSplit/>
        </w:trPr>
        <w:tc>
          <w:tcPr>
            <w:tcW w:w="794" w:type="dxa"/>
            <w:vAlign w:val="center"/>
          </w:tcPr>
          <w:p w14:paraId="140D6D5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w="2608" w:type="dxa"/>
            <w:vAlign w:val="center"/>
          </w:tcPr>
          <w:p w14:paraId="62281E8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w="5669" w:type="dxa"/>
            <w:vAlign w:val="center"/>
          </w:tcPr>
          <w:p w14:paraId="3829352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《信息安全等级保护管理办法》（公通字〔</w:t>
            </w:r>
            <w:r>
              <w:rPr>
                <w:rFonts w:ascii="Times New Roman" w:hAnsi="Times New Roman"/>
                <w:sz w:val="21"/>
              </w:rPr>
              <w:t>2007</w:t>
            </w:r>
            <w:r>
              <w:rPr>
                <w:rFonts w:ascii="Times New Roman" w:hAnsi="Times New Roman"/>
                <w:sz w:val="21"/>
              </w:rPr>
              <w:t>〕</w:t>
            </w:r>
            <w:r>
              <w:rPr>
                <w:rFonts w:ascii="Times New Roman" w:hAnsi="Times New Roman"/>
                <w:sz w:val="21"/>
              </w:rPr>
              <w:t xml:space="preserve">43 </w:t>
            </w:r>
            <w:r>
              <w:rPr>
                <w:rFonts w:ascii="Times New Roman" w:hAnsi="Times New Roman"/>
                <w:sz w:val="21"/>
              </w:rPr>
              <w:t>号）</w:t>
            </w:r>
          </w:p>
        </w:tc>
      </w:tr>
    </w:tbl>
    <w:p w14:paraId="27A22BC3" w14:textId="77777777" w:rsidR="004877E2" w:rsidRDefault="001E5248">
      <w:pPr>
        <w:pStyle w:val="1"/>
        <w:pageBreakBefore/>
        <w:spacing w:before="0" w:after="360"/>
        <w:jc w:val="center"/>
      </w:pPr>
      <w:bookmarkStart w:id="5" w:name="_Toc243321427"/>
      <w:r>
        <w:rPr>
          <w:rFonts w:ascii="黑体" w:eastAsia="黑体" w:hAnsi="黑体"/>
        </w:rPr>
        <w:lastRenderedPageBreak/>
        <w:t>第二章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测评对象与方法</w:t>
      </w:r>
      <w:bookmarkEnd w:id="5"/>
    </w:p>
    <w:p w14:paraId="1375A46B" w14:textId="77777777" w:rsidR="004877E2" w:rsidRDefault="001E5248">
      <w:pPr>
        <w:pStyle w:val="21"/>
        <w:spacing w:before="240" w:after="120"/>
      </w:pPr>
      <w:bookmarkStart w:id="6" w:name="_Toc243321428"/>
      <w:r>
        <w:rPr>
          <w:rFonts w:ascii="黑体" w:eastAsia="黑体" w:hAnsi="黑体"/>
        </w:rPr>
        <w:t xml:space="preserve">2.1  </w:t>
      </w:r>
      <w:r>
        <w:rPr>
          <w:rFonts w:ascii="黑体" w:eastAsia="黑体" w:hAnsi="黑体"/>
        </w:rPr>
        <w:t>测评对象清单</w:t>
      </w:r>
      <w:bookmarkEnd w:id="6"/>
    </w:p>
    <w:p w14:paraId="233168C7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本次测评的对象包括机房环境、网络设备、安全设备、服务器与终端、业务系统与数据、安全管理制度六个类别，具体见表</w:t>
      </w:r>
      <w:r>
        <w:rPr>
          <w:rFonts w:ascii="Times New Roman" w:hAnsi="Times New Roman"/>
        </w:rPr>
        <w:t xml:space="preserve"> 2-1</w:t>
      </w:r>
      <w:r>
        <w:rPr>
          <w:rFonts w:ascii="Times New Roman" w:hAnsi="Times New Roman"/>
        </w:rPr>
        <w:t>。测评对象清单已与测评方案核对一致。</w:t>
      </w:r>
    </w:p>
    <w:p w14:paraId="398D4DD8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2-1  </w:t>
      </w:r>
      <w:r>
        <w:rPr>
          <w:rFonts w:ascii="黑体" w:eastAsia="黑体" w:hAnsi="黑体"/>
          <w:sz w:val="21"/>
        </w:rPr>
        <w:t>测评对象清单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2"/>
        <w:gridCol w:w="3061"/>
        <w:gridCol w:w="1247"/>
        <w:gridCol w:w="1928"/>
        <w:gridCol w:w="1474"/>
      </w:tblGrid>
      <w:tr w:rsidR="004877E2" w14:paraId="7ED6110A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7CF0301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类别</w:t>
            </w:r>
          </w:p>
        </w:tc>
        <w:tc>
          <w:tcPr>
            <w:tcW w:w="3061" w:type="dxa"/>
            <w:shd w:val="clear" w:color="auto" w:fill="DCE6F1"/>
            <w:vAlign w:val="center"/>
          </w:tcPr>
          <w:p w14:paraId="2572777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名称</w:t>
            </w:r>
            <w:r>
              <w:rPr>
                <w:rFonts w:ascii="黑体" w:eastAsia="黑体" w:hAnsi="黑体"/>
                <w:b/>
                <w:sz w:val="21"/>
              </w:rPr>
              <w:t xml:space="preserve"> / </w:t>
            </w:r>
            <w:r>
              <w:rPr>
                <w:rFonts w:ascii="黑体" w:eastAsia="黑体" w:hAnsi="黑体"/>
                <w:b/>
                <w:sz w:val="21"/>
              </w:rPr>
              <w:t>型号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335CF8C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数量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10C1A6A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部署位置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7022B71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备注</w:t>
            </w:r>
          </w:p>
        </w:tc>
      </w:tr>
      <w:tr w:rsidR="004877E2" w14:paraId="257F8C38" w14:textId="77777777">
        <w:trPr>
          <w:cantSplit/>
        </w:trPr>
        <w:tc>
          <w:tcPr>
            <w:tcW w:w="1361" w:type="dxa"/>
            <w:vAlign w:val="center"/>
          </w:tcPr>
          <w:p w14:paraId="7558B53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机房环境</w:t>
            </w:r>
          </w:p>
        </w:tc>
        <w:tc>
          <w:tcPr>
            <w:tcW w:w="3061" w:type="dxa"/>
            <w:vAlign w:val="center"/>
          </w:tcPr>
          <w:p w14:paraId="672D510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主机房（含门禁、精密空调、</w:t>
            </w:r>
            <w:r>
              <w:rPr>
                <w:rFonts w:ascii="Times New Roman" w:hAnsi="Times New Roman"/>
                <w:sz w:val="21"/>
              </w:rPr>
              <w:t>UPS</w:t>
            </w:r>
            <w:r>
              <w:rPr>
                <w:rFonts w:ascii="Times New Roman" w:hAnsi="Times New Roman"/>
                <w:sz w:val="21"/>
              </w:rPr>
              <w:t>、气体消防）</w:t>
            </w:r>
          </w:p>
        </w:tc>
        <w:tc>
          <w:tcPr>
            <w:tcW w:w="1247" w:type="dxa"/>
            <w:vAlign w:val="center"/>
          </w:tcPr>
          <w:p w14:paraId="5089729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 </w:t>
            </w:r>
            <w:r>
              <w:rPr>
                <w:rFonts w:ascii="Times New Roman" w:hAnsi="Times New Roman"/>
                <w:sz w:val="21"/>
              </w:rPr>
              <w:t>处</w:t>
            </w:r>
          </w:p>
        </w:tc>
        <w:tc>
          <w:tcPr>
            <w:tcW w:w="1928" w:type="dxa"/>
            <w:vAlign w:val="center"/>
          </w:tcPr>
          <w:p w14:paraId="43FE2C4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XX </w:t>
            </w:r>
            <w:r>
              <w:rPr>
                <w:rFonts w:ascii="Times New Roman" w:hAnsi="Times New Roman"/>
                <w:sz w:val="21"/>
              </w:rPr>
              <w:t>大厦</w:t>
            </w:r>
            <w:r>
              <w:rPr>
                <w:rFonts w:ascii="Times New Roman" w:hAnsi="Times New Roman"/>
                <w:sz w:val="21"/>
              </w:rPr>
              <w:t xml:space="preserve"> B1 </w:t>
            </w:r>
            <w:r>
              <w:rPr>
                <w:rFonts w:ascii="Times New Roman" w:hAnsi="Times New Roman"/>
                <w:sz w:val="21"/>
              </w:rPr>
              <w:t>层</w:t>
            </w:r>
          </w:p>
        </w:tc>
        <w:tc>
          <w:tcPr>
            <w:tcW w:w="1474" w:type="dxa"/>
            <w:vAlign w:val="center"/>
          </w:tcPr>
          <w:p w14:paraId="08F476D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无备用发电机组</w:t>
            </w:r>
          </w:p>
        </w:tc>
      </w:tr>
      <w:tr w:rsidR="004877E2" w14:paraId="5C1D094B" w14:textId="77777777">
        <w:trPr>
          <w:cantSplit/>
        </w:trPr>
        <w:tc>
          <w:tcPr>
            <w:tcW w:w="1361" w:type="dxa"/>
            <w:vAlign w:val="center"/>
          </w:tcPr>
          <w:p w14:paraId="2932F4B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网络设备</w:t>
            </w:r>
          </w:p>
        </w:tc>
        <w:tc>
          <w:tcPr>
            <w:tcW w:w="3061" w:type="dxa"/>
            <w:vAlign w:val="center"/>
          </w:tcPr>
          <w:p w14:paraId="22E30F6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汇聚交换机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接入交换机</w:t>
            </w:r>
          </w:p>
        </w:tc>
        <w:tc>
          <w:tcPr>
            <w:tcW w:w="1247" w:type="dxa"/>
            <w:vAlign w:val="center"/>
          </w:tcPr>
          <w:p w14:paraId="7BD2FD7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 / 4 / 12 </w:t>
            </w:r>
            <w:r>
              <w:rPr>
                <w:rFonts w:ascii="Times New Roman" w:hAnsi="Times New Roman"/>
                <w:sz w:val="21"/>
              </w:rPr>
              <w:t>台</w:t>
            </w:r>
          </w:p>
        </w:tc>
        <w:tc>
          <w:tcPr>
            <w:tcW w:w="1928" w:type="dxa"/>
            <w:vAlign w:val="center"/>
          </w:tcPr>
          <w:p w14:paraId="6851D12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B1 </w:t>
            </w:r>
            <w:r>
              <w:rPr>
                <w:rFonts w:ascii="Times New Roman" w:hAnsi="Times New Roman"/>
                <w:sz w:val="21"/>
              </w:rPr>
              <w:t>层机房、各楼层弱电间</w:t>
            </w:r>
          </w:p>
        </w:tc>
        <w:tc>
          <w:tcPr>
            <w:tcW w:w="1474" w:type="dxa"/>
            <w:vAlign w:val="center"/>
          </w:tcPr>
          <w:p w14:paraId="25D0F39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核心交换机单机部署</w:t>
            </w:r>
          </w:p>
        </w:tc>
      </w:tr>
      <w:tr w:rsidR="004877E2" w14:paraId="1B1A5683" w14:textId="77777777">
        <w:trPr>
          <w:cantSplit/>
        </w:trPr>
        <w:tc>
          <w:tcPr>
            <w:tcW w:w="1361" w:type="dxa"/>
            <w:vAlign w:val="center"/>
          </w:tcPr>
          <w:p w14:paraId="60FA799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安全设备</w:t>
            </w:r>
          </w:p>
        </w:tc>
        <w:tc>
          <w:tcPr>
            <w:tcW w:w="3061" w:type="dxa"/>
            <w:vAlign w:val="center"/>
          </w:tcPr>
          <w:p w14:paraId="041816B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下一代防火墙</w:t>
            </w:r>
            <w:r>
              <w:rPr>
                <w:rFonts w:ascii="Times New Roman" w:hAnsi="Times New Roman"/>
                <w:sz w:val="21"/>
              </w:rPr>
              <w:t xml:space="preserve"> / WAF / </w:t>
            </w:r>
            <w:r>
              <w:rPr>
                <w:rFonts w:ascii="Times New Roman" w:hAnsi="Times New Roman"/>
                <w:sz w:val="21"/>
              </w:rPr>
              <w:t>防病毒网关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堡垒机</w:t>
            </w:r>
          </w:p>
        </w:tc>
        <w:tc>
          <w:tcPr>
            <w:tcW w:w="1247" w:type="dxa"/>
            <w:vAlign w:val="center"/>
          </w:tcPr>
          <w:p w14:paraId="2B2C111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 / 1 / 1 / 1 </w:t>
            </w:r>
            <w:r>
              <w:rPr>
                <w:rFonts w:ascii="Times New Roman" w:hAnsi="Times New Roman"/>
                <w:sz w:val="21"/>
              </w:rPr>
              <w:t>台</w:t>
            </w:r>
          </w:p>
        </w:tc>
        <w:tc>
          <w:tcPr>
            <w:tcW w:w="1928" w:type="dxa"/>
            <w:vAlign w:val="center"/>
          </w:tcPr>
          <w:p w14:paraId="5497A7E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互联网出口、</w:t>
            </w:r>
            <w:r>
              <w:rPr>
                <w:rFonts w:ascii="Times New Roman" w:hAnsi="Times New Roman"/>
                <w:sz w:val="21"/>
              </w:rPr>
              <w:t>DMZ</w:t>
            </w:r>
          </w:p>
        </w:tc>
        <w:tc>
          <w:tcPr>
            <w:tcW w:w="1474" w:type="dxa"/>
            <w:vAlign w:val="center"/>
          </w:tcPr>
          <w:p w14:paraId="5911CE0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未部署</w:t>
            </w:r>
            <w:r>
              <w:rPr>
                <w:rFonts w:ascii="Times New Roman" w:hAnsi="Times New Roman"/>
                <w:sz w:val="21"/>
              </w:rPr>
              <w:t xml:space="preserve"> IDS/IPS</w:t>
            </w:r>
          </w:p>
        </w:tc>
      </w:tr>
      <w:tr w:rsidR="004877E2" w14:paraId="2B0C0B89" w14:textId="77777777">
        <w:trPr>
          <w:cantSplit/>
        </w:trPr>
        <w:tc>
          <w:tcPr>
            <w:tcW w:w="1361" w:type="dxa"/>
            <w:vAlign w:val="center"/>
          </w:tcPr>
          <w:p w14:paraId="5C75A34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服务器</w:t>
            </w:r>
          </w:p>
        </w:tc>
        <w:tc>
          <w:tcPr>
            <w:tcW w:w="3061" w:type="dxa"/>
            <w:vAlign w:val="center"/>
          </w:tcPr>
          <w:p w14:paraId="2804A8E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应用服务器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数据库服务器</w:t>
            </w:r>
            <w:r>
              <w:rPr>
                <w:rFonts w:ascii="Times New Roman" w:hAnsi="Times New Roman"/>
                <w:sz w:val="21"/>
              </w:rPr>
              <w:t xml:space="preserve"> / </w:t>
            </w:r>
            <w:r>
              <w:rPr>
                <w:rFonts w:ascii="Times New Roman" w:hAnsi="Times New Roman"/>
                <w:sz w:val="21"/>
              </w:rPr>
              <w:t>备份服务器</w:t>
            </w:r>
          </w:p>
        </w:tc>
        <w:tc>
          <w:tcPr>
            <w:tcW w:w="1247" w:type="dxa"/>
            <w:vAlign w:val="center"/>
          </w:tcPr>
          <w:p w14:paraId="55D0EA9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3 / 2 / 1 </w:t>
            </w:r>
            <w:r>
              <w:rPr>
                <w:rFonts w:ascii="Times New Roman" w:hAnsi="Times New Roman"/>
                <w:sz w:val="21"/>
              </w:rPr>
              <w:t>台</w:t>
            </w:r>
          </w:p>
        </w:tc>
        <w:tc>
          <w:tcPr>
            <w:tcW w:w="1928" w:type="dxa"/>
            <w:vAlign w:val="center"/>
          </w:tcPr>
          <w:p w14:paraId="4AC50EB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B1 </w:t>
            </w:r>
            <w:r>
              <w:rPr>
                <w:rFonts w:ascii="Times New Roman" w:hAnsi="Times New Roman"/>
                <w:sz w:val="21"/>
              </w:rPr>
              <w:t>层机房</w:t>
            </w:r>
          </w:p>
        </w:tc>
        <w:tc>
          <w:tcPr>
            <w:tcW w:w="1474" w:type="dxa"/>
            <w:vAlign w:val="center"/>
          </w:tcPr>
          <w:p w14:paraId="04D2EE4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数据库为</w:t>
            </w:r>
            <w:r>
              <w:rPr>
                <w:rFonts w:ascii="Times New Roman" w:hAnsi="Times New Roman"/>
                <w:sz w:val="21"/>
              </w:rPr>
              <w:t xml:space="preserve"> Oracle 19c</w:t>
            </w:r>
          </w:p>
        </w:tc>
      </w:tr>
      <w:tr w:rsidR="004877E2" w14:paraId="1FF6E457" w14:textId="77777777">
        <w:trPr>
          <w:cantSplit/>
        </w:trPr>
        <w:tc>
          <w:tcPr>
            <w:tcW w:w="1361" w:type="dxa"/>
            <w:vAlign w:val="center"/>
          </w:tcPr>
          <w:p w14:paraId="0823564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终端</w:t>
            </w:r>
          </w:p>
        </w:tc>
        <w:tc>
          <w:tcPr>
            <w:tcW w:w="3061" w:type="dxa"/>
            <w:vAlign w:val="center"/>
          </w:tcPr>
          <w:p w14:paraId="4EB1643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办公终端</w:t>
            </w:r>
          </w:p>
        </w:tc>
        <w:tc>
          <w:tcPr>
            <w:tcW w:w="1247" w:type="dxa"/>
            <w:vAlign w:val="center"/>
          </w:tcPr>
          <w:p w14:paraId="065D7E7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46 </w:t>
            </w:r>
            <w:r>
              <w:rPr>
                <w:rFonts w:ascii="Times New Roman" w:hAnsi="Times New Roman"/>
                <w:sz w:val="21"/>
              </w:rPr>
              <w:t>台</w:t>
            </w:r>
          </w:p>
        </w:tc>
        <w:tc>
          <w:tcPr>
            <w:tcW w:w="1928" w:type="dxa"/>
            <w:vAlign w:val="center"/>
          </w:tcPr>
          <w:p w14:paraId="4BC8C2A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5 </w:t>
            </w:r>
            <w:r>
              <w:rPr>
                <w:rFonts w:ascii="Times New Roman" w:hAnsi="Times New Roman"/>
                <w:sz w:val="21"/>
              </w:rPr>
              <w:t>层办公区</w:t>
            </w:r>
          </w:p>
        </w:tc>
        <w:tc>
          <w:tcPr>
            <w:tcW w:w="1474" w:type="dxa"/>
            <w:vAlign w:val="center"/>
          </w:tcPr>
          <w:p w14:paraId="6FE0D92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 w:rsidR="004877E2" w14:paraId="5BC1481D" w14:textId="77777777">
        <w:trPr>
          <w:cantSplit/>
        </w:trPr>
        <w:tc>
          <w:tcPr>
            <w:tcW w:w="1361" w:type="dxa"/>
            <w:vAlign w:val="center"/>
          </w:tcPr>
          <w:p w14:paraId="5DA2A22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业务系统</w:t>
            </w:r>
          </w:p>
        </w:tc>
        <w:tc>
          <w:tcPr>
            <w:tcW w:w="3061" w:type="dxa"/>
            <w:vAlign w:val="center"/>
          </w:tcPr>
          <w:p w14:paraId="433406D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XX</w:t>
            </w:r>
            <w:r>
              <w:rPr>
                <w:rFonts w:ascii="Times New Roman" w:hAnsi="Times New Roman"/>
                <w:sz w:val="21"/>
              </w:rPr>
              <w:t>市政务信息服务平台（信息发布、在线办事、数据查询）</w:t>
            </w:r>
          </w:p>
        </w:tc>
        <w:tc>
          <w:tcPr>
            <w:tcW w:w="1247" w:type="dxa"/>
            <w:vAlign w:val="center"/>
          </w:tcPr>
          <w:p w14:paraId="3DF6466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 </w:t>
            </w:r>
            <w:r>
              <w:rPr>
                <w:rFonts w:ascii="Times New Roman" w:hAnsi="Times New Roman"/>
                <w:sz w:val="21"/>
              </w:rPr>
              <w:t>套</w:t>
            </w:r>
          </w:p>
        </w:tc>
        <w:tc>
          <w:tcPr>
            <w:tcW w:w="1928" w:type="dxa"/>
            <w:vAlign w:val="center"/>
          </w:tcPr>
          <w:p w14:paraId="2BF8E73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DMZ</w:t>
            </w:r>
            <w:r>
              <w:rPr>
                <w:rFonts w:ascii="Times New Roman" w:hAnsi="Times New Roman"/>
                <w:sz w:val="21"/>
              </w:rPr>
              <w:t>、核心业务区</w:t>
            </w:r>
          </w:p>
        </w:tc>
        <w:tc>
          <w:tcPr>
            <w:tcW w:w="1474" w:type="dxa"/>
            <w:vAlign w:val="center"/>
          </w:tcPr>
          <w:p w14:paraId="06CC03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B/S </w:t>
            </w:r>
            <w:r>
              <w:rPr>
                <w:rFonts w:ascii="Times New Roman" w:hAnsi="Times New Roman"/>
                <w:sz w:val="21"/>
              </w:rPr>
              <w:t>架构</w:t>
            </w:r>
          </w:p>
        </w:tc>
      </w:tr>
      <w:tr w:rsidR="004877E2" w14:paraId="51E2E09D" w14:textId="77777777">
        <w:trPr>
          <w:cantSplit/>
        </w:trPr>
        <w:tc>
          <w:tcPr>
            <w:tcW w:w="1361" w:type="dxa"/>
            <w:vAlign w:val="center"/>
          </w:tcPr>
          <w:p w14:paraId="20F8668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</w:t>
            </w:r>
          </w:p>
        </w:tc>
        <w:tc>
          <w:tcPr>
            <w:tcW w:w="3061" w:type="dxa"/>
            <w:vAlign w:val="center"/>
          </w:tcPr>
          <w:p w14:paraId="7481919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业务数据库、备份数据</w:t>
            </w:r>
          </w:p>
        </w:tc>
        <w:tc>
          <w:tcPr>
            <w:tcW w:w="1247" w:type="dxa"/>
            <w:vAlign w:val="center"/>
          </w:tcPr>
          <w:p w14:paraId="29BB648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2 </w:t>
            </w:r>
            <w:r>
              <w:rPr>
                <w:rFonts w:ascii="Times New Roman" w:hAnsi="Times New Roman"/>
                <w:sz w:val="21"/>
              </w:rPr>
              <w:t>套</w:t>
            </w:r>
          </w:p>
        </w:tc>
        <w:tc>
          <w:tcPr>
            <w:tcW w:w="1928" w:type="dxa"/>
            <w:vAlign w:val="center"/>
          </w:tcPr>
          <w:p w14:paraId="150CC06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数据库服务器、本地磁盘阵列</w:t>
            </w:r>
          </w:p>
        </w:tc>
        <w:tc>
          <w:tcPr>
            <w:tcW w:w="1474" w:type="dxa"/>
            <w:vAlign w:val="center"/>
          </w:tcPr>
          <w:p w14:paraId="253DE0B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每日全量备份</w:t>
            </w:r>
          </w:p>
        </w:tc>
      </w:tr>
      <w:tr w:rsidR="004877E2" w14:paraId="1FC4BE5E" w14:textId="77777777">
        <w:trPr>
          <w:cantSplit/>
        </w:trPr>
        <w:tc>
          <w:tcPr>
            <w:tcW w:w="1361" w:type="dxa"/>
            <w:vAlign w:val="center"/>
          </w:tcPr>
          <w:p w14:paraId="07CFC4D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管理制度</w:t>
            </w:r>
          </w:p>
        </w:tc>
        <w:tc>
          <w:tcPr>
            <w:tcW w:w="3061" w:type="dxa"/>
            <w:vAlign w:val="center"/>
          </w:tcPr>
          <w:p w14:paraId="48BF7C3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安全管理制度文件</w:t>
            </w:r>
          </w:p>
        </w:tc>
        <w:tc>
          <w:tcPr>
            <w:tcW w:w="1247" w:type="dxa"/>
            <w:vAlign w:val="center"/>
          </w:tcPr>
          <w:p w14:paraId="750C48F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12 </w:t>
            </w:r>
            <w:r>
              <w:rPr>
                <w:rFonts w:ascii="Times New Roman" w:hAnsi="Times New Roman"/>
                <w:sz w:val="21"/>
              </w:rPr>
              <w:t>份</w:t>
            </w:r>
          </w:p>
        </w:tc>
        <w:tc>
          <w:tcPr>
            <w:tcW w:w="1928" w:type="dxa"/>
            <w:vAlign w:val="center"/>
          </w:tcPr>
          <w:p w14:paraId="73579AB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纸质与电子文档</w:t>
            </w:r>
          </w:p>
        </w:tc>
        <w:tc>
          <w:tcPr>
            <w:tcW w:w="1474" w:type="dxa"/>
            <w:vAlign w:val="center"/>
          </w:tcPr>
          <w:p w14:paraId="02D77C3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缺事件报告与处置制度</w:t>
            </w:r>
          </w:p>
        </w:tc>
      </w:tr>
    </w:tbl>
    <w:p w14:paraId="59C7F012" w14:textId="77777777" w:rsidR="004877E2" w:rsidRDefault="001E5248">
      <w:pPr>
        <w:spacing w:before="40"/>
        <w:jc w:val="right"/>
        <w:rPr>
          <w:rFonts w:hint="eastAsia"/>
        </w:rPr>
      </w:pPr>
      <w:r>
        <w:rPr>
          <w:rFonts w:ascii="Times New Roman" w:hAnsi="Times New Roman"/>
          <w:sz w:val="18"/>
        </w:rPr>
        <w:t>合计：设备</w:t>
      </w:r>
      <w:r>
        <w:rPr>
          <w:rFonts w:ascii="Times New Roman" w:hAnsi="Times New Roman"/>
          <w:sz w:val="18"/>
        </w:rPr>
        <w:t xml:space="preserve"> 23 </w:t>
      </w:r>
      <w:r>
        <w:rPr>
          <w:rFonts w:ascii="Times New Roman" w:hAnsi="Times New Roman"/>
          <w:sz w:val="18"/>
        </w:rPr>
        <w:t>台（套），制度文件</w:t>
      </w:r>
      <w:r>
        <w:rPr>
          <w:rFonts w:ascii="Times New Roman" w:hAnsi="Times New Roman"/>
          <w:sz w:val="18"/>
        </w:rPr>
        <w:t xml:space="preserve"> 12 </w:t>
      </w:r>
      <w:r>
        <w:rPr>
          <w:rFonts w:ascii="Times New Roman" w:hAnsi="Times New Roman"/>
          <w:sz w:val="18"/>
        </w:rPr>
        <w:t>份</w:t>
      </w:r>
    </w:p>
    <w:p w14:paraId="6651BDCD" w14:textId="77777777" w:rsidR="004877E2" w:rsidRDefault="001E5248">
      <w:pPr>
        <w:pStyle w:val="21"/>
        <w:spacing w:before="240" w:after="120"/>
      </w:pPr>
      <w:bookmarkStart w:id="7" w:name="_Toc243321429"/>
      <w:r>
        <w:rPr>
          <w:rFonts w:ascii="黑体" w:eastAsia="黑体" w:hAnsi="黑体"/>
        </w:rPr>
        <w:t xml:space="preserve">2.2  </w:t>
      </w:r>
      <w:r>
        <w:rPr>
          <w:rFonts w:ascii="黑体" w:eastAsia="黑体" w:hAnsi="黑体"/>
        </w:rPr>
        <w:t>测评方法</w:t>
      </w:r>
      <w:bookmarkEnd w:id="7"/>
    </w:p>
    <w:p w14:paraId="68EB4473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本次测评采用访谈、文档审查、配置核查与工具测试四种方法，按测评项特点组合使用，具体见表</w:t>
      </w:r>
      <w:r>
        <w:rPr>
          <w:rFonts w:ascii="Times New Roman" w:hAnsi="Times New Roman"/>
        </w:rPr>
        <w:t xml:space="preserve"> 2-2</w:t>
      </w:r>
      <w:r>
        <w:rPr>
          <w:rFonts w:ascii="Times New Roman" w:hAnsi="Times New Roman"/>
        </w:rPr>
        <w:t>。</w:t>
      </w:r>
    </w:p>
    <w:p w14:paraId="24ADEDF5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2-2  </w:t>
      </w:r>
      <w:r>
        <w:rPr>
          <w:rFonts w:ascii="黑体" w:eastAsia="黑体" w:hAnsi="黑体"/>
          <w:sz w:val="21"/>
        </w:rPr>
        <w:t>测评方法与适用对象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5103"/>
        <w:gridCol w:w="2835"/>
      </w:tblGrid>
      <w:tr w:rsidR="004877E2" w14:paraId="5FCC80A7" w14:textId="77777777">
        <w:trPr>
          <w:cantSplit/>
          <w:tblHeader/>
        </w:trPr>
        <w:tc>
          <w:tcPr>
            <w:tcW w:w="1134" w:type="dxa"/>
            <w:shd w:val="clear" w:color="auto" w:fill="DCE6F1"/>
            <w:vAlign w:val="center"/>
          </w:tcPr>
          <w:p w14:paraId="3F8EA55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方法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5E6A1CE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具体做法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27E38E0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适用对象</w:t>
            </w:r>
          </w:p>
        </w:tc>
      </w:tr>
      <w:tr w:rsidR="004877E2" w14:paraId="03613CBE" w14:textId="77777777">
        <w:trPr>
          <w:cantSplit/>
        </w:trPr>
        <w:tc>
          <w:tcPr>
            <w:tcW w:w="1134" w:type="dxa"/>
            <w:vAlign w:val="center"/>
          </w:tcPr>
          <w:p w14:paraId="437065E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访谈</w:t>
            </w:r>
          </w:p>
        </w:tc>
        <w:tc>
          <w:tcPr>
            <w:tcW w:w="5102" w:type="dxa"/>
            <w:vAlign w:val="center"/>
          </w:tcPr>
          <w:p w14:paraId="4A02239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与系统管理员、安全管理员、安全主管交流，确认管理措施与技术措施的实际落实情况</w:t>
            </w:r>
          </w:p>
        </w:tc>
        <w:tc>
          <w:tcPr>
            <w:tcW w:w="2835" w:type="dxa"/>
            <w:vAlign w:val="center"/>
          </w:tcPr>
          <w:p w14:paraId="4F1C151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管理制度、机构、人员、运维管理</w:t>
            </w:r>
          </w:p>
        </w:tc>
      </w:tr>
      <w:tr w:rsidR="004877E2" w14:paraId="3F58D889" w14:textId="77777777">
        <w:trPr>
          <w:cantSplit/>
        </w:trPr>
        <w:tc>
          <w:tcPr>
            <w:tcW w:w="1134" w:type="dxa"/>
            <w:vAlign w:val="center"/>
          </w:tcPr>
          <w:p w14:paraId="4463F96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文档审查</w:t>
            </w:r>
          </w:p>
        </w:tc>
        <w:tc>
          <w:tcPr>
            <w:tcW w:w="5102" w:type="dxa"/>
            <w:vAlign w:val="center"/>
          </w:tcPr>
          <w:p w14:paraId="4A63969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审查制度文件、记录表单、拓扑图、定级备案与验收资料</w:t>
            </w:r>
          </w:p>
        </w:tc>
        <w:tc>
          <w:tcPr>
            <w:tcW w:w="2835" w:type="dxa"/>
            <w:vAlign w:val="center"/>
          </w:tcPr>
          <w:p w14:paraId="6996200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管理类要求、建设管理</w:t>
            </w:r>
          </w:p>
        </w:tc>
      </w:tr>
      <w:tr w:rsidR="004877E2" w14:paraId="148F2AFC" w14:textId="77777777">
        <w:trPr>
          <w:cantSplit/>
        </w:trPr>
        <w:tc>
          <w:tcPr>
            <w:tcW w:w="1134" w:type="dxa"/>
            <w:vAlign w:val="center"/>
          </w:tcPr>
          <w:p w14:paraId="4E77C7A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配置核查</w:t>
            </w:r>
          </w:p>
        </w:tc>
        <w:tc>
          <w:tcPr>
            <w:tcW w:w="5102" w:type="dxa"/>
            <w:vAlign w:val="center"/>
          </w:tcPr>
          <w:p w14:paraId="6432266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登录设备与系统查看配置项，与标准要求逐条比对，必要时截图留存</w:t>
            </w:r>
          </w:p>
        </w:tc>
        <w:tc>
          <w:tcPr>
            <w:tcW w:w="2835" w:type="dxa"/>
            <w:vAlign w:val="center"/>
          </w:tcPr>
          <w:p w14:paraId="72F74E9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网络设备、安全设备、操作系统、数据库、中间件</w:t>
            </w:r>
          </w:p>
        </w:tc>
      </w:tr>
      <w:tr w:rsidR="004877E2" w14:paraId="313A0DA9" w14:textId="77777777">
        <w:trPr>
          <w:cantSplit/>
        </w:trPr>
        <w:tc>
          <w:tcPr>
            <w:tcW w:w="1134" w:type="dxa"/>
            <w:vAlign w:val="center"/>
          </w:tcPr>
          <w:p w14:paraId="5370D27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工具测试</w:t>
            </w:r>
          </w:p>
        </w:tc>
        <w:tc>
          <w:tcPr>
            <w:tcW w:w="5102" w:type="dxa"/>
            <w:vAlign w:val="center"/>
          </w:tcPr>
          <w:p w14:paraId="2A4840E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使用漏洞扫描、配置核查、渗透测试工具验证防护有效性</w:t>
            </w:r>
          </w:p>
        </w:tc>
        <w:tc>
          <w:tcPr>
            <w:tcW w:w="2835" w:type="dxa"/>
            <w:vAlign w:val="center"/>
          </w:tcPr>
          <w:p w14:paraId="30EDE36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计算环境、区域边界</w:t>
            </w:r>
          </w:p>
        </w:tc>
      </w:tr>
    </w:tbl>
    <w:p w14:paraId="1B2AD00F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本次测评共访谈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人次（系统管理员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人、安全管理员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人、安全主管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人），审查文档</w:t>
      </w:r>
      <w:r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份，核查设备</w:t>
      </w:r>
      <w:r>
        <w:rPr>
          <w:rFonts w:ascii="Times New Roman" w:hAnsi="Times New Roman"/>
        </w:rPr>
        <w:t xml:space="preserve"> 18 </w:t>
      </w:r>
      <w:r>
        <w:rPr>
          <w:rFonts w:ascii="Times New Roman" w:hAnsi="Times New Roman"/>
        </w:rPr>
        <w:t>台（套），执行漏洞扫描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次、渗透测试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次。使用的工具包括：漏洞扫描系统</w:t>
      </w:r>
      <w:r>
        <w:rPr>
          <w:rFonts w:ascii="Times New Roman" w:hAnsi="Times New Roman"/>
        </w:rPr>
        <w:t xml:space="preserve"> V6.0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Nmap 7.94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Burp Suite Professional</w:t>
      </w:r>
      <w:r>
        <w:rPr>
          <w:rFonts w:ascii="Times New Roman" w:hAnsi="Times New Roman"/>
        </w:rPr>
        <w:t>。所有原始证据按层面归档，索引见附件一。</w:t>
      </w:r>
    </w:p>
    <w:p w14:paraId="547C83C0" w14:textId="77777777" w:rsidR="004877E2" w:rsidRDefault="001E5248">
      <w:pPr>
        <w:pStyle w:val="1"/>
        <w:pageBreakBefore/>
        <w:spacing w:before="0" w:after="360"/>
        <w:jc w:val="center"/>
      </w:pPr>
      <w:bookmarkStart w:id="8" w:name="_Toc243321430"/>
      <w:r>
        <w:rPr>
          <w:rFonts w:ascii="黑体" w:eastAsia="黑体" w:hAnsi="黑体"/>
        </w:rPr>
        <w:lastRenderedPageBreak/>
        <w:t>第三章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单项测评结论</w:t>
      </w:r>
      <w:bookmarkEnd w:id="8"/>
    </w:p>
    <w:p w14:paraId="47D72E59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本章按</w:t>
      </w:r>
      <w:r>
        <w:rPr>
          <w:rFonts w:ascii="Times New Roman" w:hAnsi="Times New Roman"/>
        </w:rPr>
        <w:t xml:space="preserve"> 10 </w:t>
      </w:r>
      <w:r>
        <w:rPr>
          <w:rFonts w:ascii="Times New Roman" w:hAnsi="Times New Roman"/>
        </w:rPr>
        <w:t>个安全层面逐项给出判定。判定分为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符合、部分符合、不符合、不适用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四档：全部要求内容均满足判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符合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；部分要求未满足判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部分符合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；均未满足判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不符合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；威胁确实不存在且理由充分方可判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不适用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。每项判定均给出测评证据与依据，证据采集方式和原始材料见附件一、附件二。</w:t>
      </w:r>
    </w:p>
    <w:p w14:paraId="2519DEC1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本次抽取的</w:t>
      </w:r>
      <w:r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个测评项中，符合</w:t>
      </w:r>
      <w:r>
        <w:rPr>
          <w:rFonts w:ascii="Times New Roman" w:hAnsi="Times New Roman"/>
        </w:rPr>
        <w:t xml:space="preserve"> 13 </w:t>
      </w:r>
      <w:r>
        <w:rPr>
          <w:rFonts w:ascii="Times New Roman" w:hAnsi="Times New Roman"/>
        </w:rPr>
        <w:t>项、部分符合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7 </w:t>
      </w:r>
      <w:r>
        <w:rPr>
          <w:rFonts w:ascii="Times New Roman" w:hAnsi="Times New Roman"/>
        </w:rPr>
        <w:t>项、不适用</w:t>
      </w:r>
      <w:r>
        <w:rPr>
          <w:rFonts w:ascii="Times New Roman" w:hAnsi="Times New Roman"/>
        </w:rPr>
        <w:t xml:space="preserve"> 0 </w:t>
      </w:r>
      <w:r>
        <w:rPr>
          <w:rFonts w:ascii="Times New Roman" w:hAnsi="Times New Roman"/>
        </w:rPr>
        <w:t>项。</w:t>
      </w:r>
    </w:p>
    <w:p w14:paraId="6C836475" w14:textId="77777777" w:rsidR="004877E2" w:rsidRDefault="001E5248">
      <w:pPr>
        <w:pStyle w:val="21"/>
        <w:spacing w:before="240" w:after="120"/>
      </w:pPr>
      <w:bookmarkStart w:id="9" w:name="_Toc243321431"/>
      <w:r>
        <w:rPr>
          <w:rFonts w:ascii="黑体" w:eastAsia="黑体" w:hAnsi="黑体"/>
        </w:rPr>
        <w:t xml:space="preserve">3.1  </w:t>
      </w:r>
      <w:r>
        <w:rPr>
          <w:rFonts w:ascii="黑体" w:eastAsia="黑体" w:hAnsi="黑体"/>
        </w:rPr>
        <w:t>安全物理环境</w:t>
      </w:r>
      <w:bookmarkEnd w:id="9"/>
    </w:p>
    <w:p w14:paraId="07B1CE4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机房位于</w:t>
      </w:r>
      <w:r>
        <w:rPr>
          <w:rFonts w:ascii="Times New Roman" w:hAnsi="Times New Roman"/>
        </w:rPr>
        <w:t xml:space="preserve"> XX </w:t>
      </w:r>
      <w:r>
        <w:rPr>
          <w:rFonts w:ascii="Times New Roman" w:hAnsi="Times New Roman"/>
        </w:rPr>
        <w:t>大厦</w:t>
      </w:r>
      <w:r>
        <w:rPr>
          <w:rFonts w:ascii="Times New Roman" w:hAnsi="Times New Roman"/>
        </w:rPr>
        <w:t xml:space="preserve"> B1 </w:t>
      </w:r>
      <w:r>
        <w:rPr>
          <w:rFonts w:ascii="Times New Roman" w:hAnsi="Times New Roman"/>
        </w:rPr>
        <w:t>层，配置电子门禁、精密空调、</w:t>
      </w:r>
      <w:r>
        <w:rPr>
          <w:rFonts w:ascii="Times New Roman" w:hAnsi="Times New Roman"/>
        </w:rPr>
        <w:t xml:space="preserve">UPS </w:t>
      </w:r>
      <w:r>
        <w:rPr>
          <w:rFonts w:ascii="Times New Roman" w:hAnsi="Times New Roman"/>
        </w:rPr>
        <w:t>与气体消防设施。本层面抽取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个测评项，其中符合</w:t>
      </w:r>
      <w:r>
        <w:rPr>
          <w:rFonts w:ascii="Times New Roman" w:hAnsi="Times New Roman"/>
        </w:rPr>
        <w:t xml:space="preserve"> 4 </w:t>
      </w:r>
      <w:r>
        <w:rPr>
          <w:rFonts w:ascii="Times New Roman" w:hAnsi="Times New Roman"/>
        </w:rPr>
        <w:t>项、部分符合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项。</w:t>
      </w:r>
    </w:p>
    <w:p w14:paraId="4B421689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3-1  </w:t>
      </w:r>
      <w:r>
        <w:rPr>
          <w:rFonts w:ascii="黑体" w:eastAsia="黑体" w:hAnsi="黑体"/>
          <w:sz w:val="21"/>
        </w:rPr>
        <w:t>安全物理环境单项测评结论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1BB54DED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416762D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36474FC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68CC93A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0B49725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10FBFC4B" w14:textId="77777777">
        <w:trPr>
          <w:cantSplit/>
        </w:trPr>
        <w:tc>
          <w:tcPr>
            <w:tcW w:w="1361" w:type="dxa"/>
            <w:vAlign w:val="center"/>
          </w:tcPr>
          <w:p w14:paraId="157B456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8.1.1.2</w:t>
            </w:r>
          </w:p>
        </w:tc>
        <w:tc>
          <w:tcPr>
            <w:tcW w:w="1928" w:type="dxa"/>
            <w:vAlign w:val="center"/>
          </w:tcPr>
          <w:p w14:paraId="3522651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物理访问控制</w:t>
            </w:r>
          </w:p>
        </w:tc>
        <w:tc>
          <w:tcPr>
            <w:tcW w:w="1020" w:type="dxa"/>
            <w:vAlign w:val="center"/>
          </w:tcPr>
          <w:p w14:paraId="038E34E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01901E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机房入口配置人脸识别门禁，控制并鉴别进入人员；调阅近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个月门禁记录共</w:t>
            </w:r>
            <w:r>
              <w:rPr>
                <w:rFonts w:ascii="Times New Roman" w:hAnsi="Times New Roman"/>
                <w:sz w:val="21"/>
              </w:rPr>
              <w:t xml:space="preserve"> 1264 </w:t>
            </w:r>
            <w:r>
              <w:rPr>
                <w:rFonts w:ascii="Times New Roman" w:hAnsi="Times New Roman"/>
                <w:sz w:val="21"/>
              </w:rPr>
              <w:t>条，记录完整；使用未授权卡刷卡测试，系统拒绝并触发告警。</w:t>
            </w:r>
          </w:p>
        </w:tc>
      </w:tr>
      <w:tr w:rsidR="004877E2" w14:paraId="3A9E07F5" w14:textId="77777777">
        <w:trPr>
          <w:cantSplit/>
        </w:trPr>
        <w:tc>
          <w:tcPr>
            <w:tcW w:w="1361" w:type="dxa"/>
            <w:vAlign w:val="center"/>
          </w:tcPr>
          <w:p w14:paraId="2E0A891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8.1.1.3</w:t>
            </w:r>
          </w:p>
        </w:tc>
        <w:tc>
          <w:tcPr>
            <w:tcW w:w="1928" w:type="dxa"/>
            <w:vAlign w:val="center"/>
          </w:tcPr>
          <w:p w14:paraId="6539ED0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防盗窃和防破坏</w:t>
            </w:r>
          </w:p>
        </w:tc>
        <w:tc>
          <w:tcPr>
            <w:tcW w:w="1020" w:type="dxa"/>
            <w:vAlign w:val="center"/>
          </w:tcPr>
          <w:p w14:paraId="7A478B3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25B562D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设备固定安装于标准机柜并上锁；机房出入口及通道设置视频监控，录像保存</w:t>
            </w:r>
            <w:r>
              <w:rPr>
                <w:rFonts w:ascii="Times New Roman" w:hAnsi="Times New Roman"/>
                <w:sz w:val="21"/>
              </w:rPr>
              <w:t xml:space="preserve"> 90 </w:t>
            </w:r>
            <w:r>
              <w:rPr>
                <w:rFonts w:ascii="Times New Roman" w:hAnsi="Times New Roman"/>
                <w:sz w:val="21"/>
              </w:rPr>
              <w:t>天；设备清单与资产台账一致。</w:t>
            </w:r>
          </w:p>
        </w:tc>
      </w:tr>
      <w:tr w:rsidR="004877E2" w14:paraId="069ECD28" w14:textId="77777777">
        <w:trPr>
          <w:cantSplit/>
        </w:trPr>
        <w:tc>
          <w:tcPr>
            <w:tcW w:w="1361" w:type="dxa"/>
            <w:vAlign w:val="center"/>
          </w:tcPr>
          <w:p w14:paraId="5BA415C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8.1.1.4</w:t>
            </w:r>
          </w:p>
        </w:tc>
        <w:tc>
          <w:tcPr>
            <w:tcW w:w="1928" w:type="dxa"/>
            <w:vAlign w:val="center"/>
          </w:tcPr>
          <w:p w14:paraId="40E4299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防雷击</w:t>
            </w:r>
          </w:p>
        </w:tc>
        <w:tc>
          <w:tcPr>
            <w:tcW w:w="1020" w:type="dxa"/>
            <w:vAlign w:val="center"/>
          </w:tcPr>
          <w:p w14:paraId="0C1D605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5E05266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机房设独立接地系统，实测接地电阻</w:t>
            </w:r>
            <w:r>
              <w:rPr>
                <w:rFonts w:ascii="Times New Roman" w:hAnsi="Times New Roman"/>
                <w:sz w:val="21"/>
              </w:rPr>
              <w:t xml:space="preserve"> 1.8Ω</w:t>
            </w:r>
            <w:r>
              <w:rPr>
                <w:rFonts w:ascii="Times New Roman" w:hAnsi="Times New Roman"/>
                <w:sz w:val="21"/>
              </w:rPr>
              <w:t>；配电柜配置二级电源防雷器，通信线缆入口加装信号防雷器。</w:t>
            </w:r>
          </w:p>
        </w:tc>
      </w:tr>
      <w:tr w:rsidR="004877E2" w14:paraId="31847AA3" w14:textId="77777777">
        <w:trPr>
          <w:cantSplit/>
        </w:trPr>
        <w:tc>
          <w:tcPr>
            <w:tcW w:w="1361" w:type="dxa"/>
            <w:vAlign w:val="center"/>
          </w:tcPr>
          <w:p w14:paraId="1531308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8.1.1.5</w:t>
            </w:r>
          </w:p>
        </w:tc>
        <w:tc>
          <w:tcPr>
            <w:tcW w:w="1928" w:type="dxa"/>
            <w:vAlign w:val="center"/>
          </w:tcPr>
          <w:p w14:paraId="1B2073D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防火</w:t>
            </w:r>
          </w:p>
        </w:tc>
        <w:tc>
          <w:tcPr>
            <w:tcW w:w="1020" w:type="dxa"/>
            <w:vAlign w:val="center"/>
          </w:tcPr>
          <w:p w14:paraId="4708675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2871D1A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配置七氟丙烷气体灭火系统，烟感、温感探测器与灭火系统联动；消防年检记录齐全，最近一次为</w:t>
            </w:r>
            <w:r>
              <w:rPr>
                <w:rFonts w:ascii="Times New Roman" w:hAnsi="Times New Roman"/>
                <w:sz w:val="21"/>
              </w:rPr>
              <w:t xml:space="preserve"> 2026 </w:t>
            </w:r>
            <w:r>
              <w:rPr>
                <w:rFonts w:ascii="Times New Roman" w:hAnsi="Times New Roman"/>
                <w:sz w:val="21"/>
              </w:rPr>
              <w:t>年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月。</w:t>
            </w:r>
          </w:p>
        </w:tc>
      </w:tr>
      <w:tr w:rsidR="004877E2" w14:paraId="22C89FD6" w14:textId="77777777">
        <w:trPr>
          <w:cantSplit/>
        </w:trPr>
        <w:tc>
          <w:tcPr>
            <w:tcW w:w="1361" w:type="dxa"/>
            <w:vAlign w:val="center"/>
          </w:tcPr>
          <w:p w14:paraId="426194E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8.1.1.9</w:t>
            </w:r>
          </w:p>
        </w:tc>
        <w:tc>
          <w:tcPr>
            <w:tcW w:w="1928" w:type="dxa"/>
            <w:vAlign w:val="center"/>
          </w:tcPr>
          <w:p w14:paraId="349B66D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电力供应</w:t>
            </w:r>
          </w:p>
        </w:tc>
        <w:tc>
          <w:tcPr>
            <w:tcW w:w="1020" w:type="dxa"/>
            <w:vAlign w:val="center"/>
          </w:tcPr>
          <w:p w14:paraId="48C64EE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762" w:type="dxa"/>
            <w:vAlign w:val="center"/>
          </w:tcPr>
          <w:p w14:paraId="7ACCEDB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</w:t>
            </w:r>
            <w:r>
              <w:rPr>
                <w:rFonts w:ascii="Times New Roman" w:hAnsi="Times New Roman"/>
                <w:sz w:val="21"/>
              </w:rPr>
              <w:t xml:space="preserve"> 20kVA UPS</w:t>
            </w:r>
            <w:r>
              <w:rPr>
                <w:rFonts w:ascii="Times New Roman" w:hAnsi="Times New Roman"/>
                <w:sz w:val="21"/>
              </w:rPr>
              <w:t>，满载后备时间约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分钟，可满足短时断电需求；但未配置备用发电机组，市电中断超过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分钟将导致业务中断，未完全满足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提供短期备用电力供应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的要求。</w:t>
            </w:r>
          </w:p>
        </w:tc>
      </w:tr>
      <w:tr w:rsidR="004877E2" w14:paraId="5287725D" w14:textId="77777777">
        <w:trPr>
          <w:cantSplit/>
        </w:trPr>
        <w:tc>
          <w:tcPr>
            <w:tcW w:w="1361" w:type="dxa"/>
            <w:vAlign w:val="center"/>
          </w:tcPr>
          <w:p w14:paraId="05A88F1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8.1.1.10</w:t>
            </w:r>
          </w:p>
        </w:tc>
        <w:tc>
          <w:tcPr>
            <w:tcW w:w="1928" w:type="dxa"/>
            <w:vAlign w:val="center"/>
          </w:tcPr>
          <w:p w14:paraId="2E87121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电磁防护</w:t>
            </w:r>
          </w:p>
        </w:tc>
        <w:tc>
          <w:tcPr>
            <w:tcW w:w="1020" w:type="dxa"/>
            <w:vAlign w:val="center"/>
          </w:tcPr>
          <w:p w14:paraId="0ECEE6C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3278775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电源线与通信线缆同槽敷设，未采取隔离措施；未见屏蔽机柜、屏蔽线缆或滤波装置，存在电磁干扰与串扰风险。</w:t>
            </w:r>
          </w:p>
        </w:tc>
      </w:tr>
    </w:tbl>
    <w:p w14:paraId="313B3C3E" w14:textId="77777777" w:rsidR="004877E2" w:rsidRDefault="001E5248">
      <w:pPr>
        <w:pStyle w:val="21"/>
        <w:spacing w:before="240" w:after="120"/>
      </w:pPr>
      <w:bookmarkStart w:id="10" w:name="_Toc243321432"/>
      <w:r>
        <w:rPr>
          <w:rFonts w:ascii="黑体" w:eastAsia="黑体" w:hAnsi="黑体"/>
        </w:rPr>
        <w:lastRenderedPageBreak/>
        <w:t xml:space="preserve">3.2  </w:t>
      </w:r>
      <w:r>
        <w:rPr>
          <w:rFonts w:ascii="黑体" w:eastAsia="黑体" w:hAnsi="黑体"/>
        </w:rPr>
        <w:t>安全通信网络</w:t>
      </w:r>
      <w:bookmarkEnd w:id="10"/>
    </w:p>
    <w:p w14:paraId="4882E3E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系统网络划分为互联网接入区、</w:t>
      </w:r>
      <w:r>
        <w:rPr>
          <w:rFonts w:ascii="Times New Roman" w:hAnsi="Times New Roman"/>
        </w:rPr>
        <w:t xml:space="preserve">DMZ </w:t>
      </w:r>
      <w:r>
        <w:rPr>
          <w:rFonts w:ascii="Times New Roman" w:hAnsi="Times New Roman"/>
        </w:rPr>
        <w:t>区、核心业务区、办公区、管理区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个区域。本层面抽取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个测评项，其中符合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项、部分符合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项。</w:t>
      </w:r>
    </w:p>
    <w:p w14:paraId="606EC6EC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3-2  </w:t>
      </w:r>
      <w:r>
        <w:rPr>
          <w:rFonts w:ascii="黑体" w:eastAsia="黑体" w:hAnsi="黑体"/>
          <w:sz w:val="21"/>
        </w:rPr>
        <w:t>安全通信网络单项测评结论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474"/>
        <w:gridCol w:w="1928"/>
        <w:gridCol w:w="1020"/>
        <w:gridCol w:w="4650"/>
      </w:tblGrid>
      <w:tr w:rsidR="004877E2" w14:paraId="50C477B0" w14:textId="77777777">
        <w:trPr>
          <w:cantSplit/>
          <w:tblHeader/>
        </w:trPr>
        <w:tc>
          <w:tcPr>
            <w:tcW w:w="1474" w:type="dxa"/>
            <w:shd w:val="clear" w:color="auto" w:fill="DCE6F1"/>
            <w:vAlign w:val="center"/>
          </w:tcPr>
          <w:p w14:paraId="14D2450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61AF93C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27C44E5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649" w:type="dxa"/>
            <w:shd w:val="clear" w:color="auto" w:fill="DCE6F1"/>
            <w:vAlign w:val="center"/>
          </w:tcPr>
          <w:p w14:paraId="30FF64A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7A366D1F" w14:textId="77777777">
        <w:trPr>
          <w:cantSplit/>
        </w:trPr>
        <w:tc>
          <w:tcPr>
            <w:tcW w:w="1474" w:type="dxa"/>
            <w:vAlign w:val="center"/>
          </w:tcPr>
          <w:p w14:paraId="1C3076C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a)</w:t>
            </w:r>
          </w:p>
        </w:tc>
        <w:tc>
          <w:tcPr>
            <w:tcW w:w="1928" w:type="dxa"/>
            <w:vAlign w:val="center"/>
          </w:tcPr>
          <w:p w14:paraId="0A4A647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网络架构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区域划分</w:t>
            </w:r>
          </w:p>
        </w:tc>
        <w:tc>
          <w:tcPr>
            <w:tcW w:w="1020" w:type="dxa"/>
            <w:vAlign w:val="center"/>
          </w:tcPr>
          <w:p w14:paraId="62FD532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649" w:type="dxa"/>
            <w:vAlign w:val="center"/>
          </w:tcPr>
          <w:p w14:paraId="2B6C70F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网络划分为互联网接入区、</w:t>
            </w:r>
            <w:r>
              <w:rPr>
                <w:rFonts w:ascii="Times New Roman" w:hAnsi="Times New Roman"/>
                <w:sz w:val="21"/>
              </w:rPr>
              <w:t xml:space="preserve">DMZ </w:t>
            </w:r>
            <w:r>
              <w:rPr>
                <w:rFonts w:ascii="Times New Roman" w:hAnsi="Times New Roman"/>
                <w:sz w:val="21"/>
              </w:rPr>
              <w:t>区、核心业务区、办公区、管理区</w:t>
            </w:r>
            <w:r>
              <w:rPr>
                <w:rFonts w:ascii="Times New Roman" w:hAnsi="Times New Roman"/>
                <w:sz w:val="21"/>
              </w:rPr>
              <w:t xml:space="preserve"> 5 </w:t>
            </w:r>
            <w:r>
              <w:rPr>
                <w:rFonts w:ascii="Times New Roman" w:hAnsi="Times New Roman"/>
                <w:sz w:val="21"/>
              </w:rPr>
              <w:t>个区域，区域间经防火墙隔离，拓扑图与实际一致。</w:t>
            </w:r>
          </w:p>
        </w:tc>
      </w:tr>
      <w:tr w:rsidR="004877E2" w14:paraId="6B6562E1" w14:textId="77777777">
        <w:trPr>
          <w:cantSplit/>
        </w:trPr>
        <w:tc>
          <w:tcPr>
            <w:tcW w:w="1474" w:type="dxa"/>
            <w:vAlign w:val="center"/>
          </w:tcPr>
          <w:p w14:paraId="150543B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b)</w:t>
            </w:r>
          </w:p>
        </w:tc>
        <w:tc>
          <w:tcPr>
            <w:tcW w:w="1928" w:type="dxa"/>
            <w:vAlign w:val="center"/>
          </w:tcPr>
          <w:p w14:paraId="060363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网络架构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区域隔离</w:t>
            </w:r>
          </w:p>
        </w:tc>
        <w:tc>
          <w:tcPr>
            <w:tcW w:w="1020" w:type="dxa"/>
            <w:vAlign w:val="center"/>
          </w:tcPr>
          <w:p w14:paraId="4B1D478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649" w:type="dxa"/>
            <w:vAlign w:val="center"/>
          </w:tcPr>
          <w:p w14:paraId="3D4DC40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办公区与核心业务区之间未配置访问控制策略，办公终端可直接访问服务器网段；未发生横向移动事件，但不满足区域间按最小权限隔离的要求。</w:t>
            </w:r>
          </w:p>
        </w:tc>
      </w:tr>
      <w:tr w:rsidR="004877E2" w14:paraId="7FE49C22" w14:textId="77777777">
        <w:trPr>
          <w:cantSplit/>
        </w:trPr>
        <w:tc>
          <w:tcPr>
            <w:tcW w:w="1474" w:type="dxa"/>
            <w:vAlign w:val="center"/>
          </w:tcPr>
          <w:p w14:paraId="2B8F4FF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e)</w:t>
            </w:r>
          </w:p>
        </w:tc>
        <w:tc>
          <w:tcPr>
            <w:tcW w:w="1928" w:type="dxa"/>
            <w:vAlign w:val="center"/>
          </w:tcPr>
          <w:p w14:paraId="33FC9FA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网络架构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硬件冗余</w:t>
            </w:r>
          </w:p>
        </w:tc>
        <w:tc>
          <w:tcPr>
            <w:tcW w:w="1020" w:type="dxa"/>
            <w:vAlign w:val="center"/>
          </w:tcPr>
          <w:p w14:paraId="7D85EEC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649" w:type="dxa"/>
            <w:vAlign w:val="center"/>
          </w:tcPr>
          <w:p w14:paraId="162761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核心交换机为单台部署，互联网出口仅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台防火墙，关键网络设备与链路均无冗余，任一点故障将导致业务中断。</w:t>
            </w:r>
          </w:p>
        </w:tc>
      </w:tr>
      <w:tr w:rsidR="004877E2" w14:paraId="740C5B44" w14:textId="77777777">
        <w:trPr>
          <w:cantSplit/>
        </w:trPr>
        <w:tc>
          <w:tcPr>
            <w:tcW w:w="1474" w:type="dxa"/>
            <w:vAlign w:val="center"/>
          </w:tcPr>
          <w:p w14:paraId="0046B8C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8.1.2.2 a)</w:t>
            </w:r>
          </w:p>
        </w:tc>
        <w:tc>
          <w:tcPr>
            <w:tcW w:w="1928" w:type="dxa"/>
            <w:vAlign w:val="center"/>
          </w:tcPr>
          <w:p w14:paraId="342C01B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通信传输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完整性</w:t>
            </w:r>
          </w:p>
        </w:tc>
        <w:tc>
          <w:tcPr>
            <w:tcW w:w="1020" w:type="dxa"/>
            <w:vAlign w:val="center"/>
          </w:tcPr>
          <w:p w14:paraId="174A854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649" w:type="dxa"/>
            <w:vAlign w:val="center"/>
          </w:tcPr>
          <w:p w14:paraId="20E7B4B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业务系统与数据库之间采用校验机制，对关键报文进行完整性校验；校验失败时拒绝处理并记录日志。</w:t>
            </w:r>
          </w:p>
        </w:tc>
      </w:tr>
      <w:tr w:rsidR="004877E2" w14:paraId="55C470D3" w14:textId="77777777">
        <w:trPr>
          <w:cantSplit/>
        </w:trPr>
        <w:tc>
          <w:tcPr>
            <w:tcW w:w="1474" w:type="dxa"/>
            <w:vAlign w:val="center"/>
          </w:tcPr>
          <w:p w14:paraId="191645E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8.1.2.2 b)</w:t>
            </w:r>
          </w:p>
        </w:tc>
        <w:tc>
          <w:tcPr>
            <w:tcW w:w="1928" w:type="dxa"/>
            <w:vAlign w:val="center"/>
          </w:tcPr>
          <w:p w14:paraId="06846EB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通信传输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保密性</w:t>
            </w:r>
          </w:p>
        </w:tc>
        <w:tc>
          <w:tcPr>
            <w:tcW w:w="1020" w:type="dxa"/>
            <w:vAlign w:val="center"/>
          </w:tcPr>
          <w:p w14:paraId="2196F92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649" w:type="dxa"/>
            <w:vAlign w:val="center"/>
          </w:tcPr>
          <w:p w14:paraId="37E1353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业务系统对外服务未启用</w:t>
            </w:r>
            <w:r>
              <w:rPr>
                <w:rFonts w:ascii="Times New Roman" w:hAnsi="Times New Roman"/>
                <w:sz w:val="21"/>
              </w:rPr>
              <w:t xml:space="preserve"> HTTPS</w:t>
            </w:r>
            <w:r>
              <w:rPr>
                <w:rFonts w:ascii="Times New Roman" w:hAnsi="Times New Roman"/>
                <w:sz w:val="21"/>
              </w:rPr>
              <w:t>，登录口令与办事申请数据以明文传输；抓包测试可还原用户登录凭据。</w:t>
            </w:r>
          </w:p>
        </w:tc>
      </w:tr>
    </w:tbl>
    <w:p w14:paraId="6C293EAB" w14:textId="77777777" w:rsidR="004877E2" w:rsidRDefault="001E5248">
      <w:pPr>
        <w:pStyle w:val="21"/>
        <w:spacing w:before="240" w:after="120"/>
      </w:pPr>
      <w:bookmarkStart w:id="11" w:name="_Toc243321433"/>
      <w:r>
        <w:rPr>
          <w:rFonts w:ascii="黑体" w:eastAsia="黑体" w:hAnsi="黑体"/>
        </w:rPr>
        <w:t xml:space="preserve">3.3  </w:t>
      </w:r>
      <w:r>
        <w:rPr>
          <w:rFonts w:ascii="黑体" w:eastAsia="黑体" w:hAnsi="黑体"/>
        </w:rPr>
        <w:t>安全区域边界</w:t>
      </w:r>
      <w:bookmarkEnd w:id="11"/>
    </w:p>
    <w:p w14:paraId="0556152B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互联网出口部署下一代防火墙与防病毒网关，</w:t>
      </w:r>
      <w:r>
        <w:rPr>
          <w:rFonts w:ascii="Times New Roman" w:hAnsi="Times New Roman"/>
        </w:rPr>
        <w:t xml:space="preserve">WAF </w:t>
      </w:r>
      <w:r>
        <w:rPr>
          <w:rFonts w:ascii="Times New Roman" w:hAnsi="Times New Roman"/>
        </w:rPr>
        <w:t>用于对外</w:t>
      </w:r>
      <w:r>
        <w:rPr>
          <w:rFonts w:ascii="Times New Roman" w:hAnsi="Times New Roman"/>
        </w:rPr>
        <w:t xml:space="preserve"> Web </w:t>
      </w:r>
      <w:r>
        <w:rPr>
          <w:rFonts w:ascii="Times New Roman" w:hAnsi="Times New Roman"/>
        </w:rPr>
        <w:t>服务防护。本层面抽取</w:t>
      </w:r>
      <w:r>
        <w:rPr>
          <w:rFonts w:ascii="Times New Roman" w:hAnsi="Times New Roman"/>
        </w:rPr>
        <w:t xml:space="preserve"> 4 </w:t>
      </w:r>
      <w:r>
        <w:rPr>
          <w:rFonts w:ascii="Times New Roman" w:hAnsi="Times New Roman"/>
        </w:rPr>
        <w:t>个测评项，其中符合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项、部分符合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项。</w:t>
      </w:r>
    </w:p>
    <w:p w14:paraId="5276CD97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3-3  </w:t>
      </w:r>
      <w:r>
        <w:rPr>
          <w:rFonts w:ascii="黑体" w:eastAsia="黑体" w:hAnsi="黑体"/>
          <w:sz w:val="21"/>
        </w:rPr>
        <w:t>安全区域边界单项测评结论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34BBD8DF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32B9F1D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227EE89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79ACF65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7B74390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0A5224FC" w14:textId="77777777">
        <w:trPr>
          <w:cantSplit/>
        </w:trPr>
        <w:tc>
          <w:tcPr>
            <w:tcW w:w="1361" w:type="dxa"/>
            <w:vAlign w:val="center"/>
          </w:tcPr>
          <w:p w14:paraId="257BA01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8.1.3.1 a)</w:t>
            </w:r>
          </w:p>
        </w:tc>
        <w:tc>
          <w:tcPr>
            <w:tcW w:w="1928" w:type="dxa"/>
            <w:vAlign w:val="center"/>
          </w:tcPr>
          <w:p w14:paraId="12B8FA8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边界防护</w:t>
            </w:r>
          </w:p>
        </w:tc>
        <w:tc>
          <w:tcPr>
            <w:tcW w:w="1020" w:type="dxa"/>
            <w:vAlign w:val="center"/>
          </w:tcPr>
          <w:p w14:paraId="5D6FF00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2A57EDF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互联网出口部署下一代防火墙，配置区域间访问控制策略；从互联网直接访问核心业务区端口，访问被阻断并产生告警。</w:t>
            </w:r>
          </w:p>
        </w:tc>
      </w:tr>
      <w:tr w:rsidR="004877E2" w14:paraId="74D64490" w14:textId="77777777">
        <w:trPr>
          <w:cantSplit/>
        </w:trPr>
        <w:tc>
          <w:tcPr>
            <w:tcW w:w="1361" w:type="dxa"/>
            <w:vAlign w:val="center"/>
          </w:tcPr>
          <w:p w14:paraId="0C6186C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8.1.3.2 a)</w:t>
            </w:r>
          </w:p>
        </w:tc>
        <w:tc>
          <w:tcPr>
            <w:tcW w:w="1928" w:type="dxa"/>
            <w:vAlign w:val="center"/>
          </w:tcPr>
          <w:p w14:paraId="147B5E3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</w:t>
            </w:r>
          </w:p>
        </w:tc>
        <w:tc>
          <w:tcPr>
            <w:tcW w:w="1020" w:type="dxa"/>
            <w:vAlign w:val="center"/>
          </w:tcPr>
          <w:p w14:paraId="5BDA8ED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762" w:type="dxa"/>
            <w:vAlign w:val="center"/>
          </w:tcPr>
          <w:p w14:paraId="6AA5C72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访问控制列表共</w:t>
            </w:r>
            <w:r>
              <w:rPr>
                <w:rFonts w:ascii="Times New Roman" w:hAnsi="Times New Roman"/>
                <w:sz w:val="21"/>
              </w:rPr>
              <w:t xml:space="preserve"> 120 </w:t>
            </w:r>
            <w:r>
              <w:rPr>
                <w:rFonts w:ascii="Times New Roman" w:hAnsi="Times New Roman"/>
                <w:sz w:val="21"/>
              </w:rPr>
              <w:t>条，其中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条为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任意源到任意目的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的宽松规则，另有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余条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年前标注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临时策略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的历史规则，未按最小化原则收敛。</w:t>
            </w:r>
          </w:p>
        </w:tc>
      </w:tr>
      <w:tr w:rsidR="004877E2" w14:paraId="3F688FB6" w14:textId="77777777">
        <w:trPr>
          <w:cantSplit/>
        </w:trPr>
        <w:tc>
          <w:tcPr>
            <w:tcW w:w="1361" w:type="dxa"/>
            <w:vAlign w:val="center"/>
          </w:tcPr>
          <w:p w14:paraId="5B112BE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8.1.3.3 a)</w:t>
            </w:r>
          </w:p>
        </w:tc>
        <w:tc>
          <w:tcPr>
            <w:tcW w:w="1928" w:type="dxa"/>
            <w:vAlign w:val="center"/>
          </w:tcPr>
          <w:p w14:paraId="3CCDB31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</w:t>
            </w:r>
          </w:p>
        </w:tc>
        <w:tc>
          <w:tcPr>
            <w:tcW w:w="1020" w:type="dxa"/>
            <w:vAlign w:val="center"/>
          </w:tcPr>
          <w:p w14:paraId="3A5CCE2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155D829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网络边界未部署入侵检测或入侵防御系统，对端口扫描、暴力破解、</w:t>
            </w:r>
            <w:r>
              <w:rPr>
                <w:rFonts w:ascii="Times New Roman" w:hAnsi="Times New Roman"/>
                <w:sz w:val="21"/>
              </w:rPr>
              <w:t xml:space="preserve">Web </w:t>
            </w:r>
            <w:r>
              <w:rPr>
                <w:rFonts w:ascii="Times New Roman" w:hAnsi="Times New Roman"/>
                <w:sz w:val="21"/>
              </w:rPr>
              <w:t>攻击等行为无检测与告警能力，事件发生后无法追溯攻击路径。</w:t>
            </w:r>
          </w:p>
        </w:tc>
      </w:tr>
      <w:tr w:rsidR="004877E2" w14:paraId="63AAE551" w14:textId="77777777">
        <w:trPr>
          <w:cantSplit/>
        </w:trPr>
        <w:tc>
          <w:tcPr>
            <w:tcW w:w="1361" w:type="dxa"/>
            <w:vAlign w:val="center"/>
          </w:tcPr>
          <w:p w14:paraId="295E085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8.1.3.4 a)</w:t>
            </w:r>
          </w:p>
        </w:tc>
        <w:tc>
          <w:tcPr>
            <w:tcW w:w="1928" w:type="dxa"/>
            <w:vAlign w:val="center"/>
          </w:tcPr>
          <w:p w14:paraId="1771E50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恶意代码防范</w:t>
            </w:r>
          </w:p>
        </w:tc>
        <w:tc>
          <w:tcPr>
            <w:tcW w:w="1020" w:type="dxa"/>
            <w:vAlign w:val="center"/>
          </w:tcPr>
          <w:p w14:paraId="076C93C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6B6D859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互联网出口部署防病毒网关，病毒库每周更新；抽测</w:t>
            </w:r>
            <w:r>
              <w:rPr>
                <w:rFonts w:ascii="Times New Roman" w:hAnsi="Times New Roman"/>
                <w:sz w:val="21"/>
              </w:rPr>
              <w:t xml:space="preserve"> 10 </w:t>
            </w:r>
            <w:r>
              <w:rPr>
                <w:rFonts w:ascii="Times New Roman" w:hAnsi="Times New Roman"/>
                <w:sz w:val="21"/>
              </w:rPr>
              <w:t>个已知恶意样本，全部被拦截。</w:t>
            </w:r>
          </w:p>
        </w:tc>
      </w:tr>
    </w:tbl>
    <w:p w14:paraId="2E2C512F" w14:textId="77777777" w:rsidR="004877E2" w:rsidRDefault="001E5248">
      <w:pPr>
        <w:pStyle w:val="21"/>
        <w:spacing w:before="240" w:after="120"/>
      </w:pPr>
      <w:bookmarkStart w:id="12" w:name="_Toc243321434"/>
      <w:r>
        <w:rPr>
          <w:rFonts w:ascii="黑体" w:eastAsia="黑体" w:hAnsi="黑体"/>
        </w:rPr>
        <w:lastRenderedPageBreak/>
        <w:t xml:space="preserve">3.4  </w:t>
      </w:r>
      <w:r>
        <w:rPr>
          <w:rFonts w:ascii="黑体" w:eastAsia="黑体" w:hAnsi="黑体"/>
        </w:rPr>
        <w:t>安全计算环境</w:t>
      </w:r>
      <w:bookmarkEnd w:id="12"/>
    </w:p>
    <w:p w14:paraId="75333C1B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计算环境包括</w:t>
      </w:r>
      <w:r>
        <w:rPr>
          <w:rFonts w:ascii="Times New Roman" w:hAnsi="Times New Roman"/>
        </w:rPr>
        <w:t xml:space="preserve"> 3 </w:t>
      </w:r>
      <w:r>
        <w:rPr>
          <w:rFonts w:ascii="Times New Roman" w:hAnsi="Times New Roman"/>
        </w:rPr>
        <w:t>台应用服务器、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台数据库服务器与</w:t>
      </w:r>
      <w:r>
        <w:rPr>
          <w:rFonts w:ascii="Times New Roman" w:hAnsi="Times New Roman"/>
        </w:rPr>
        <w:t xml:space="preserve"> Web </w:t>
      </w:r>
      <w:r>
        <w:rPr>
          <w:rFonts w:ascii="Times New Roman" w:hAnsi="Times New Roman"/>
        </w:rPr>
        <w:t>应用系统。本层面抽取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个测评项，其中符合</w:t>
      </w:r>
      <w:r>
        <w:rPr>
          <w:rFonts w:ascii="Times New Roman" w:hAnsi="Times New Roman"/>
        </w:rPr>
        <w:t xml:space="preserve"> 3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项。</w:t>
      </w:r>
    </w:p>
    <w:p w14:paraId="4995D550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3-4  </w:t>
      </w:r>
      <w:r>
        <w:rPr>
          <w:rFonts w:ascii="黑体" w:eastAsia="黑体" w:hAnsi="黑体"/>
          <w:sz w:val="21"/>
        </w:rPr>
        <w:t>安全计算环境单项测评结论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75037276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1425417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744E5A0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7CE0EE3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5C20E52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120FC821" w14:textId="77777777">
        <w:trPr>
          <w:cantSplit/>
        </w:trPr>
        <w:tc>
          <w:tcPr>
            <w:tcW w:w="1361" w:type="dxa"/>
            <w:vAlign w:val="center"/>
          </w:tcPr>
          <w:p w14:paraId="204B17A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8.1.4.1 d)</w:t>
            </w:r>
          </w:p>
        </w:tc>
        <w:tc>
          <w:tcPr>
            <w:tcW w:w="1928" w:type="dxa"/>
            <w:vAlign w:val="center"/>
          </w:tcPr>
          <w:p w14:paraId="7BD6FBA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身份鉴别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双因素</w:t>
            </w:r>
          </w:p>
        </w:tc>
        <w:tc>
          <w:tcPr>
            <w:tcW w:w="1020" w:type="dxa"/>
            <w:vAlign w:val="center"/>
          </w:tcPr>
          <w:p w14:paraId="0181AA1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6666D53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业务系统仅采用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用户名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静态口令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单因素鉴别，管理员与运维账号均未启用双因素认证，不满足三级应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采用两种或两种以上组合的鉴别技术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的要求。</w:t>
            </w:r>
          </w:p>
        </w:tc>
      </w:tr>
      <w:tr w:rsidR="004877E2" w14:paraId="335EC5A5" w14:textId="77777777">
        <w:trPr>
          <w:cantSplit/>
        </w:trPr>
        <w:tc>
          <w:tcPr>
            <w:tcW w:w="1361" w:type="dxa"/>
            <w:vAlign w:val="center"/>
          </w:tcPr>
          <w:p w14:paraId="027D4AB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8.1.4.2 f)</w:t>
            </w:r>
          </w:p>
        </w:tc>
        <w:tc>
          <w:tcPr>
            <w:tcW w:w="1928" w:type="dxa"/>
            <w:vAlign w:val="center"/>
          </w:tcPr>
          <w:p w14:paraId="1BA744B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粒度</w:t>
            </w:r>
          </w:p>
        </w:tc>
        <w:tc>
          <w:tcPr>
            <w:tcW w:w="1020" w:type="dxa"/>
            <w:vAlign w:val="center"/>
          </w:tcPr>
          <w:p w14:paraId="7B02EC5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3A32366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主体为用户级、客体为数据表与文件级；已按岗位分配权限，普通用户无法访问后台管理功能与数据库配置文件。</w:t>
            </w:r>
          </w:p>
        </w:tc>
      </w:tr>
      <w:tr w:rsidR="004877E2" w14:paraId="3393376C" w14:textId="77777777">
        <w:trPr>
          <w:cantSplit/>
        </w:trPr>
        <w:tc>
          <w:tcPr>
            <w:tcW w:w="1361" w:type="dxa"/>
            <w:vAlign w:val="center"/>
          </w:tcPr>
          <w:p w14:paraId="55D120C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8.1.4.3 c)</w:t>
            </w:r>
          </w:p>
        </w:tc>
        <w:tc>
          <w:tcPr>
            <w:tcW w:w="1928" w:type="dxa"/>
            <w:vAlign w:val="center"/>
          </w:tcPr>
          <w:p w14:paraId="52E4852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安全审计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记录保护</w:t>
            </w:r>
          </w:p>
        </w:tc>
        <w:tc>
          <w:tcPr>
            <w:tcW w:w="1020" w:type="dxa"/>
            <w:vAlign w:val="center"/>
          </w:tcPr>
          <w:p w14:paraId="23D629B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6A0A98C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操作系统与应用日志集中留存</w:t>
            </w:r>
            <w:r>
              <w:rPr>
                <w:rFonts w:ascii="Times New Roman" w:hAnsi="Times New Roman"/>
                <w:sz w:val="21"/>
              </w:rPr>
              <w:t xml:space="preserve"> 180 </w:t>
            </w:r>
            <w:r>
              <w:rPr>
                <w:rFonts w:ascii="Times New Roman" w:hAnsi="Times New Roman"/>
                <w:sz w:val="21"/>
              </w:rPr>
              <w:t>天，日志服务器设置只读权限；普通账号删除日志文件被拒绝，审计记录每日增量备份。</w:t>
            </w:r>
          </w:p>
        </w:tc>
      </w:tr>
      <w:tr w:rsidR="004877E2" w14:paraId="092D9502" w14:textId="77777777">
        <w:trPr>
          <w:cantSplit/>
        </w:trPr>
        <w:tc>
          <w:tcPr>
            <w:tcW w:w="1361" w:type="dxa"/>
            <w:vAlign w:val="center"/>
          </w:tcPr>
          <w:p w14:paraId="31C2081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8.1.4.4 e)</w:t>
            </w:r>
          </w:p>
        </w:tc>
        <w:tc>
          <w:tcPr>
            <w:tcW w:w="1928" w:type="dxa"/>
            <w:vAlign w:val="center"/>
          </w:tcPr>
          <w:p w14:paraId="7BBE579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</w:t>
            </w:r>
            <w:r>
              <w:rPr>
                <w:rFonts w:ascii="Times New Roman" w:hAnsi="Times New Roman"/>
                <w:sz w:val="21"/>
              </w:rPr>
              <w:t>-</w:t>
            </w:r>
            <w:r>
              <w:rPr>
                <w:rFonts w:ascii="Times New Roman" w:hAnsi="Times New Roman"/>
                <w:sz w:val="21"/>
              </w:rPr>
              <w:t>漏洞管理</w:t>
            </w:r>
          </w:p>
        </w:tc>
        <w:tc>
          <w:tcPr>
            <w:tcW w:w="1020" w:type="dxa"/>
            <w:vAlign w:val="center"/>
          </w:tcPr>
          <w:p w14:paraId="50331CE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53E812F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最近一次漏洞扫描发现高危漏洞</w:t>
            </w:r>
            <w:r>
              <w:rPr>
                <w:rFonts w:ascii="Times New Roman" w:hAnsi="Times New Roman"/>
                <w:sz w:val="21"/>
              </w:rPr>
              <w:t xml:space="preserve"> 7 </w:t>
            </w:r>
            <w:r>
              <w:rPr>
                <w:rFonts w:ascii="Times New Roman" w:hAnsi="Times New Roman"/>
                <w:sz w:val="21"/>
              </w:rPr>
              <w:t>个（含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个远程代码执行漏洞、</w:t>
            </w:r>
            <w:r>
              <w:rPr>
                <w:rFonts w:ascii="Times New Roman" w:hAnsi="Times New Roman"/>
                <w:sz w:val="21"/>
              </w:rPr>
              <w:t xml:space="preserve">1 </w:t>
            </w:r>
            <w:r>
              <w:rPr>
                <w:rFonts w:ascii="Times New Roman" w:hAnsi="Times New Roman"/>
                <w:sz w:val="21"/>
              </w:rPr>
              <w:t>个未授权访问漏洞），报告出具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天后仍未修复，亦无补丁更新计划与跟踪台账。</w:t>
            </w:r>
          </w:p>
        </w:tc>
      </w:tr>
      <w:tr w:rsidR="004877E2" w14:paraId="2DC87BC8" w14:textId="77777777">
        <w:trPr>
          <w:cantSplit/>
        </w:trPr>
        <w:tc>
          <w:tcPr>
            <w:tcW w:w="1361" w:type="dxa"/>
            <w:vAlign w:val="center"/>
          </w:tcPr>
          <w:p w14:paraId="34BA356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8.1.4.9 a)</w:t>
            </w:r>
          </w:p>
        </w:tc>
        <w:tc>
          <w:tcPr>
            <w:tcW w:w="1928" w:type="dxa"/>
            <w:vAlign w:val="center"/>
          </w:tcPr>
          <w:p w14:paraId="66A0B6A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数据备份恢复</w:t>
            </w:r>
          </w:p>
        </w:tc>
        <w:tc>
          <w:tcPr>
            <w:tcW w:w="1020" w:type="dxa"/>
            <w:vAlign w:val="center"/>
          </w:tcPr>
          <w:p w14:paraId="3E8BB12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1019185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业务数据库每日</w:t>
            </w:r>
            <w:r>
              <w:rPr>
                <w:rFonts w:ascii="Times New Roman" w:hAnsi="Times New Roman"/>
                <w:sz w:val="21"/>
              </w:rPr>
              <w:t xml:space="preserve"> 01:00 </w:t>
            </w:r>
            <w:r>
              <w:rPr>
                <w:rFonts w:ascii="Times New Roman" w:hAnsi="Times New Roman"/>
                <w:sz w:val="21"/>
              </w:rPr>
              <w:t>全量备份至本地磁盘阵列，保留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天；每季度开展一次恢复演练并有记录，最近一次演练耗时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小时</w:t>
            </w:r>
            <w:r>
              <w:rPr>
                <w:rFonts w:ascii="Times New Roman" w:hAnsi="Times New Roman"/>
                <w:sz w:val="21"/>
              </w:rPr>
              <w:t xml:space="preserve"> 40 </w:t>
            </w:r>
            <w:r>
              <w:rPr>
                <w:rFonts w:ascii="Times New Roman" w:hAnsi="Times New Roman"/>
                <w:sz w:val="21"/>
              </w:rPr>
              <w:t>分。</w:t>
            </w:r>
          </w:p>
        </w:tc>
      </w:tr>
    </w:tbl>
    <w:p w14:paraId="7F4172E1" w14:textId="77777777" w:rsidR="004877E2" w:rsidRDefault="001E5248">
      <w:pPr>
        <w:pStyle w:val="21"/>
        <w:spacing w:before="240" w:after="120"/>
      </w:pPr>
      <w:bookmarkStart w:id="13" w:name="_Toc243321435"/>
      <w:r>
        <w:rPr>
          <w:rFonts w:ascii="黑体" w:eastAsia="黑体" w:hAnsi="黑体"/>
        </w:rPr>
        <w:t xml:space="preserve">3.5  </w:t>
      </w:r>
      <w:r>
        <w:rPr>
          <w:rFonts w:ascii="黑体" w:eastAsia="黑体" w:hAnsi="黑体"/>
        </w:rPr>
        <w:t>安全管理中心</w:t>
      </w:r>
      <w:bookmarkEnd w:id="13"/>
    </w:p>
    <w:p w14:paraId="0CE13008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本系统未单独划分管理区，未部署集中管控平台与集中审计系统，安全管理中心所要求的系统管理、审计管理、安全管理与集中管控能力，目前由运维人员分散操作及各设备自带功能部分实现。</w:t>
      </w:r>
    </w:p>
    <w:p w14:paraId="35FC53FC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本次测评未对安全管理中心单独抽取测评项，该部分不计入第三章的统计结果。测评组建议在整改阶段统一规划安全管理中心建设，实现账号、日志、策略的集中管理，相关要求纳入下一测评周期的测评范围。</w:t>
      </w:r>
    </w:p>
    <w:p w14:paraId="2C2EC36A" w14:textId="77777777" w:rsidR="004877E2" w:rsidRDefault="001E5248">
      <w:pPr>
        <w:pStyle w:val="21"/>
        <w:spacing w:before="240" w:after="120"/>
      </w:pPr>
      <w:bookmarkStart w:id="14" w:name="_Toc243321436"/>
      <w:r>
        <w:rPr>
          <w:rFonts w:ascii="黑体" w:eastAsia="黑体" w:hAnsi="黑体"/>
        </w:rPr>
        <w:t xml:space="preserve">3.6  </w:t>
      </w:r>
      <w:r>
        <w:rPr>
          <w:rFonts w:ascii="黑体" w:eastAsia="黑体" w:hAnsi="黑体"/>
        </w:rPr>
        <w:t>安全管理制度</w:t>
      </w:r>
      <w:bookmarkEnd w:id="14"/>
    </w:p>
    <w:p w14:paraId="190B7D52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3-5  </w:t>
      </w:r>
      <w:r>
        <w:rPr>
          <w:rFonts w:ascii="黑体" w:eastAsia="黑体" w:hAnsi="黑体"/>
          <w:sz w:val="21"/>
        </w:rPr>
        <w:t>安全管理制度单项测评结论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2755E3E8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68D3750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133D56E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333B88B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0DF912E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361FFD89" w14:textId="77777777">
        <w:trPr>
          <w:cantSplit/>
        </w:trPr>
        <w:tc>
          <w:tcPr>
            <w:tcW w:w="1361" w:type="dxa"/>
            <w:vAlign w:val="center"/>
          </w:tcPr>
          <w:p w14:paraId="25150E8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8.1.6</w:t>
            </w:r>
          </w:p>
        </w:tc>
        <w:tc>
          <w:tcPr>
            <w:tcW w:w="1928" w:type="dxa"/>
            <w:vAlign w:val="center"/>
          </w:tcPr>
          <w:p w14:paraId="33DB235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安全管理制度</w:t>
            </w:r>
          </w:p>
        </w:tc>
        <w:tc>
          <w:tcPr>
            <w:tcW w:w="1020" w:type="dxa"/>
            <w:vAlign w:val="center"/>
          </w:tcPr>
          <w:p w14:paraId="78E69ED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762" w:type="dxa"/>
            <w:vAlign w:val="center"/>
          </w:tcPr>
          <w:p w14:paraId="42684B5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现有制度文件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份，覆盖物理、网络、主机、数据与运维管理，均经审批发布；但缺少《安全事件报告与处置管理制度》，事件报告、处置与通报流程无制度依据。</w:t>
            </w:r>
          </w:p>
        </w:tc>
      </w:tr>
    </w:tbl>
    <w:p w14:paraId="044E46F1" w14:textId="77777777" w:rsidR="004877E2" w:rsidRDefault="001E5248">
      <w:pPr>
        <w:pStyle w:val="21"/>
        <w:spacing w:before="240" w:after="120"/>
      </w:pPr>
      <w:bookmarkStart w:id="15" w:name="_Toc243321437"/>
      <w:r>
        <w:rPr>
          <w:rFonts w:ascii="黑体" w:eastAsia="黑体" w:hAnsi="黑体"/>
        </w:rPr>
        <w:t xml:space="preserve">3.7  </w:t>
      </w:r>
      <w:r>
        <w:rPr>
          <w:rFonts w:ascii="黑体" w:eastAsia="黑体" w:hAnsi="黑体"/>
        </w:rPr>
        <w:t>安全管理机构</w:t>
      </w:r>
      <w:bookmarkEnd w:id="15"/>
    </w:p>
    <w:p w14:paraId="4A043AAE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3-6  </w:t>
      </w:r>
      <w:r>
        <w:rPr>
          <w:rFonts w:ascii="黑体" w:eastAsia="黑体" w:hAnsi="黑体"/>
          <w:sz w:val="21"/>
        </w:rPr>
        <w:t>安全管理机构单项测评结论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382A49EA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1F4C08B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42F736B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20FAC2F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4F16C90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4BBA9F5A" w14:textId="77777777">
        <w:trPr>
          <w:cantSplit/>
        </w:trPr>
        <w:tc>
          <w:tcPr>
            <w:tcW w:w="1361" w:type="dxa"/>
            <w:vAlign w:val="center"/>
          </w:tcPr>
          <w:p w14:paraId="496256F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8.1.7</w:t>
            </w:r>
          </w:p>
        </w:tc>
        <w:tc>
          <w:tcPr>
            <w:tcW w:w="1928" w:type="dxa"/>
            <w:vAlign w:val="center"/>
          </w:tcPr>
          <w:p w14:paraId="5CAF547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安全管理机构</w:t>
            </w:r>
          </w:p>
        </w:tc>
        <w:tc>
          <w:tcPr>
            <w:tcW w:w="1020" w:type="dxa"/>
            <w:vAlign w:val="center"/>
          </w:tcPr>
          <w:p w14:paraId="4D473F8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415DEF8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成立网络安全领导小组，下设系统管理员、安全管理员、审计管理员三类岗位，岗位职责文件明确并已发布；关键岗位人员互为备份。</w:t>
            </w:r>
          </w:p>
        </w:tc>
      </w:tr>
    </w:tbl>
    <w:p w14:paraId="518017F6" w14:textId="77777777" w:rsidR="004877E2" w:rsidRDefault="001E5248">
      <w:pPr>
        <w:pStyle w:val="21"/>
        <w:spacing w:before="240" w:after="120"/>
      </w:pPr>
      <w:bookmarkStart w:id="16" w:name="_Toc243321438"/>
      <w:r>
        <w:rPr>
          <w:rFonts w:ascii="黑体" w:eastAsia="黑体" w:hAnsi="黑体"/>
        </w:rPr>
        <w:t xml:space="preserve">3.8  </w:t>
      </w:r>
      <w:r>
        <w:rPr>
          <w:rFonts w:ascii="黑体" w:eastAsia="黑体" w:hAnsi="黑体"/>
        </w:rPr>
        <w:t>安全管理人员</w:t>
      </w:r>
      <w:bookmarkEnd w:id="16"/>
    </w:p>
    <w:p w14:paraId="3A241128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3-7  </w:t>
      </w:r>
      <w:r>
        <w:rPr>
          <w:rFonts w:ascii="黑体" w:eastAsia="黑体" w:hAnsi="黑体"/>
          <w:sz w:val="21"/>
        </w:rPr>
        <w:t>安全管理人员单项测评结论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0D8E1376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14B30EB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34492F0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769D9BC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176EB7C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48C67665" w14:textId="77777777">
        <w:trPr>
          <w:cantSplit/>
        </w:trPr>
        <w:tc>
          <w:tcPr>
            <w:tcW w:w="1361" w:type="dxa"/>
            <w:vAlign w:val="center"/>
          </w:tcPr>
          <w:p w14:paraId="1E8D3D2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8.1.8</w:t>
            </w:r>
          </w:p>
        </w:tc>
        <w:tc>
          <w:tcPr>
            <w:tcW w:w="1928" w:type="dxa"/>
            <w:vAlign w:val="center"/>
          </w:tcPr>
          <w:p w14:paraId="2B6EFBB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安全管理人员</w:t>
            </w:r>
          </w:p>
        </w:tc>
        <w:tc>
          <w:tcPr>
            <w:tcW w:w="1020" w:type="dxa"/>
            <w:vAlign w:val="center"/>
          </w:tcPr>
          <w:p w14:paraId="5BBBAEC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B26A00"/>
                <w:sz w:val="21"/>
              </w:rPr>
              <w:t>部分符合</w:t>
            </w:r>
          </w:p>
        </w:tc>
        <w:tc>
          <w:tcPr>
            <w:tcW w:w="4762" w:type="dxa"/>
            <w:vAlign w:val="center"/>
          </w:tcPr>
          <w:p w14:paraId="4A2D594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年度组织安全培训</w:t>
            </w:r>
            <w:r>
              <w:rPr>
                <w:rFonts w:ascii="Times New Roman" w:hAnsi="Times New Roman"/>
                <w:sz w:val="21"/>
              </w:rPr>
              <w:t xml:space="preserve"> 2 </w:t>
            </w:r>
            <w:r>
              <w:rPr>
                <w:rFonts w:ascii="Times New Roman" w:hAnsi="Times New Roman"/>
                <w:sz w:val="21"/>
              </w:rPr>
              <w:t>次，有签到与考核记录；但培训内容以设备操作为主，未覆盖等级保护要求、应急处置与安全意识专题，培训体系不完整。</w:t>
            </w:r>
          </w:p>
        </w:tc>
      </w:tr>
    </w:tbl>
    <w:p w14:paraId="00B8E1BA" w14:textId="77777777" w:rsidR="004877E2" w:rsidRDefault="001E5248">
      <w:pPr>
        <w:pStyle w:val="21"/>
        <w:spacing w:before="240" w:after="120"/>
      </w:pPr>
      <w:bookmarkStart w:id="17" w:name="_Toc243321439"/>
      <w:r>
        <w:rPr>
          <w:rFonts w:ascii="黑体" w:eastAsia="黑体" w:hAnsi="黑体"/>
        </w:rPr>
        <w:t xml:space="preserve">3.9  </w:t>
      </w:r>
      <w:r>
        <w:rPr>
          <w:rFonts w:ascii="黑体" w:eastAsia="黑体" w:hAnsi="黑体"/>
        </w:rPr>
        <w:t>安全建设管理</w:t>
      </w:r>
      <w:bookmarkEnd w:id="17"/>
    </w:p>
    <w:p w14:paraId="4FB858AA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3-8  </w:t>
      </w:r>
      <w:r>
        <w:rPr>
          <w:rFonts w:ascii="黑体" w:eastAsia="黑体" w:hAnsi="黑体"/>
          <w:sz w:val="21"/>
        </w:rPr>
        <w:t>安全建设管理单项测评结论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66C42723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6E2E3F2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7F39DF2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6A33FF7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67DB652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1012439D" w14:textId="77777777">
        <w:trPr>
          <w:cantSplit/>
        </w:trPr>
        <w:tc>
          <w:tcPr>
            <w:tcW w:w="1361" w:type="dxa"/>
            <w:vAlign w:val="center"/>
          </w:tcPr>
          <w:p w14:paraId="0E1E5CB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8.1.9</w:t>
            </w:r>
          </w:p>
        </w:tc>
        <w:tc>
          <w:tcPr>
            <w:tcW w:w="1928" w:type="dxa"/>
            <w:vAlign w:val="center"/>
          </w:tcPr>
          <w:p w14:paraId="3DD844C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安全建设管理</w:t>
            </w:r>
          </w:p>
        </w:tc>
        <w:tc>
          <w:tcPr>
            <w:tcW w:w="1020" w:type="dxa"/>
            <w:vAlign w:val="center"/>
          </w:tcPr>
          <w:p w14:paraId="2CD468A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6BBEC18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系统已完成定级备案，定级报告与备案证明齐全；建设过程执行方案评审、上线前安全测试与验收流程，相关资料完整。</w:t>
            </w:r>
          </w:p>
        </w:tc>
      </w:tr>
    </w:tbl>
    <w:p w14:paraId="27B8981B" w14:textId="77777777" w:rsidR="004877E2" w:rsidRDefault="001E5248">
      <w:pPr>
        <w:pStyle w:val="21"/>
        <w:spacing w:before="240" w:after="120"/>
      </w:pPr>
      <w:bookmarkStart w:id="18" w:name="_Toc243321440"/>
      <w:r>
        <w:rPr>
          <w:rFonts w:ascii="黑体" w:eastAsia="黑体" w:hAnsi="黑体"/>
        </w:rPr>
        <w:t xml:space="preserve">3.10  </w:t>
      </w:r>
      <w:r>
        <w:rPr>
          <w:rFonts w:ascii="黑体" w:eastAsia="黑体" w:hAnsi="黑体"/>
        </w:rPr>
        <w:t>安全运维管理</w:t>
      </w:r>
      <w:bookmarkEnd w:id="18"/>
    </w:p>
    <w:p w14:paraId="6FB014E1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3-9  </w:t>
      </w:r>
      <w:r>
        <w:rPr>
          <w:rFonts w:ascii="黑体" w:eastAsia="黑体" w:hAnsi="黑体"/>
          <w:sz w:val="21"/>
        </w:rPr>
        <w:t>安全运维管理单项测评结论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52910BD5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511DEA1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03AAFD1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51BBB7F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298E48F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测评证据与判定说明</w:t>
            </w:r>
          </w:p>
        </w:tc>
      </w:tr>
      <w:tr w:rsidR="004877E2" w14:paraId="4A793E00" w14:textId="77777777">
        <w:trPr>
          <w:cantSplit/>
        </w:trPr>
        <w:tc>
          <w:tcPr>
            <w:tcW w:w="1361" w:type="dxa"/>
            <w:vAlign w:val="center"/>
          </w:tcPr>
          <w:p w14:paraId="217FD2C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8.1.10</w:t>
            </w:r>
          </w:p>
        </w:tc>
        <w:tc>
          <w:tcPr>
            <w:tcW w:w="1928" w:type="dxa"/>
            <w:vAlign w:val="center"/>
          </w:tcPr>
          <w:p w14:paraId="3FC510E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安全运维管理</w:t>
            </w:r>
          </w:p>
        </w:tc>
        <w:tc>
          <w:tcPr>
            <w:tcW w:w="1020" w:type="dxa"/>
            <w:vAlign w:val="center"/>
          </w:tcPr>
          <w:p w14:paraId="062733A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28F4980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未建立定期安全检查制度，近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个月未开展系统性安全检查；漏洞修复无跟踪台账，运维操作记录不完整。</w:t>
            </w:r>
          </w:p>
        </w:tc>
      </w:tr>
    </w:tbl>
    <w:p w14:paraId="284C70B3" w14:textId="77777777" w:rsidR="004877E2" w:rsidRDefault="001E5248">
      <w:pPr>
        <w:pStyle w:val="1"/>
        <w:pageBreakBefore/>
        <w:spacing w:before="0" w:after="360"/>
        <w:jc w:val="center"/>
      </w:pPr>
      <w:bookmarkStart w:id="19" w:name="_Toc243321441"/>
      <w:r>
        <w:rPr>
          <w:rFonts w:ascii="黑体" w:eastAsia="黑体" w:hAnsi="黑体"/>
        </w:rPr>
        <w:lastRenderedPageBreak/>
        <w:t>第四章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系统整体测评结论</w:t>
      </w:r>
      <w:bookmarkEnd w:id="19"/>
    </w:p>
    <w:p w14:paraId="178C4FAF" w14:textId="77777777" w:rsidR="004877E2" w:rsidRDefault="001E5248">
      <w:pPr>
        <w:pStyle w:val="21"/>
        <w:spacing w:before="240" w:after="120"/>
      </w:pPr>
      <w:bookmarkStart w:id="20" w:name="_Toc243321442"/>
      <w:r>
        <w:rPr>
          <w:rFonts w:ascii="黑体" w:eastAsia="黑体" w:hAnsi="黑体"/>
        </w:rPr>
        <w:t xml:space="preserve">4.1  </w:t>
      </w:r>
      <w:r>
        <w:rPr>
          <w:rFonts w:ascii="黑体" w:eastAsia="黑体" w:hAnsi="黑体"/>
        </w:rPr>
        <w:t>单项结论汇总分析</w:t>
      </w:r>
      <w:bookmarkEnd w:id="20"/>
    </w:p>
    <w:p w14:paraId="7CD99914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本章统计以第三章的</w:t>
      </w:r>
      <w:r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个测评项为依据（不含未抽取的安全管理中心）。各层面判定结果见表</w:t>
      </w:r>
      <w:r>
        <w:rPr>
          <w:rFonts w:ascii="Times New Roman" w:hAnsi="Times New Roman"/>
        </w:rPr>
        <w:t xml:space="preserve"> 4-1</w:t>
      </w:r>
      <w:r>
        <w:rPr>
          <w:rFonts w:ascii="Times New Roman" w:hAnsi="Times New Roman"/>
        </w:rPr>
        <w:t>。</w:t>
      </w:r>
    </w:p>
    <w:p w14:paraId="42D2906C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4-1  </w:t>
      </w:r>
      <w:r>
        <w:rPr>
          <w:rFonts w:ascii="黑体" w:eastAsia="黑体" w:hAnsi="黑体"/>
          <w:sz w:val="21"/>
        </w:rPr>
        <w:t>各安全层面判定结果统计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134"/>
        <w:gridCol w:w="1134"/>
        <w:gridCol w:w="1134"/>
      </w:tblGrid>
      <w:tr w:rsidR="004877E2" w14:paraId="6ACDA98E" w14:textId="77777777">
        <w:trPr>
          <w:cantSplit/>
          <w:tblHeader/>
        </w:trPr>
        <w:tc>
          <w:tcPr>
            <w:tcW w:w="3402" w:type="dxa"/>
            <w:shd w:val="clear" w:color="auto" w:fill="DCE6F1"/>
            <w:vAlign w:val="center"/>
          </w:tcPr>
          <w:p w14:paraId="22FB585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安全层面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1F7840D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符合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635D60E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部分符合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105AAEF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不符合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01F6428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不适用</w:t>
            </w:r>
          </w:p>
        </w:tc>
        <w:tc>
          <w:tcPr>
            <w:tcW w:w="1134" w:type="dxa"/>
            <w:shd w:val="clear" w:color="auto" w:fill="DCE6F1"/>
            <w:vAlign w:val="center"/>
          </w:tcPr>
          <w:p w14:paraId="5F62C28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小计</w:t>
            </w:r>
          </w:p>
        </w:tc>
      </w:tr>
      <w:tr w:rsidR="004877E2" w14:paraId="799AA643" w14:textId="77777777">
        <w:trPr>
          <w:cantSplit/>
        </w:trPr>
        <w:tc>
          <w:tcPr>
            <w:tcW w:w="3402" w:type="dxa"/>
            <w:vAlign w:val="center"/>
          </w:tcPr>
          <w:p w14:paraId="6EEEAEB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安全物理环境</w:t>
            </w:r>
          </w:p>
        </w:tc>
        <w:tc>
          <w:tcPr>
            <w:tcW w:w="1134" w:type="dxa"/>
            <w:vAlign w:val="center"/>
          </w:tcPr>
          <w:p w14:paraId="55B24FC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134" w:type="dxa"/>
            <w:vAlign w:val="center"/>
          </w:tcPr>
          <w:p w14:paraId="34AAFA9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1E5BDA9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44DD3F4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6D2372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4877E2" w14:paraId="41FC348D" w14:textId="77777777">
        <w:trPr>
          <w:cantSplit/>
        </w:trPr>
        <w:tc>
          <w:tcPr>
            <w:tcW w:w="3402" w:type="dxa"/>
            <w:vAlign w:val="center"/>
          </w:tcPr>
          <w:p w14:paraId="3CE9431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安全通信网络</w:t>
            </w:r>
          </w:p>
        </w:tc>
        <w:tc>
          <w:tcPr>
            <w:tcW w:w="1134" w:type="dxa"/>
            <w:vAlign w:val="center"/>
          </w:tcPr>
          <w:p w14:paraId="5BC0833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0377442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117E5E3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37F139D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3C4519D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</w:tr>
      <w:tr w:rsidR="004877E2" w14:paraId="16A2DF05" w14:textId="77777777">
        <w:trPr>
          <w:cantSplit/>
        </w:trPr>
        <w:tc>
          <w:tcPr>
            <w:tcW w:w="3402" w:type="dxa"/>
            <w:vAlign w:val="center"/>
          </w:tcPr>
          <w:p w14:paraId="0378E5F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安全区域边界</w:t>
            </w:r>
          </w:p>
        </w:tc>
        <w:tc>
          <w:tcPr>
            <w:tcW w:w="1134" w:type="dxa"/>
            <w:vAlign w:val="center"/>
          </w:tcPr>
          <w:p w14:paraId="501AAE9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2AA88E6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1F6AE99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38F40B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09B2423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</w:tr>
      <w:tr w:rsidR="004877E2" w14:paraId="1C781A72" w14:textId="77777777">
        <w:trPr>
          <w:cantSplit/>
        </w:trPr>
        <w:tc>
          <w:tcPr>
            <w:tcW w:w="3402" w:type="dxa"/>
            <w:vAlign w:val="center"/>
          </w:tcPr>
          <w:p w14:paraId="01528EA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安全计算环境</w:t>
            </w:r>
          </w:p>
        </w:tc>
        <w:tc>
          <w:tcPr>
            <w:tcW w:w="1134" w:type="dxa"/>
            <w:vAlign w:val="center"/>
          </w:tcPr>
          <w:p w14:paraId="573722E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134" w:type="dxa"/>
            <w:vAlign w:val="center"/>
          </w:tcPr>
          <w:p w14:paraId="79423B3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CE7006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134" w:type="dxa"/>
            <w:vAlign w:val="center"/>
          </w:tcPr>
          <w:p w14:paraId="4508463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97A861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</w:tr>
      <w:tr w:rsidR="004877E2" w14:paraId="57048877" w14:textId="77777777">
        <w:trPr>
          <w:cantSplit/>
        </w:trPr>
        <w:tc>
          <w:tcPr>
            <w:tcW w:w="3402" w:type="dxa"/>
            <w:vAlign w:val="center"/>
          </w:tcPr>
          <w:p w14:paraId="469B505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安全管理制度</w:t>
            </w:r>
          </w:p>
        </w:tc>
        <w:tc>
          <w:tcPr>
            <w:tcW w:w="1134" w:type="dxa"/>
            <w:vAlign w:val="center"/>
          </w:tcPr>
          <w:p w14:paraId="4F65298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6F66A9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6651C0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4FF1BA8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078D691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1220D95A" w14:textId="77777777">
        <w:trPr>
          <w:cantSplit/>
        </w:trPr>
        <w:tc>
          <w:tcPr>
            <w:tcW w:w="3402" w:type="dxa"/>
            <w:vAlign w:val="center"/>
          </w:tcPr>
          <w:p w14:paraId="63F42E8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安全管理机构</w:t>
            </w:r>
          </w:p>
        </w:tc>
        <w:tc>
          <w:tcPr>
            <w:tcW w:w="1134" w:type="dxa"/>
            <w:vAlign w:val="center"/>
          </w:tcPr>
          <w:p w14:paraId="29A996B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6A086BC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01BCE6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25CAB4E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C8A566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4F78599B" w14:textId="77777777">
        <w:trPr>
          <w:cantSplit/>
        </w:trPr>
        <w:tc>
          <w:tcPr>
            <w:tcW w:w="3402" w:type="dxa"/>
            <w:vAlign w:val="center"/>
          </w:tcPr>
          <w:p w14:paraId="113F0CF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安全管理人员</w:t>
            </w:r>
          </w:p>
        </w:tc>
        <w:tc>
          <w:tcPr>
            <w:tcW w:w="1134" w:type="dxa"/>
            <w:vAlign w:val="center"/>
          </w:tcPr>
          <w:p w14:paraId="3AE12D3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B901D0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12B74A8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1CB3B9F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35F33D0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3FF0014B" w14:textId="77777777">
        <w:trPr>
          <w:cantSplit/>
        </w:trPr>
        <w:tc>
          <w:tcPr>
            <w:tcW w:w="3402" w:type="dxa"/>
            <w:vAlign w:val="center"/>
          </w:tcPr>
          <w:p w14:paraId="57126E0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安全建设管理</w:t>
            </w:r>
          </w:p>
        </w:tc>
        <w:tc>
          <w:tcPr>
            <w:tcW w:w="1134" w:type="dxa"/>
            <w:vAlign w:val="center"/>
          </w:tcPr>
          <w:p w14:paraId="7913801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7C250C9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346156A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1546DF8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5AF9E5C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30E8CA2E" w14:textId="77777777">
        <w:trPr>
          <w:cantSplit/>
        </w:trPr>
        <w:tc>
          <w:tcPr>
            <w:tcW w:w="3402" w:type="dxa"/>
            <w:vAlign w:val="center"/>
          </w:tcPr>
          <w:p w14:paraId="756E6E7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安全运维管理</w:t>
            </w:r>
          </w:p>
        </w:tc>
        <w:tc>
          <w:tcPr>
            <w:tcW w:w="1134" w:type="dxa"/>
            <w:vAlign w:val="center"/>
          </w:tcPr>
          <w:p w14:paraId="2890AB5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510AEA6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2AD010B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134" w:type="dxa"/>
            <w:vAlign w:val="center"/>
          </w:tcPr>
          <w:p w14:paraId="0B1D3FE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7C284B9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4877E2" w14:paraId="132460FC" w14:textId="77777777">
        <w:trPr>
          <w:cantSplit/>
        </w:trPr>
        <w:tc>
          <w:tcPr>
            <w:tcW w:w="3402" w:type="dxa"/>
            <w:vAlign w:val="center"/>
          </w:tcPr>
          <w:p w14:paraId="6DA116F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合　计</w:t>
            </w:r>
          </w:p>
        </w:tc>
        <w:tc>
          <w:tcPr>
            <w:tcW w:w="1134" w:type="dxa"/>
            <w:vAlign w:val="center"/>
          </w:tcPr>
          <w:p w14:paraId="57FAA37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w="1134" w:type="dxa"/>
            <w:vAlign w:val="center"/>
          </w:tcPr>
          <w:p w14:paraId="455D42B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1134" w:type="dxa"/>
            <w:vAlign w:val="center"/>
          </w:tcPr>
          <w:p w14:paraId="25D5AC2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w="1134" w:type="dxa"/>
            <w:vAlign w:val="center"/>
          </w:tcPr>
          <w:p w14:paraId="1139C15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6FBBCFE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25</w:t>
            </w:r>
          </w:p>
        </w:tc>
      </w:tr>
    </w:tbl>
    <w:p w14:paraId="75A96BB3" w14:textId="77777777" w:rsidR="004877E2" w:rsidRDefault="001E5248">
      <w:pPr>
        <w:spacing w:before="40"/>
        <w:jc w:val="right"/>
        <w:rPr>
          <w:rFonts w:hint="eastAsia"/>
        </w:rPr>
      </w:pPr>
      <w:r>
        <w:rPr>
          <w:rFonts w:ascii="Times New Roman" w:hAnsi="Times New Roman"/>
          <w:sz w:val="18"/>
        </w:rPr>
        <w:t>符合率</w:t>
      </w:r>
      <w:r>
        <w:rPr>
          <w:rFonts w:ascii="Times New Roman" w:hAnsi="Times New Roman"/>
          <w:sz w:val="18"/>
        </w:rPr>
        <w:t xml:space="preserve"> 52.0%</w:t>
      </w:r>
      <w:r>
        <w:rPr>
          <w:rFonts w:ascii="Times New Roman" w:hAnsi="Times New Roman"/>
          <w:sz w:val="18"/>
        </w:rPr>
        <w:t>（</w:t>
      </w:r>
      <w:r>
        <w:rPr>
          <w:rFonts w:ascii="Times New Roman" w:hAnsi="Times New Roman"/>
          <w:sz w:val="18"/>
        </w:rPr>
        <w:t>13÷25</w:t>
      </w:r>
      <w:r>
        <w:rPr>
          <w:rFonts w:ascii="Times New Roman" w:hAnsi="Times New Roman"/>
          <w:sz w:val="18"/>
        </w:rPr>
        <w:t>），部分符合率</w:t>
      </w:r>
      <w:r>
        <w:rPr>
          <w:rFonts w:ascii="Times New Roman" w:hAnsi="Times New Roman"/>
          <w:sz w:val="18"/>
        </w:rPr>
        <w:t xml:space="preserve"> 20.0%</w:t>
      </w:r>
      <w:r>
        <w:rPr>
          <w:rFonts w:ascii="Times New Roman" w:hAnsi="Times New Roman"/>
          <w:sz w:val="18"/>
        </w:rPr>
        <w:t>，不符合率</w:t>
      </w:r>
      <w:r>
        <w:rPr>
          <w:rFonts w:ascii="Times New Roman" w:hAnsi="Times New Roman"/>
          <w:sz w:val="18"/>
        </w:rPr>
        <w:t xml:space="preserve"> 28.0%</w:t>
      </w:r>
    </w:p>
    <w:p w14:paraId="7F95AF27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从分布看：技术层面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项中符合</w:t>
      </w:r>
      <w:r>
        <w:rPr>
          <w:rFonts w:ascii="Times New Roman" w:hAnsi="Times New Roman"/>
        </w:rPr>
        <w:t xml:space="preserve"> 11 </w:t>
      </w:r>
      <w:r>
        <w:rPr>
          <w:rFonts w:ascii="Times New Roman" w:hAnsi="Times New Roman"/>
        </w:rPr>
        <w:t>项、部分符合</w:t>
      </w:r>
      <w:r>
        <w:rPr>
          <w:rFonts w:ascii="Times New Roman" w:hAnsi="Times New Roman"/>
        </w:rPr>
        <w:t xml:space="preserve"> 3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项；管理层面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项中符合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项、部分符合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项、不符合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。技术层面的问题集中在通信网络（硬件冗余、通信保密性、区域隔离）、区域边界（入侵防范）与计算环境（身份鉴别、漏洞管理），均为防护链路上的关键环节；管理层面的问题集中在制度完备性与运维执行。</w:t>
      </w:r>
    </w:p>
    <w:p w14:paraId="2C6D788F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值得注意的是，不符合项并非均匀分布，而是集中在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看得见、测得出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的技术控制点，说明系统的建设投入偏重功能实现、对安全防护的持续运营投入不足。</w:t>
      </w:r>
    </w:p>
    <w:p w14:paraId="7EB6D67E" w14:textId="77777777" w:rsidR="004877E2" w:rsidRDefault="001E5248">
      <w:pPr>
        <w:spacing w:before="1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2CEED3" wp14:editId="11D2FDA1">
            <wp:extent cx="5220000" cy="27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hart_4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AA17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 4-1  </w:t>
      </w:r>
      <w:r>
        <w:rPr>
          <w:rFonts w:ascii="黑体" w:eastAsia="黑体" w:hAnsi="黑体"/>
          <w:sz w:val="21"/>
        </w:rPr>
        <w:t>各安全层面判定结果分布</w:t>
      </w:r>
    </w:p>
    <w:p w14:paraId="563D1A2F" w14:textId="77777777" w:rsidR="004877E2" w:rsidRDefault="001E5248">
      <w:pPr>
        <w:pStyle w:val="21"/>
        <w:spacing w:before="240" w:after="120"/>
      </w:pPr>
      <w:bookmarkStart w:id="21" w:name="_Toc243321443"/>
      <w:r>
        <w:rPr>
          <w:rFonts w:ascii="黑体" w:eastAsia="黑体" w:hAnsi="黑体"/>
        </w:rPr>
        <w:t xml:space="preserve">4.2  </w:t>
      </w:r>
      <w:r>
        <w:rPr>
          <w:rFonts w:ascii="黑体" w:eastAsia="黑体" w:hAnsi="黑体"/>
        </w:rPr>
        <w:t>整体符合性判断</w:t>
      </w:r>
      <w:bookmarkEnd w:id="21"/>
    </w:p>
    <w:p w14:paraId="01225126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4-2  </w:t>
      </w:r>
      <w:r>
        <w:rPr>
          <w:rFonts w:ascii="黑体" w:eastAsia="黑体" w:hAnsi="黑体"/>
          <w:sz w:val="21"/>
        </w:rPr>
        <w:t>整体测评结论判定标准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7371"/>
      </w:tblGrid>
      <w:tr w:rsidR="004877E2" w14:paraId="4CA9AA0F" w14:textId="77777777">
        <w:trPr>
          <w:cantSplit/>
          <w:tblHeader/>
        </w:trPr>
        <w:tc>
          <w:tcPr>
            <w:tcW w:w="1701" w:type="dxa"/>
            <w:shd w:val="clear" w:color="auto" w:fill="DCE6F1"/>
            <w:vAlign w:val="center"/>
          </w:tcPr>
          <w:p w14:paraId="1C8FCAA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整体结论</w:t>
            </w:r>
          </w:p>
        </w:tc>
        <w:tc>
          <w:tcPr>
            <w:tcW w:w="7370" w:type="dxa"/>
            <w:shd w:val="clear" w:color="auto" w:fill="DCE6F1"/>
            <w:vAlign w:val="center"/>
          </w:tcPr>
          <w:p w14:paraId="535DB30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判定标准</w:t>
            </w:r>
          </w:p>
        </w:tc>
      </w:tr>
      <w:tr w:rsidR="004877E2" w14:paraId="3A852546" w14:textId="77777777">
        <w:trPr>
          <w:cantSplit/>
        </w:trPr>
        <w:tc>
          <w:tcPr>
            <w:tcW w:w="1701" w:type="dxa"/>
            <w:vAlign w:val="center"/>
          </w:tcPr>
          <w:p w14:paraId="23EDDE8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符合</w:t>
            </w:r>
          </w:p>
        </w:tc>
        <w:tc>
          <w:tcPr>
            <w:tcW w:w="7370" w:type="dxa"/>
            <w:vAlign w:val="center"/>
          </w:tcPr>
          <w:p w14:paraId="777E11F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全部测评项符合，或仅存在个别轻微问题且不影响整体安全性，综合得分不低于</w:t>
            </w:r>
            <w:r>
              <w:rPr>
                <w:rFonts w:ascii="Times New Roman" w:hAnsi="Times New Roman"/>
                <w:sz w:val="21"/>
              </w:rPr>
              <w:t xml:space="preserve"> 90 </w:t>
            </w:r>
            <w:r>
              <w:rPr>
                <w:rFonts w:ascii="Times New Roman" w:hAnsi="Times New Roman"/>
                <w:sz w:val="21"/>
              </w:rPr>
              <w:t>分</w:t>
            </w:r>
          </w:p>
        </w:tc>
      </w:tr>
      <w:tr w:rsidR="004877E2" w14:paraId="4D138D7D" w14:textId="77777777">
        <w:trPr>
          <w:cantSplit/>
        </w:trPr>
        <w:tc>
          <w:tcPr>
            <w:tcW w:w="1701" w:type="dxa"/>
            <w:vAlign w:val="center"/>
          </w:tcPr>
          <w:p w14:paraId="20F3CCC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基本符合</w:t>
            </w:r>
          </w:p>
        </w:tc>
        <w:tc>
          <w:tcPr>
            <w:tcW w:w="7370" w:type="dxa"/>
            <w:vAlign w:val="center"/>
          </w:tcPr>
          <w:p w14:paraId="440348F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存在一定数量的不符合项或部分符合项，但主要安全措施已建立并有效运行，未出现导致系统整体安全性失效的情形，综合得分</w:t>
            </w:r>
            <w:r>
              <w:rPr>
                <w:rFonts w:ascii="Times New Roman" w:hAnsi="Times New Roman"/>
                <w:sz w:val="21"/>
              </w:rPr>
              <w:t xml:space="preserve"> 60—90 </w:t>
            </w:r>
            <w:r>
              <w:rPr>
                <w:rFonts w:ascii="Times New Roman" w:hAnsi="Times New Roman"/>
                <w:sz w:val="21"/>
              </w:rPr>
              <w:t>分</w:t>
            </w:r>
          </w:p>
        </w:tc>
      </w:tr>
      <w:tr w:rsidR="004877E2" w14:paraId="01FCB747" w14:textId="77777777">
        <w:trPr>
          <w:cantSplit/>
        </w:trPr>
        <w:tc>
          <w:tcPr>
            <w:tcW w:w="1701" w:type="dxa"/>
            <w:vAlign w:val="center"/>
          </w:tcPr>
          <w:p w14:paraId="0227D91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不符合</w:t>
            </w:r>
          </w:p>
        </w:tc>
        <w:tc>
          <w:tcPr>
            <w:tcW w:w="7370" w:type="dxa"/>
            <w:vAlign w:val="center"/>
          </w:tcPr>
          <w:p w14:paraId="4DC10C2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存在大量不符合项，或关键安全措施整体缺失，系统安全性无法保证，综合得分低于</w:t>
            </w:r>
            <w:r>
              <w:rPr>
                <w:rFonts w:ascii="Times New Roman" w:hAnsi="Times New Roman"/>
                <w:sz w:val="21"/>
              </w:rPr>
              <w:t xml:space="preserve"> 60 </w:t>
            </w:r>
            <w:r>
              <w:rPr>
                <w:rFonts w:ascii="Times New Roman" w:hAnsi="Times New Roman"/>
                <w:sz w:val="21"/>
              </w:rPr>
              <w:t>分</w:t>
            </w:r>
          </w:p>
        </w:tc>
      </w:tr>
    </w:tbl>
    <w:p w14:paraId="570FC741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按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符合计</w:t>
      </w:r>
      <w:r>
        <w:rPr>
          <w:rFonts w:ascii="Times New Roman" w:hAnsi="Times New Roman"/>
        </w:rPr>
        <w:t xml:space="preserve"> 1.0 </w:t>
      </w:r>
      <w:r>
        <w:rPr>
          <w:rFonts w:ascii="Times New Roman" w:hAnsi="Times New Roman"/>
        </w:rPr>
        <w:t>分、部分符合计</w:t>
      </w:r>
      <w:r>
        <w:rPr>
          <w:rFonts w:ascii="Times New Roman" w:hAnsi="Times New Roman"/>
        </w:rPr>
        <w:t xml:space="preserve"> 0.5 </w:t>
      </w:r>
      <w:r>
        <w:rPr>
          <w:rFonts w:ascii="Times New Roman" w:hAnsi="Times New Roman"/>
        </w:rPr>
        <w:t>分、不符合计</w:t>
      </w:r>
      <w:r>
        <w:rPr>
          <w:rFonts w:ascii="Times New Roman" w:hAnsi="Times New Roman"/>
        </w:rPr>
        <w:t xml:space="preserve"> 0 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加权计算，本次综合得分为</w:t>
      </w:r>
      <w:r>
        <w:rPr>
          <w:rFonts w:ascii="Times New Roman" w:hAnsi="Times New Roman"/>
        </w:rPr>
        <w:t xml:space="preserve"> 62.0 </w:t>
      </w:r>
      <w:r>
        <w:rPr>
          <w:rFonts w:ascii="Times New Roman" w:hAnsi="Times New Roman"/>
        </w:rPr>
        <w:t>分〔</w:t>
      </w:r>
      <w:r>
        <w:rPr>
          <w:rFonts w:ascii="Times New Roman" w:hAnsi="Times New Roman"/>
        </w:rPr>
        <w:t>(13×1.0 + 5×0.5) ÷ 25 × 100</w:t>
      </w:r>
      <w:r>
        <w:rPr>
          <w:rFonts w:ascii="Times New Roman" w:hAnsi="Times New Roman"/>
        </w:rPr>
        <w:t>〕。</w:t>
      </w:r>
    </w:p>
    <w:p w14:paraId="135BE5C1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综上，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市政务信息服务平台基本符合网络安全等级保护第三级要求。判断依据如下：</w:t>
      </w:r>
    </w:p>
    <w:p w14:paraId="4789DF20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）边界防护、访问控制、安全审计、数据备份恢复等主要技术措施已建立并实际运行，测试验证有效；</w:t>
      </w:r>
    </w:p>
    <w:p w14:paraId="0F41A971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）管理制度、管理机构、人员与建设管理基本健全，制度体系框架完整，具备持续运行基础；</w:t>
      </w:r>
    </w:p>
    <w:p w14:paraId="650E0D38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）存在</w:t>
      </w:r>
      <w:r>
        <w:rPr>
          <w:rFonts w:ascii="Times New Roman" w:hAnsi="Times New Roman"/>
        </w:rPr>
        <w:t xml:space="preserve"> 7 </w:t>
      </w:r>
      <w:r>
        <w:rPr>
          <w:rFonts w:ascii="Times New Roman" w:hAnsi="Times New Roman"/>
        </w:rPr>
        <w:t>项不符合，其中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项为高风险，涉及入侵检测缺失、高危漏洞未修复、单因素认证、明文传输与设备单点，虽未导致系统整体防护失效，但已构成实质性风险；</w:t>
      </w:r>
    </w:p>
    <w:p w14:paraId="671E0DE2" w14:textId="77777777" w:rsidR="004877E2" w:rsidRDefault="001E5248">
      <w:pPr>
        <w:spacing w:after="40"/>
        <w:ind w:left="480"/>
        <w:rPr>
          <w:rFonts w:hint="eastAsia"/>
        </w:rPr>
      </w:pPr>
      <w:r>
        <w:rPr>
          <w:rFonts w:ascii="Times New Roman" w:hAnsi="Times New Roman"/>
        </w:rPr>
        <w:lastRenderedPageBreak/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）综合得分</w:t>
      </w:r>
      <w:r>
        <w:rPr>
          <w:rFonts w:ascii="Times New Roman" w:hAnsi="Times New Roman"/>
        </w:rPr>
        <w:t xml:space="preserve"> 62.0 </w:t>
      </w:r>
      <w:r>
        <w:rPr>
          <w:rFonts w:ascii="Times New Roman" w:hAnsi="Times New Roman"/>
        </w:rPr>
        <w:t>分处于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基本符合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区间下沿，须在</w:t>
      </w:r>
      <w:r>
        <w:rPr>
          <w:rFonts w:ascii="Times New Roman" w:hAnsi="Times New Roman"/>
        </w:rPr>
        <w:t xml:space="preserve"> 3 </w:t>
      </w:r>
      <w:r>
        <w:rPr>
          <w:rFonts w:ascii="Times New Roman" w:hAnsi="Times New Roman"/>
        </w:rPr>
        <w:t>个月内完成高风险项整改并申请复测，否则存在降级为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不符合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的风险。</w:t>
      </w:r>
    </w:p>
    <w:p w14:paraId="07079090" w14:textId="77777777" w:rsidR="004877E2" w:rsidRDefault="001E5248">
      <w:pPr>
        <w:pStyle w:val="21"/>
        <w:spacing w:before="240" w:after="120"/>
      </w:pPr>
      <w:bookmarkStart w:id="22" w:name="_Toc243321444"/>
      <w:r>
        <w:rPr>
          <w:rFonts w:ascii="黑体" w:eastAsia="黑体" w:hAnsi="黑体"/>
        </w:rPr>
        <w:t xml:space="preserve">4.3  </w:t>
      </w:r>
      <w:r>
        <w:rPr>
          <w:rFonts w:ascii="黑体" w:eastAsia="黑体" w:hAnsi="黑体"/>
        </w:rPr>
        <w:t>风险趋势分析</w:t>
      </w:r>
      <w:bookmarkEnd w:id="22"/>
    </w:p>
    <w:p w14:paraId="4841A8A6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本次共识别安全问题</w:t>
      </w:r>
      <w:r>
        <w:rPr>
          <w:rFonts w:ascii="Times New Roman" w:hAnsi="Times New Roman"/>
        </w:rPr>
        <w:t xml:space="preserve"> 12 </w:t>
      </w:r>
      <w:r>
        <w:rPr>
          <w:rFonts w:ascii="Times New Roman" w:hAnsi="Times New Roman"/>
        </w:rPr>
        <w:t>项，按风险等级划分：高风险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项、中风险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项、低风险</w:t>
      </w:r>
      <w:r>
        <w:rPr>
          <w:rFonts w:ascii="Times New Roman" w:hAnsi="Times New Roman"/>
        </w:rPr>
        <w:t xml:space="preserve"> 1 </w:t>
      </w:r>
      <w:r>
        <w:rPr>
          <w:rFonts w:ascii="Times New Roman" w:hAnsi="Times New Roman"/>
        </w:rPr>
        <w:t>项，见表</w:t>
      </w:r>
      <w:r>
        <w:rPr>
          <w:rFonts w:ascii="Times New Roman" w:hAnsi="Times New Roman"/>
        </w:rPr>
        <w:t xml:space="preserve"> 4-3</w:t>
      </w:r>
      <w:r>
        <w:rPr>
          <w:rFonts w:ascii="Times New Roman" w:hAnsi="Times New Roman"/>
        </w:rPr>
        <w:t>。</w:t>
      </w:r>
    </w:p>
    <w:p w14:paraId="19EFB4F5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4-3  </w:t>
      </w:r>
      <w:r>
        <w:rPr>
          <w:rFonts w:ascii="黑体" w:eastAsia="黑体" w:hAnsi="黑体"/>
          <w:sz w:val="21"/>
        </w:rPr>
        <w:t>安全问题风险等级分布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135"/>
        <w:gridCol w:w="907"/>
        <w:gridCol w:w="2835"/>
        <w:gridCol w:w="4195"/>
      </w:tblGrid>
      <w:tr w:rsidR="004877E2" w14:paraId="06BDDDBB" w14:textId="77777777">
        <w:trPr>
          <w:cantSplit/>
          <w:tblHeader/>
        </w:trPr>
        <w:tc>
          <w:tcPr>
            <w:tcW w:w="1134" w:type="dxa"/>
            <w:shd w:val="clear" w:color="auto" w:fill="DCE6F1"/>
            <w:vAlign w:val="center"/>
          </w:tcPr>
          <w:p w14:paraId="1BFDEDE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风险等级</w:t>
            </w:r>
          </w:p>
        </w:tc>
        <w:tc>
          <w:tcPr>
            <w:tcW w:w="907" w:type="dxa"/>
            <w:shd w:val="clear" w:color="auto" w:fill="DCE6F1"/>
            <w:vAlign w:val="center"/>
          </w:tcPr>
          <w:p w14:paraId="779B802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数量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2390CAA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涉及层面</w:t>
            </w:r>
          </w:p>
        </w:tc>
        <w:tc>
          <w:tcPr>
            <w:tcW w:w="4195" w:type="dxa"/>
            <w:shd w:val="clear" w:color="auto" w:fill="DCE6F1"/>
            <w:vAlign w:val="center"/>
          </w:tcPr>
          <w:p w14:paraId="04BAA0F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主要问题</w:t>
            </w:r>
          </w:p>
        </w:tc>
      </w:tr>
      <w:tr w:rsidR="004877E2" w14:paraId="5AEDD9EE" w14:textId="77777777">
        <w:trPr>
          <w:cantSplit/>
        </w:trPr>
        <w:tc>
          <w:tcPr>
            <w:tcW w:w="1134" w:type="dxa"/>
            <w:vAlign w:val="center"/>
          </w:tcPr>
          <w:p w14:paraId="3CEFF2A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5C3DA2F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2835" w:type="dxa"/>
            <w:vAlign w:val="center"/>
          </w:tcPr>
          <w:p w14:paraId="43A2194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通信网络、区域边界、计算环境</w:t>
            </w:r>
          </w:p>
        </w:tc>
        <w:tc>
          <w:tcPr>
            <w:tcW w:w="4195" w:type="dxa"/>
            <w:vAlign w:val="center"/>
          </w:tcPr>
          <w:p w14:paraId="3CB0851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硬件冗余缺失、明文传输、无入侵检测、单因素认证、高危漏洞未修复、区域未隔离</w:t>
            </w:r>
          </w:p>
        </w:tc>
      </w:tr>
      <w:tr w:rsidR="004877E2" w14:paraId="3EF98800" w14:textId="77777777">
        <w:trPr>
          <w:cantSplit/>
        </w:trPr>
        <w:tc>
          <w:tcPr>
            <w:tcW w:w="1134" w:type="dxa"/>
            <w:vAlign w:val="center"/>
          </w:tcPr>
          <w:p w14:paraId="71CE69D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16BFF41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2835" w:type="dxa"/>
            <w:vAlign w:val="center"/>
          </w:tcPr>
          <w:p w14:paraId="5D02ED3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物理环境、区域边界、管理制度、运维管理</w:t>
            </w:r>
          </w:p>
        </w:tc>
        <w:tc>
          <w:tcPr>
            <w:tcW w:w="4195" w:type="dxa"/>
            <w:vAlign w:val="center"/>
          </w:tcPr>
          <w:p w14:paraId="54543EC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UPS </w:t>
            </w:r>
            <w:r>
              <w:rPr>
                <w:rFonts w:ascii="Times New Roman" w:hAnsi="Times New Roman"/>
                <w:sz w:val="21"/>
              </w:rPr>
              <w:t>后备时间不足、电磁防护缺失、</w:t>
            </w:r>
            <w:r>
              <w:rPr>
                <w:rFonts w:ascii="Times New Roman" w:hAnsi="Times New Roman"/>
                <w:sz w:val="21"/>
              </w:rPr>
              <w:t xml:space="preserve">ACL </w:t>
            </w:r>
            <w:r>
              <w:rPr>
                <w:rFonts w:ascii="Times New Roman" w:hAnsi="Times New Roman"/>
                <w:sz w:val="21"/>
              </w:rPr>
              <w:t>未最小化、缺事件处置制度、缺定期检查</w:t>
            </w:r>
          </w:p>
        </w:tc>
      </w:tr>
      <w:tr w:rsidR="004877E2" w14:paraId="79C99913" w14:textId="77777777">
        <w:trPr>
          <w:cantSplit/>
        </w:trPr>
        <w:tc>
          <w:tcPr>
            <w:tcW w:w="1134" w:type="dxa"/>
            <w:vAlign w:val="center"/>
          </w:tcPr>
          <w:p w14:paraId="05E33FD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低</w:t>
            </w:r>
          </w:p>
        </w:tc>
        <w:tc>
          <w:tcPr>
            <w:tcW w:w="907" w:type="dxa"/>
            <w:vAlign w:val="center"/>
          </w:tcPr>
          <w:p w14:paraId="7A140A4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2835" w:type="dxa"/>
            <w:vAlign w:val="center"/>
          </w:tcPr>
          <w:p w14:paraId="6DDACEA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管理人员</w:t>
            </w:r>
          </w:p>
        </w:tc>
        <w:tc>
          <w:tcPr>
            <w:tcW w:w="4195" w:type="dxa"/>
            <w:vAlign w:val="center"/>
          </w:tcPr>
          <w:p w14:paraId="7E36077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培训内容不系统</w:t>
            </w:r>
          </w:p>
        </w:tc>
      </w:tr>
    </w:tbl>
    <w:p w14:paraId="4602724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从趋势看，高风险问题集中在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可被直接利用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环节：未修复的远程代码执行漏洞与明文传输的口令，一旦被利用可直接获取系统控制权；边界无入侵检测则导致攻击行为无法及时发现，二者叠加将显著缩短攻击者的可利用时间。中风险问题多为配置与管理层面的欠账，整改成本较低但需要建立长效机制。</w:t>
      </w:r>
    </w:p>
    <w:p w14:paraId="66E7CC5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总体判断：系统安全防护处于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框架完整、执行不实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的状态。短期内应优先闭环高风险项，中长期应通过安全管理中心建设与常态化运营（漏洞管理、日志审计、定期检查）提升持续防护能力。</w:t>
      </w:r>
    </w:p>
    <w:p w14:paraId="6595F8D2" w14:textId="77777777" w:rsidR="004877E2" w:rsidRDefault="001E5248">
      <w:pPr>
        <w:pStyle w:val="1"/>
        <w:pageBreakBefore/>
        <w:spacing w:before="0" w:after="360"/>
        <w:jc w:val="center"/>
      </w:pPr>
      <w:bookmarkStart w:id="23" w:name="_Toc243321445"/>
      <w:r>
        <w:rPr>
          <w:rFonts w:ascii="黑体" w:eastAsia="黑体" w:hAnsi="黑体"/>
        </w:rPr>
        <w:lastRenderedPageBreak/>
        <w:t>第五章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安全问题汇总</w:t>
      </w:r>
      <w:bookmarkEnd w:id="23"/>
    </w:p>
    <w:p w14:paraId="45776F60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第五章汇总本次测评发现的全部</w:t>
      </w:r>
      <w:r>
        <w:rPr>
          <w:rFonts w:ascii="Times New Roman" w:hAnsi="Times New Roman"/>
        </w:rPr>
        <w:t xml:space="preserve"> 12 </w:t>
      </w:r>
      <w:r>
        <w:rPr>
          <w:rFonts w:ascii="Times New Roman" w:hAnsi="Times New Roman"/>
        </w:rPr>
        <w:t>项安全问题，按风险等级由高到低排列，编号</w:t>
      </w:r>
      <w:r>
        <w:rPr>
          <w:rFonts w:ascii="Times New Roman" w:hAnsi="Times New Roman"/>
        </w:rPr>
        <w:t xml:space="preserve"> P-01 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 xml:space="preserve"> P-12</w:t>
      </w:r>
      <w:r>
        <w:rPr>
          <w:rFonts w:ascii="Times New Roman" w:hAnsi="Times New Roman"/>
        </w:rPr>
        <w:t>。问题描述以第三章的判定为依据，同一测评项只记一条问题，不重复计列。</w:t>
      </w:r>
    </w:p>
    <w:p w14:paraId="11F87C9C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5-1  </w:t>
      </w:r>
      <w:r>
        <w:rPr>
          <w:rFonts w:ascii="黑体" w:eastAsia="黑体" w:hAnsi="黑体"/>
          <w:sz w:val="21"/>
        </w:rPr>
        <w:t>安全问题汇总表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851"/>
        <w:gridCol w:w="1474"/>
        <w:gridCol w:w="1474"/>
        <w:gridCol w:w="3686"/>
        <w:gridCol w:w="850"/>
        <w:gridCol w:w="737"/>
      </w:tblGrid>
      <w:tr w:rsidR="004877E2" w14:paraId="6D903106" w14:textId="77777777">
        <w:trPr>
          <w:cantSplit/>
          <w:tblHeader/>
        </w:trPr>
        <w:tc>
          <w:tcPr>
            <w:tcW w:w="850" w:type="dxa"/>
            <w:shd w:val="clear" w:color="auto" w:fill="DCE6F1"/>
            <w:vAlign w:val="center"/>
          </w:tcPr>
          <w:p w14:paraId="04D1322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687D047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安全层面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1F201E7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3685" w:type="dxa"/>
            <w:shd w:val="clear" w:color="auto" w:fill="DCE6F1"/>
            <w:vAlign w:val="center"/>
          </w:tcPr>
          <w:p w14:paraId="2E3DBD0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问题描述</w:t>
            </w:r>
          </w:p>
        </w:tc>
        <w:tc>
          <w:tcPr>
            <w:tcW w:w="850" w:type="dxa"/>
            <w:shd w:val="clear" w:color="auto" w:fill="DCE6F1"/>
            <w:vAlign w:val="center"/>
          </w:tcPr>
          <w:p w14:paraId="1188C04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风险等级</w:t>
            </w:r>
          </w:p>
        </w:tc>
        <w:tc>
          <w:tcPr>
            <w:tcW w:w="737" w:type="dxa"/>
            <w:shd w:val="clear" w:color="auto" w:fill="DCE6F1"/>
            <w:vAlign w:val="center"/>
          </w:tcPr>
          <w:p w14:paraId="464559B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对应条款</w:t>
            </w:r>
          </w:p>
        </w:tc>
      </w:tr>
      <w:tr w:rsidR="004877E2" w14:paraId="46FDD57E" w14:textId="77777777">
        <w:trPr>
          <w:cantSplit/>
        </w:trPr>
        <w:tc>
          <w:tcPr>
            <w:tcW w:w="850" w:type="dxa"/>
            <w:vAlign w:val="center"/>
          </w:tcPr>
          <w:p w14:paraId="4FB5A81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P-01</w:t>
            </w:r>
          </w:p>
        </w:tc>
        <w:tc>
          <w:tcPr>
            <w:tcW w:w="1474" w:type="dxa"/>
            <w:vAlign w:val="center"/>
          </w:tcPr>
          <w:p w14:paraId="06FD7BC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安全通信网络</w:t>
            </w:r>
          </w:p>
        </w:tc>
        <w:tc>
          <w:tcPr>
            <w:tcW w:w="1474" w:type="dxa"/>
            <w:vAlign w:val="center"/>
          </w:tcPr>
          <w:p w14:paraId="4583495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硬件冗余</w:t>
            </w:r>
          </w:p>
        </w:tc>
        <w:tc>
          <w:tcPr>
            <w:tcW w:w="3685" w:type="dxa"/>
            <w:vAlign w:val="center"/>
          </w:tcPr>
          <w:p w14:paraId="58A0FDE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核心交换机单台部署、互联网出口仅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台防火墙，关键设备与链路均无冗余，单点故障即可导致业务全面中断</w:t>
            </w:r>
          </w:p>
        </w:tc>
        <w:tc>
          <w:tcPr>
            <w:tcW w:w="850" w:type="dxa"/>
            <w:vAlign w:val="center"/>
          </w:tcPr>
          <w:p w14:paraId="333926F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329987D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e)</w:t>
            </w:r>
          </w:p>
        </w:tc>
      </w:tr>
      <w:tr w:rsidR="004877E2" w14:paraId="2F75D0BC" w14:textId="77777777">
        <w:trPr>
          <w:cantSplit/>
        </w:trPr>
        <w:tc>
          <w:tcPr>
            <w:tcW w:w="850" w:type="dxa"/>
            <w:vAlign w:val="center"/>
          </w:tcPr>
          <w:p w14:paraId="12F4230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P-02</w:t>
            </w:r>
          </w:p>
        </w:tc>
        <w:tc>
          <w:tcPr>
            <w:tcW w:w="1474" w:type="dxa"/>
            <w:vAlign w:val="center"/>
          </w:tcPr>
          <w:p w14:paraId="3AF1B99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安全通信网络</w:t>
            </w:r>
          </w:p>
        </w:tc>
        <w:tc>
          <w:tcPr>
            <w:tcW w:w="1474" w:type="dxa"/>
            <w:vAlign w:val="center"/>
          </w:tcPr>
          <w:p w14:paraId="66697FB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通信保密性</w:t>
            </w:r>
          </w:p>
        </w:tc>
        <w:tc>
          <w:tcPr>
            <w:tcW w:w="3685" w:type="dxa"/>
            <w:vAlign w:val="center"/>
          </w:tcPr>
          <w:p w14:paraId="7856641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对外服务未启用</w:t>
            </w:r>
            <w:r>
              <w:rPr>
                <w:rFonts w:ascii="Times New Roman" w:hAnsi="Times New Roman"/>
                <w:sz w:val="21"/>
              </w:rPr>
              <w:t xml:space="preserve"> HTTPS</w:t>
            </w:r>
            <w:r>
              <w:rPr>
                <w:rFonts w:ascii="Times New Roman" w:hAnsi="Times New Roman"/>
                <w:sz w:val="21"/>
              </w:rPr>
              <w:t>，登录凭据与办事申请数据以明文传输，可被窃听与重放</w:t>
            </w:r>
          </w:p>
        </w:tc>
        <w:tc>
          <w:tcPr>
            <w:tcW w:w="850" w:type="dxa"/>
            <w:vAlign w:val="center"/>
          </w:tcPr>
          <w:p w14:paraId="254B2F9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506E386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8.1.2.2 b)</w:t>
            </w:r>
          </w:p>
        </w:tc>
      </w:tr>
      <w:tr w:rsidR="004877E2" w14:paraId="11523907" w14:textId="77777777">
        <w:trPr>
          <w:cantSplit/>
        </w:trPr>
        <w:tc>
          <w:tcPr>
            <w:tcW w:w="850" w:type="dxa"/>
            <w:vAlign w:val="center"/>
          </w:tcPr>
          <w:p w14:paraId="55D57A9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P-03</w:t>
            </w:r>
          </w:p>
        </w:tc>
        <w:tc>
          <w:tcPr>
            <w:tcW w:w="1474" w:type="dxa"/>
            <w:vAlign w:val="center"/>
          </w:tcPr>
          <w:p w14:paraId="79CBBD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安全区域边界</w:t>
            </w:r>
          </w:p>
        </w:tc>
        <w:tc>
          <w:tcPr>
            <w:tcW w:w="1474" w:type="dxa"/>
            <w:vAlign w:val="center"/>
          </w:tcPr>
          <w:p w14:paraId="18440D9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</w:t>
            </w:r>
          </w:p>
        </w:tc>
        <w:tc>
          <w:tcPr>
            <w:tcW w:w="3685" w:type="dxa"/>
            <w:vAlign w:val="center"/>
          </w:tcPr>
          <w:p w14:paraId="05CA37B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未部署入侵检测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防御系统，对扫描、爆破、</w:t>
            </w:r>
            <w:r>
              <w:rPr>
                <w:rFonts w:ascii="Times New Roman" w:hAnsi="Times New Roman"/>
                <w:sz w:val="21"/>
              </w:rPr>
              <w:t xml:space="preserve">Web </w:t>
            </w:r>
            <w:r>
              <w:rPr>
                <w:rFonts w:ascii="Times New Roman" w:hAnsi="Times New Roman"/>
                <w:sz w:val="21"/>
              </w:rPr>
              <w:t>攻击无检测与告警能力，安全事件无法及时发现</w:t>
            </w:r>
          </w:p>
        </w:tc>
        <w:tc>
          <w:tcPr>
            <w:tcW w:w="850" w:type="dxa"/>
            <w:vAlign w:val="center"/>
          </w:tcPr>
          <w:p w14:paraId="39C93E5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7869E3B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8.1.3.3 a)</w:t>
            </w:r>
          </w:p>
        </w:tc>
      </w:tr>
      <w:tr w:rsidR="004877E2" w14:paraId="56559B5B" w14:textId="77777777">
        <w:trPr>
          <w:cantSplit/>
        </w:trPr>
        <w:tc>
          <w:tcPr>
            <w:tcW w:w="850" w:type="dxa"/>
            <w:vAlign w:val="center"/>
          </w:tcPr>
          <w:p w14:paraId="1A628F1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P-04</w:t>
            </w:r>
          </w:p>
        </w:tc>
        <w:tc>
          <w:tcPr>
            <w:tcW w:w="1474" w:type="dxa"/>
            <w:vAlign w:val="center"/>
          </w:tcPr>
          <w:p w14:paraId="5218657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安全计算环境</w:t>
            </w:r>
          </w:p>
        </w:tc>
        <w:tc>
          <w:tcPr>
            <w:tcW w:w="1474" w:type="dxa"/>
            <w:vAlign w:val="center"/>
          </w:tcPr>
          <w:p w14:paraId="0CFA10C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身份鉴别</w:t>
            </w:r>
          </w:p>
        </w:tc>
        <w:tc>
          <w:tcPr>
            <w:tcW w:w="3685" w:type="dxa"/>
            <w:vAlign w:val="center"/>
          </w:tcPr>
          <w:p w14:paraId="7061734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应用系统仅单因素口令鉴别，管理员与运维账号未启用双因素认证，口令泄露即等同于身份失陷</w:t>
            </w:r>
          </w:p>
        </w:tc>
        <w:tc>
          <w:tcPr>
            <w:tcW w:w="850" w:type="dxa"/>
            <w:vAlign w:val="center"/>
          </w:tcPr>
          <w:p w14:paraId="658F9F3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51DAEA2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8.1.4.1 d)</w:t>
            </w:r>
          </w:p>
        </w:tc>
      </w:tr>
      <w:tr w:rsidR="004877E2" w14:paraId="3D5F53DF" w14:textId="77777777">
        <w:trPr>
          <w:cantSplit/>
        </w:trPr>
        <w:tc>
          <w:tcPr>
            <w:tcW w:w="850" w:type="dxa"/>
            <w:vAlign w:val="center"/>
          </w:tcPr>
          <w:p w14:paraId="2D35CCF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P-05</w:t>
            </w:r>
          </w:p>
        </w:tc>
        <w:tc>
          <w:tcPr>
            <w:tcW w:w="1474" w:type="dxa"/>
            <w:vAlign w:val="center"/>
          </w:tcPr>
          <w:p w14:paraId="0404466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安全计算环境</w:t>
            </w:r>
          </w:p>
        </w:tc>
        <w:tc>
          <w:tcPr>
            <w:tcW w:w="1474" w:type="dxa"/>
            <w:vAlign w:val="center"/>
          </w:tcPr>
          <w:p w14:paraId="330E3C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漏洞管理</w:t>
            </w:r>
          </w:p>
        </w:tc>
        <w:tc>
          <w:tcPr>
            <w:tcW w:w="3685" w:type="dxa"/>
            <w:vAlign w:val="center"/>
          </w:tcPr>
          <w:p w14:paraId="444449E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存在</w:t>
            </w:r>
            <w:r>
              <w:rPr>
                <w:rFonts w:ascii="Times New Roman" w:hAnsi="Times New Roman"/>
                <w:sz w:val="21"/>
              </w:rPr>
              <w:t xml:space="preserve"> 7 </w:t>
            </w:r>
            <w:r>
              <w:rPr>
                <w:rFonts w:ascii="Times New Roman" w:hAnsi="Times New Roman"/>
                <w:sz w:val="21"/>
              </w:rPr>
              <w:t>个未修复高危漏洞（含远程代码执行），无补丁计划与跟踪台账，可被攻击者直接利用</w:t>
            </w:r>
          </w:p>
        </w:tc>
        <w:tc>
          <w:tcPr>
            <w:tcW w:w="850" w:type="dxa"/>
            <w:vAlign w:val="center"/>
          </w:tcPr>
          <w:p w14:paraId="0AD516A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2BD249A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8.1.4.4 e)</w:t>
            </w:r>
          </w:p>
        </w:tc>
      </w:tr>
      <w:tr w:rsidR="004877E2" w14:paraId="698CC3E5" w14:textId="77777777">
        <w:trPr>
          <w:cantSplit/>
        </w:trPr>
        <w:tc>
          <w:tcPr>
            <w:tcW w:w="850" w:type="dxa"/>
            <w:vAlign w:val="center"/>
          </w:tcPr>
          <w:p w14:paraId="0D21563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P-06</w:t>
            </w:r>
          </w:p>
        </w:tc>
        <w:tc>
          <w:tcPr>
            <w:tcW w:w="1474" w:type="dxa"/>
            <w:vAlign w:val="center"/>
          </w:tcPr>
          <w:p w14:paraId="52F4A13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安全通信网络</w:t>
            </w:r>
          </w:p>
        </w:tc>
        <w:tc>
          <w:tcPr>
            <w:tcW w:w="1474" w:type="dxa"/>
            <w:vAlign w:val="center"/>
          </w:tcPr>
          <w:p w14:paraId="0DDAA2A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区域隔离</w:t>
            </w:r>
          </w:p>
        </w:tc>
        <w:tc>
          <w:tcPr>
            <w:tcW w:w="3685" w:type="dxa"/>
            <w:vAlign w:val="center"/>
          </w:tcPr>
          <w:p w14:paraId="179E1C4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办公区与核心业务区之间无访问控制策略，办公终端可直连服务器网段，存在横向移动风险</w:t>
            </w:r>
          </w:p>
        </w:tc>
        <w:tc>
          <w:tcPr>
            <w:tcW w:w="850" w:type="dxa"/>
            <w:vAlign w:val="center"/>
          </w:tcPr>
          <w:p w14:paraId="27AEF00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  <w:tc>
          <w:tcPr>
            <w:tcW w:w="737" w:type="dxa"/>
            <w:vAlign w:val="center"/>
          </w:tcPr>
          <w:p w14:paraId="7D3B5DD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b)</w:t>
            </w:r>
          </w:p>
        </w:tc>
      </w:tr>
      <w:tr w:rsidR="004877E2" w14:paraId="7B58E32F" w14:textId="77777777">
        <w:trPr>
          <w:cantSplit/>
        </w:trPr>
        <w:tc>
          <w:tcPr>
            <w:tcW w:w="850" w:type="dxa"/>
            <w:vAlign w:val="center"/>
          </w:tcPr>
          <w:p w14:paraId="5844158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P-07</w:t>
            </w:r>
          </w:p>
        </w:tc>
        <w:tc>
          <w:tcPr>
            <w:tcW w:w="1474" w:type="dxa"/>
            <w:vAlign w:val="center"/>
          </w:tcPr>
          <w:p w14:paraId="46FA1CF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安全物理环境</w:t>
            </w:r>
          </w:p>
        </w:tc>
        <w:tc>
          <w:tcPr>
            <w:tcW w:w="1474" w:type="dxa"/>
            <w:vAlign w:val="center"/>
          </w:tcPr>
          <w:p w14:paraId="043598B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电力供应</w:t>
            </w:r>
          </w:p>
        </w:tc>
        <w:tc>
          <w:tcPr>
            <w:tcW w:w="3685" w:type="dxa"/>
            <w:vAlign w:val="center"/>
          </w:tcPr>
          <w:p w14:paraId="1730FA7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仅有约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分钟</w:t>
            </w:r>
            <w:r>
              <w:rPr>
                <w:rFonts w:ascii="Times New Roman" w:hAnsi="Times New Roman"/>
                <w:sz w:val="21"/>
              </w:rPr>
              <w:t xml:space="preserve"> UPS </w:t>
            </w:r>
            <w:r>
              <w:rPr>
                <w:rFonts w:ascii="Times New Roman" w:hAnsi="Times New Roman"/>
                <w:sz w:val="21"/>
              </w:rPr>
              <w:t>后备，无备用发电机组，长时间断电将导致业务中断</w:t>
            </w:r>
          </w:p>
        </w:tc>
        <w:tc>
          <w:tcPr>
            <w:tcW w:w="850" w:type="dxa"/>
            <w:vAlign w:val="center"/>
          </w:tcPr>
          <w:p w14:paraId="4D05EB2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771BAA1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8.1.1.9</w:t>
            </w:r>
          </w:p>
        </w:tc>
      </w:tr>
      <w:tr w:rsidR="004877E2" w14:paraId="04F50EB7" w14:textId="77777777">
        <w:trPr>
          <w:cantSplit/>
        </w:trPr>
        <w:tc>
          <w:tcPr>
            <w:tcW w:w="850" w:type="dxa"/>
            <w:vAlign w:val="center"/>
          </w:tcPr>
          <w:p w14:paraId="1C10702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P-08</w:t>
            </w:r>
          </w:p>
        </w:tc>
        <w:tc>
          <w:tcPr>
            <w:tcW w:w="1474" w:type="dxa"/>
            <w:vAlign w:val="center"/>
          </w:tcPr>
          <w:p w14:paraId="3DAB0ED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安全物理环境</w:t>
            </w:r>
          </w:p>
        </w:tc>
        <w:tc>
          <w:tcPr>
            <w:tcW w:w="1474" w:type="dxa"/>
            <w:vAlign w:val="center"/>
          </w:tcPr>
          <w:p w14:paraId="666507F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电磁防护</w:t>
            </w:r>
          </w:p>
        </w:tc>
        <w:tc>
          <w:tcPr>
            <w:tcW w:w="3685" w:type="dxa"/>
            <w:vAlign w:val="center"/>
          </w:tcPr>
          <w:p w14:paraId="4CEED7C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电源线与通信线缆同槽敷设、未做隔离，存在电磁干扰与串扰风险</w:t>
            </w:r>
          </w:p>
        </w:tc>
        <w:tc>
          <w:tcPr>
            <w:tcW w:w="850" w:type="dxa"/>
            <w:vAlign w:val="center"/>
          </w:tcPr>
          <w:p w14:paraId="01D9F493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21884CB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8.1.1.10</w:t>
            </w:r>
          </w:p>
        </w:tc>
      </w:tr>
      <w:tr w:rsidR="004877E2" w14:paraId="62267C58" w14:textId="77777777">
        <w:trPr>
          <w:cantSplit/>
        </w:trPr>
        <w:tc>
          <w:tcPr>
            <w:tcW w:w="850" w:type="dxa"/>
            <w:vAlign w:val="center"/>
          </w:tcPr>
          <w:p w14:paraId="484225F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P-09</w:t>
            </w:r>
          </w:p>
        </w:tc>
        <w:tc>
          <w:tcPr>
            <w:tcW w:w="1474" w:type="dxa"/>
            <w:vAlign w:val="center"/>
          </w:tcPr>
          <w:p w14:paraId="2CB8853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安全区域边界</w:t>
            </w:r>
          </w:p>
        </w:tc>
        <w:tc>
          <w:tcPr>
            <w:tcW w:w="1474" w:type="dxa"/>
            <w:vAlign w:val="center"/>
          </w:tcPr>
          <w:p w14:paraId="3DDBB08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</w:t>
            </w:r>
          </w:p>
        </w:tc>
        <w:tc>
          <w:tcPr>
            <w:tcW w:w="3685" w:type="dxa"/>
            <w:vAlign w:val="center"/>
          </w:tcPr>
          <w:p w14:paraId="300FF63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访问控制列表中存在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条</w:t>
            </w:r>
            <w:r>
              <w:rPr>
                <w:rFonts w:ascii="Times New Roman" w:hAnsi="Times New Roman"/>
                <w:sz w:val="21"/>
              </w:rPr>
              <w:t xml:space="preserve"> any-any </w:t>
            </w:r>
            <w:r>
              <w:rPr>
                <w:rFonts w:ascii="Times New Roman" w:hAnsi="Times New Roman"/>
                <w:sz w:val="21"/>
              </w:rPr>
              <w:t>宽松规则与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余条历史临时规则，策略未最小化</w:t>
            </w:r>
          </w:p>
        </w:tc>
        <w:tc>
          <w:tcPr>
            <w:tcW w:w="850" w:type="dxa"/>
            <w:vAlign w:val="center"/>
          </w:tcPr>
          <w:p w14:paraId="6F64BD1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06B829C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8.1.3.2 a)</w:t>
            </w:r>
          </w:p>
        </w:tc>
      </w:tr>
      <w:tr w:rsidR="004877E2" w14:paraId="0A6B107F" w14:textId="77777777">
        <w:trPr>
          <w:cantSplit/>
        </w:trPr>
        <w:tc>
          <w:tcPr>
            <w:tcW w:w="850" w:type="dxa"/>
            <w:vAlign w:val="center"/>
          </w:tcPr>
          <w:p w14:paraId="797D34C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P-10</w:t>
            </w:r>
          </w:p>
        </w:tc>
        <w:tc>
          <w:tcPr>
            <w:tcW w:w="1474" w:type="dxa"/>
            <w:vAlign w:val="center"/>
          </w:tcPr>
          <w:p w14:paraId="535DA27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安全管理制度</w:t>
            </w:r>
          </w:p>
        </w:tc>
        <w:tc>
          <w:tcPr>
            <w:tcW w:w="1474" w:type="dxa"/>
            <w:vAlign w:val="center"/>
          </w:tcPr>
          <w:p w14:paraId="4A2E545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制度建立</w:t>
            </w:r>
          </w:p>
        </w:tc>
        <w:tc>
          <w:tcPr>
            <w:tcW w:w="3685" w:type="dxa"/>
            <w:vAlign w:val="center"/>
          </w:tcPr>
          <w:p w14:paraId="6E65A44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缺少《安全事件报告与处置管理制度》，事件报告与处置流程无制度依据</w:t>
            </w:r>
          </w:p>
        </w:tc>
        <w:tc>
          <w:tcPr>
            <w:tcW w:w="850" w:type="dxa"/>
            <w:vAlign w:val="center"/>
          </w:tcPr>
          <w:p w14:paraId="4C5B42F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64256A4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8.1.6</w:t>
            </w:r>
          </w:p>
        </w:tc>
      </w:tr>
      <w:tr w:rsidR="004877E2" w14:paraId="7563FF43" w14:textId="77777777">
        <w:trPr>
          <w:cantSplit/>
        </w:trPr>
        <w:tc>
          <w:tcPr>
            <w:tcW w:w="850" w:type="dxa"/>
            <w:vAlign w:val="center"/>
          </w:tcPr>
          <w:p w14:paraId="48647E6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P-11</w:t>
            </w:r>
          </w:p>
        </w:tc>
        <w:tc>
          <w:tcPr>
            <w:tcW w:w="1474" w:type="dxa"/>
            <w:vAlign w:val="center"/>
          </w:tcPr>
          <w:p w14:paraId="5252EE7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安全运维管理</w:t>
            </w:r>
          </w:p>
        </w:tc>
        <w:tc>
          <w:tcPr>
            <w:tcW w:w="1474" w:type="dxa"/>
            <w:vAlign w:val="center"/>
          </w:tcPr>
          <w:p w14:paraId="5293476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运维管理</w:t>
            </w:r>
          </w:p>
        </w:tc>
        <w:tc>
          <w:tcPr>
            <w:tcW w:w="3685" w:type="dxa"/>
            <w:vAlign w:val="center"/>
          </w:tcPr>
          <w:p w14:paraId="772679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未建立定期安全检查制度，近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个月未开展系统性检查，漏洞修复无台账</w:t>
            </w:r>
          </w:p>
        </w:tc>
        <w:tc>
          <w:tcPr>
            <w:tcW w:w="850" w:type="dxa"/>
            <w:vAlign w:val="center"/>
          </w:tcPr>
          <w:p w14:paraId="1A2263E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  <w:tc>
          <w:tcPr>
            <w:tcW w:w="737" w:type="dxa"/>
            <w:vAlign w:val="center"/>
          </w:tcPr>
          <w:p w14:paraId="346081E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8.1.10</w:t>
            </w:r>
          </w:p>
        </w:tc>
      </w:tr>
      <w:tr w:rsidR="004877E2" w14:paraId="1FDB890B" w14:textId="77777777">
        <w:trPr>
          <w:cantSplit/>
        </w:trPr>
        <w:tc>
          <w:tcPr>
            <w:tcW w:w="850" w:type="dxa"/>
            <w:vAlign w:val="center"/>
          </w:tcPr>
          <w:p w14:paraId="18449BB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P-12</w:t>
            </w:r>
          </w:p>
        </w:tc>
        <w:tc>
          <w:tcPr>
            <w:tcW w:w="1474" w:type="dxa"/>
            <w:vAlign w:val="center"/>
          </w:tcPr>
          <w:p w14:paraId="1B165E0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安全管理人员</w:t>
            </w:r>
          </w:p>
        </w:tc>
        <w:tc>
          <w:tcPr>
            <w:tcW w:w="1474" w:type="dxa"/>
            <w:vAlign w:val="center"/>
          </w:tcPr>
          <w:p w14:paraId="4421DBE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人员培训</w:t>
            </w:r>
          </w:p>
        </w:tc>
        <w:tc>
          <w:tcPr>
            <w:tcW w:w="3685" w:type="dxa"/>
            <w:vAlign w:val="center"/>
          </w:tcPr>
          <w:p w14:paraId="61FE10F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培训内容偏设备操作，未覆盖等级保护要求与应急处置，培训体系不完整</w:t>
            </w:r>
          </w:p>
        </w:tc>
        <w:tc>
          <w:tcPr>
            <w:tcW w:w="850" w:type="dxa"/>
            <w:vAlign w:val="center"/>
          </w:tcPr>
          <w:p w14:paraId="6ADD008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低</w:t>
            </w:r>
          </w:p>
        </w:tc>
        <w:tc>
          <w:tcPr>
            <w:tcW w:w="737" w:type="dxa"/>
            <w:vAlign w:val="center"/>
          </w:tcPr>
          <w:p w14:paraId="3B6B565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8.1.8</w:t>
            </w:r>
          </w:p>
        </w:tc>
      </w:tr>
    </w:tbl>
    <w:p w14:paraId="44252B23" w14:textId="77777777" w:rsidR="004877E2" w:rsidRDefault="001E5248">
      <w:pPr>
        <w:pStyle w:val="1"/>
        <w:pageBreakBefore/>
        <w:spacing w:before="0" w:after="360"/>
        <w:jc w:val="center"/>
      </w:pPr>
      <w:bookmarkStart w:id="24" w:name="_Toc243321446"/>
      <w:r>
        <w:rPr>
          <w:rFonts w:ascii="黑体" w:eastAsia="黑体" w:hAnsi="黑体"/>
        </w:rPr>
        <w:lastRenderedPageBreak/>
        <w:t>第六章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整改建议</w:t>
      </w:r>
      <w:bookmarkEnd w:id="24"/>
    </w:p>
    <w:p w14:paraId="60F4A3C5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针对第五章的</w:t>
      </w:r>
      <w:r>
        <w:rPr>
          <w:rFonts w:ascii="Times New Roman" w:hAnsi="Times New Roman"/>
        </w:rPr>
        <w:t xml:space="preserve"> 12 </w:t>
      </w:r>
      <w:r>
        <w:rPr>
          <w:rFonts w:ascii="Times New Roman" w:hAnsi="Times New Roman"/>
        </w:rPr>
        <w:t>项问题，逐条提出整改建议。每条建议按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做什么、做到什么程度、谁来做、何时完成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四要素编写，并给出整改优先级：紧急（可直接利用的风险，</w:t>
      </w:r>
      <w:r>
        <w:rPr>
          <w:rFonts w:ascii="Times New Roman" w:hAnsi="Times New Roman"/>
        </w:rPr>
        <w:t xml:space="preserve">24—48 </w:t>
      </w:r>
      <w:r>
        <w:rPr>
          <w:rFonts w:ascii="Times New Roman" w:hAnsi="Times New Roman"/>
        </w:rPr>
        <w:t>小时内启动）、高（</w:t>
      </w:r>
      <w:r>
        <w:rPr>
          <w:rFonts w:ascii="Times New Roman" w:hAnsi="Times New Roman"/>
        </w:rPr>
        <w:t xml:space="preserve">3—7 </w:t>
      </w:r>
      <w:r>
        <w:rPr>
          <w:rFonts w:ascii="Times New Roman" w:hAnsi="Times New Roman"/>
        </w:rPr>
        <w:t>天内完成）、中（</w:t>
      </w:r>
      <w:r>
        <w:rPr>
          <w:rFonts w:ascii="Times New Roman" w:hAnsi="Times New Roman"/>
        </w:rPr>
        <w:t xml:space="preserve">7—30 </w:t>
      </w:r>
      <w:r>
        <w:rPr>
          <w:rFonts w:ascii="Times New Roman" w:hAnsi="Times New Roman"/>
        </w:rPr>
        <w:t>天内完成）、低（</w:t>
      </w:r>
      <w:r>
        <w:rPr>
          <w:rFonts w:ascii="Times New Roman" w:hAnsi="Times New Roman"/>
        </w:rPr>
        <w:t xml:space="preserve">30—90 </w:t>
      </w:r>
      <w:r>
        <w:rPr>
          <w:rFonts w:ascii="Times New Roman" w:hAnsi="Times New Roman"/>
        </w:rPr>
        <w:t>天内完成）。</w:t>
      </w:r>
    </w:p>
    <w:p w14:paraId="243BB667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6-1  </w:t>
      </w:r>
      <w:r>
        <w:rPr>
          <w:rFonts w:ascii="黑体" w:eastAsia="黑体" w:hAnsi="黑体"/>
          <w:sz w:val="21"/>
        </w:rPr>
        <w:t>整改建议表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851"/>
        <w:gridCol w:w="2154"/>
        <w:gridCol w:w="5160"/>
        <w:gridCol w:w="907"/>
      </w:tblGrid>
      <w:tr w:rsidR="004877E2" w14:paraId="103F0C49" w14:textId="77777777">
        <w:trPr>
          <w:cantSplit/>
          <w:tblHeader/>
        </w:trPr>
        <w:tc>
          <w:tcPr>
            <w:tcW w:w="850" w:type="dxa"/>
            <w:shd w:val="clear" w:color="auto" w:fill="DCE6F1"/>
            <w:vAlign w:val="center"/>
          </w:tcPr>
          <w:p w14:paraId="21D14E3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2154" w:type="dxa"/>
            <w:shd w:val="clear" w:color="auto" w:fill="DCE6F1"/>
            <w:vAlign w:val="center"/>
          </w:tcPr>
          <w:p w14:paraId="75B30BD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对应问题</w:t>
            </w:r>
          </w:p>
        </w:tc>
        <w:tc>
          <w:tcPr>
            <w:tcW w:w="5159" w:type="dxa"/>
            <w:shd w:val="clear" w:color="auto" w:fill="DCE6F1"/>
            <w:vAlign w:val="center"/>
          </w:tcPr>
          <w:p w14:paraId="70DA323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整改建议（做什么</w:t>
            </w:r>
            <w:r>
              <w:rPr>
                <w:rFonts w:ascii="黑体" w:eastAsia="黑体" w:hAnsi="黑体"/>
                <w:b/>
                <w:sz w:val="21"/>
              </w:rPr>
              <w:t xml:space="preserve"> · </w:t>
            </w:r>
            <w:r>
              <w:rPr>
                <w:rFonts w:ascii="黑体" w:eastAsia="黑体" w:hAnsi="黑体"/>
                <w:b/>
                <w:sz w:val="21"/>
              </w:rPr>
              <w:t>做到什么程度</w:t>
            </w:r>
            <w:r>
              <w:rPr>
                <w:rFonts w:ascii="黑体" w:eastAsia="黑体" w:hAnsi="黑体"/>
                <w:b/>
                <w:sz w:val="21"/>
              </w:rPr>
              <w:t xml:space="preserve"> · </w:t>
            </w:r>
            <w:r>
              <w:rPr>
                <w:rFonts w:ascii="黑体" w:eastAsia="黑体" w:hAnsi="黑体"/>
                <w:b/>
                <w:sz w:val="21"/>
              </w:rPr>
              <w:t>谁做</w:t>
            </w:r>
            <w:r>
              <w:rPr>
                <w:rFonts w:ascii="黑体" w:eastAsia="黑体" w:hAnsi="黑体"/>
                <w:b/>
                <w:sz w:val="21"/>
              </w:rPr>
              <w:t xml:space="preserve"> · </w:t>
            </w:r>
            <w:r>
              <w:rPr>
                <w:rFonts w:ascii="黑体" w:eastAsia="黑体" w:hAnsi="黑体"/>
                <w:b/>
                <w:sz w:val="21"/>
              </w:rPr>
              <w:t>何时完成）</w:t>
            </w:r>
          </w:p>
        </w:tc>
        <w:tc>
          <w:tcPr>
            <w:tcW w:w="907" w:type="dxa"/>
            <w:shd w:val="clear" w:color="auto" w:fill="DCE6F1"/>
            <w:vAlign w:val="center"/>
          </w:tcPr>
          <w:p w14:paraId="7DC52C3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优先级</w:t>
            </w:r>
          </w:p>
        </w:tc>
      </w:tr>
      <w:tr w:rsidR="004877E2" w14:paraId="1B5A038C" w14:textId="77777777">
        <w:trPr>
          <w:cantSplit/>
        </w:trPr>
        <w:tc>
          <w:tcPr>
            <w:tcW w:w="850" w:type="dxa"/>
            <w:vAlign w:val="center"/>
          </w:tcPr>
          <w:p w14:paraId="5DC70431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P-01</w:t>
            </w:r>
          </w:p>
        </w:tc>
        <w:tc>
          <w:tcPr>
            <w:tcW w:w="2154" w:type="dxa"/>
            <w:vAlign w:val="center"/>
          </w:tcPr>
          <w:p w14:paraId="36F8A41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硬件冗余（安全通信网络）</w:t>
            </w:r>
          </w:p>
        </w:tc>
        <w:tc>
          <w:tcPr>
            <w:tcW w:w="5159" w:type="dxa"/>
            <w:vAlign w:val="center"/>
          </w:tcPr>
          <w:p w14:paraId="7BBAF8F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增配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台同型号核心交换机，采用堆叠或</w:t>
            </w:r>
            <w:r>
              <w:rPr>
                <w:rFonts w:ascii="Times New Roman" w:hAnsi="Times New Roman"/>
                <w:sz w:val="21"/>
              </w:rPr>
              <w:t xml:space="preserve"> VRRP </w:t>
            </w:r>
            <w:r>
              <w:rPr>
                <w:rFonts w:ascii="Times New Roman" w:hAnsi="Times New Roman"/>
                <w:sz w:val="21"/>
              </w:rPr>
              <w:t>双机热备；互联网出口增设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台防火墙并配置主备。由信息中心网络组完成选型、实施与倒换测试，形成拓扑变更记录。</w:t>
            </w:r>
          </w:p>
        </w:tc>
        <w:tc>
          <w:tcPr>
            <w:tcW w:w="907" w:type="dxa"/>
            <w:vAlign w:val="center"/>
          </w:tcPr>
          <w:p w14:paraId="4EEDFEE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紧急</w:t>
            </w:r>
          </w:p>
        </w:tc>
      </w:tr>
      <w:tr w:rsidR="004877E2" w14:paraId="3E9276D0" w14:textId="77777777">
        <w:trPr>
          <w:cantSplit/>
        </w:trPr>
        <w:tc>
          <w:tcPr>
            <w:tcW w:w="850" w:type="dxa"/>
            <w:vAlign w:val="center"/>
          </w:tcPr>
          <w:p w14:paraId="6746DAD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P-02</w:t>
            </w:r>
          </w:p>
        </w:tc>
        <w:tc>
          <w:tcPr>
            <w:tcW w:w="2154" w:type="dxa"/>
            <w:vAlign w:val="center"/>
          </w:tcPr>
          <w:p w14:paraId="244640C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通信保密性（安全通信网络）</w:t>
            </w:r>
          </w:p>
        </w:tc>
        <w:tc>
          <w:tcPr>
            <w:tcW w:w="5159" w:type="dxa"/>
            <w:vAlign w:val="center"/>
          </w:tcPr>
          <w:p w14:paraId="3630B20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为门户与后台管理入口申请并部署商用</w:t>
            </w:r>
            <w:r>
              <w:rPr>
                <w:rFonts w:ascii="Times New Roman" w:hAnsi="Times New Roman"/>
                <w:sz w:val="21"/>
              </w:rPr>
              <w:t xml:space="preserve"> SSL </w:t>
            </w:r>
            <w:r>
              <w:rPr>
                <w:rFonts w:ascii="Times New Roman" w:hAnsi="Times New Roman"/>
                <w:sz w:val="21"/>
              </w:rPr>
              <w:t>证书，全站启用</w:t>
            </w:r>
            <w:r>
              <w:rPr>
                <w:rFonts w:ascii="Times New Roman" w:hAnsi="Times New Roman"/>
                <w:sz w:val="21"/>
              </w:rPr>
              <w:t xml:space="preserve"> HTTPS </w:t>
            </w:r>
            <w:r>
              <w:rPr>
                <w:rFonts w:ascii="Times New Roman" w:hAnsi="Times New Roman"/>
                <w:sz w:val="21"/>
              </w:rPr>
              <w:t>并关闭</w:t>
            </w:r>
            <w:r>
              <w:rPr>
                <w:rFonts w:ascii="Times New Roman" w:hAnsi="Times New Roman"/>
                <w:sz w:val="21"/>
              </w:rPr>
              <w:t xml:space="preserve"> 80 </w:t>
            </w:r>
            <w:r>
              <w:rPr>
                <w:rFonts w:ascii="Times New Roman" w:hAnsi="Times New Roman"/>
                <w:sz w:val="21"/>
              </w:rPr>
              <w:t>端口、强制跳转</w:t>
            </w:r>
            <w:r>
              <w:rPr>
                <w:rFonts w:ascii="Times New Roman" w:hAnsi="Times New Roman"/>
                <w:sz w:val="21"/>
              </w:rPr>
              <w:t xml:space="preserve"> 443</w:t>
            </w:r>
            <w:r>
              <w:rPr>
                <w:rFonts w:ascii="Times New Roman" w:hAnsi="Times New Roman"/>
                <w:sz w:val="21"/>
              </w:rPr>
              <w:t>；由运维组配合系统开发商实施，上线后抓包验证无明文凭据。</w:t>
            </w:r>
          </w:p>
        </w:tc>
        <w:tc>
          <w:tcPr>
            <w:tcW w:w="907" w:type="dxa"/>
            <w:vAlign w:val="center"/>
          </w:tcPr>
          <w:p w14:paraId="052A307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紧急</w:t>
            </w:r>
          </w:p>
        </w:tc>
      </w:tr>
      <w:tr w:rsidR="004877E2" w14:paraId="7573FC1C" w14:textId="77777777">
        <w:trPr>
          <w:cantSplit/>
        </w:trPr>
        <w:tc>
          <w:tcPr>
            <w:tcW w:w="850" w:type="dxa"/>
            <w:vAlign w:val="center"/>
          </w:tcPr>
          <w:p w14:paraId="13E4CFC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P-03</w:t>
            </w:r>
          </w:p>
        </w:tc>
        <w:tc>
          <w:tcPr>
            <w:tcW w:w="2154" w:type="dxa"/>
            <w:vAlign w:val="center"/>
          </w:tcPr>
          <w:p w14:paraId="4C0399F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入侵防范（安全区域边界）</w:t>
            </w:r>
          </w:p>
        </w:tc>
        <w:tc>
          <w:tcPr>
            <w:tcW w:w="5159" w:type="dxa"/>
            <w:vAlign w:val="center"/>
          </w:tcPr>
          <w:p w14:paraId="4136C46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在互联网出口旁路部署入侵检测、在核心区串联部署入侵防御，开启扫描、爆破、</w:t>
            </w:r>
            <w:r>
              <w:rPr>
                <w:rFonts w:ascii="Times New Roman" w:hAnsi="Times New Roman"/>
                <w:sz w:val="21"/>
              </w:rPr>
              <w:t xml:space="preserve">Web </w:t>
            </w:r>
            <w:r>
              <w:rPr>
                <w:rFonts w:ascii="Times New Roman" w:hAnsi="Times New Roman"/>
                <w:sz w:val="21"/>
              </w:rPr>
              <w:t>攻击特征库，告警推送至安全管理员；完成策略调优，误报率控制在</w:t>
            </w:r>
            <w:r>
              <w:rPr>
                <w:rFonts w:ascii="Times New Roman" w:hAnsi="Times New Roman"/>
                <w:sz w:val="21"/>
              </w:rPr>
              <w:t xml:space="preserve"> 5% </w:t>
            </w:r>
            <w:r>
              <w:rPr>
                <w:rFonts w:ascii="Times New Roman" w:hAnsi="Times New Roman"/>
                <w:sz w:val="21"/>
              </w:rPr>
              <w:t>以内。</w:t>
            </w:r>
          </w:p>
        </w:tc>
        <w:tc>
          <w:tcPr>
            <w:tcW w:w="907" w:type="dxa"/>
            <w:vAlign w:val="center"/>
          </w:tcPr>
          <w:p w14:paraId="6D190F7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</w:tr>
      <w:tr w:rsidR="004877E2" w14:paraId="52D3D2DF" w14:textId="77777777">
        <w:trPr>
          <w:cantSplit/>
        </w:trPr>
        <w:tc>
          <w:tcPr>
            <w:tcW w:w="850" w:type="dxa"/>
            <w:vAlign w:val="center"/>
          </w:tcPr>
          <w:p w14:paraId="7D9BA5F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P-04</w:t>
            </w:r>
          </w:p>
        </w:tc>
        <w:tc>
          <w:tcPr>
            <w:tcW w:w="2154" w:type="dxa"/>
            <w:vAlign w:val="center"/>
          </w:tcPr>
          <w:p w14:paraId="573A24C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身份鉴别（安全计算环境）</w:t>
            </w:r>
          </w:p>
        </w:tc>
        <w:tc>
          <w:tcPr>
            <w:tcW w:w="5159" w:type="dxa"/>
            <w:vAlign w:val="center"/>
          </w:tcPr>
          <w:p w14:paraId="6CA1EDD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为管理员、运维与审批岗位账号启用双因素认证（动态令牌或</w:t>
            </w:r>
            <w:r>
              <w:rPr>
                <w:rFonts w:ascii="Times New Roman" w:hAnsi="Times New Roman"/>
                <w:sz w:val="21"/>
              </w:rPr>
              <w:t>“</w:t>
            </w:r>
            <w:r>
              <w:rPr>
                <w:rFonts w:ascii="Times New Roman" w:hAnsi="Times New Roman"/>
                <w:sz w:val="21"/>
              </w:rPr>
              <w:t>口令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短信</w:t>
            </w:r>
            <w:r>
              <w:rPr>
                <w:rFonts w:ascii="Times New Roman" w:hAnsi="Times New Roman"/>
                <w:sz w:val="21"/>
              </w:rPr>
              <w:t>”</w:t>
            </w:r>
            <w:r>
              <w:rPr>
                <w:rFonts w:ascii="Times New Roman" w:hAnsi="Times New Roman"/>
                <w:sz w:val="21"/>
              </w:rPr>
              <w:t>），先管理员范围、后普通用户分阶段覆盖，并在《账户与权限管理制度》中明确适用范围。</w:t>
            </w:r>
          </w:p>
        </w:tc>
        <w:tc>
          <w:tcPr>
            <w:tcW w:w="907" w:type="dxa"/>
            <w:vAlign w:val="center"/>
          </w:tcPr>
          <w:p w14:paraId="1B2E1B2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</w:tr>
      <w:tr w:rsidR="004877E2" w14:paraId="0BD9795E" w14:textId="77777777">
        <w:trPr>
          <w:cantSplit/>
        </w:trPr>
        <w:tc>
          <w:tcPr>
            <w:tcW w:w="850" w:type="dxa"/>
            <w:vAlign w:val="center"/>
          </w:tcPr>
          <w:p w14:paraId="234DA7F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P-05</w:t>
            </w:r>
          </w:p>
        </w:tc>
        <w:tc>
          <w:tcPr>
            <w:tcW w:w="2154" w:type="dxa"/>
            <w:vAlign w:val="center"/>
          </w:tcPr>
          <w:p w14:paraId="7531078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漏洞管理（安全计算环境）</w:t>
            </w:r>
          </w:p>
        </w:tc>
        <w:tc>
          <w:tcPr>
            <w:tcW w:w="5159" w:type="dxa"/>
            <w:vAlign w:val="center"/>
          </w:tcPr>
          <w:p w14:paraId="74FB396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对</w:t>
            </w:r>
            <w:r>
              <w:rPr>
                <w:rFonts w:ascii="Times New Roman" w:hAnsi="Times New Roman"/>
                <w:sz w:val="21"/>
              </w:rPr>
              <w:t xml:space="preserve"> 7 </w:t>
            </w:r>
            <w:r>
              <w:rPr>
                <w:rFonts w:ascii="Times New Roman" w:hAnsi="Times New Roman"/>
                <w:sz w:val="21"/>
              </w:rPr>
              <w:t>个高危漏洞逐一评估影响：能打补丁的打补丁、暂不能打的做虚拟补丁或访问限制；同步建立漏洞跟踪台账（发现时间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影响范围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处置措施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复核结果），高危清零后复扫验证。</w:t>
            </w:r>
          </w:p>
        </w:tc>
        <w:tc>
          <w:tcPr>
            <w:tcW w:w="907" w:type="dxa"/>
            <w:vAlign w:val="center"/>
          </w:tcPr>
          <w:p w14:paraId="64D649C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紧急</w:t>
            </w:r>
          </w:p>
        </w:tc>
      </w:tr>
      <w:tr w:rsidR="004877E2" w14:paraId="7DB35B49" w14:textId="77777777">
        <w:trPr>
          <w:cantSplit/>
        </w:trPr>
        <w:tc>
          <w:tcPr>
            <w:tcW w:w="850" w:type="dxa"/>
            <w:vAlign w:val="center"/>
          </w:tcPr>
          <w:p w14:paraId="3111BA5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P-06</w:t>
            </w:r>
          </w:p>
        </w:tc>
        <w:tc>
          <w:tcPr>
            <w:tcW w:w="2154" w:type="dxa"/>
            <w:vAlign w:val="center"/>
          </w:tcPr>
          <w:p w14:paraId="1026F92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区域隔离（安全通信网络）</w:t>
            </w:r>
          </w:p>
        </w:tc>
        <w:tc>
          <w:tcPr>
            <w:tcW w:w="5159" w:type="dxa"/>
            <w:vAlign w:val="center"/>
          </w:tcPr>
          <w:p w14:paraId="4231C4B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在办公区与核心业务区之间新增访问控制策略，仅放通必要业务端口、默认拒绝，策略下发后开展业务回归测试并留存变更记录。</w:t>
            </w:r>
          </w:p>
        </w:tc>
        <w:tc>
          <w:tcPr>
            <w:tcW w:w="907" w:type="dxa"/>
            <w:vAlign w:val="center"/>
          </w:tcPr>
          <w:p w14:paraId="0A55192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高</w:t>
            </w:r>
          </w:p>
        </w:tc>
      </w:tr>
      <w:tr w:rsidR="004877E2" w14:paraId="7D3348E8" w14:textId="77777777">
        <w:trPr>
          <w:cantSplit/>
        </w:trPr>
        <w:tc>
          <w:tcPr>
            <w:tcW w:w="850" w:type="dxa"/>
            <w:vAlign w:val="center"/>
          </w:tcPr>
          <w:p w14:paraId="64C2097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P-07</w:t>
            </w:r>
          </w:p>
        </w:tc>
        <w:tc>
          <w:tcPr>
            <w:tcW w:w="2154" w:type="dxa"/>
            <w:vAlign w:val="center"/>
          </w:tcPr>
          <w:p w14:paraId="02F1DD2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电力供应（安全物理环境）</w:t>
            </w:r>
          </w:p>
        </w:tc>
        <w:tc>
          <w:tcPr>
            <w:tcW w:w="5159" w:type="dxa"/>
            <w:vAlign w:val="center"/>
          </w:tcPr>
          <w:p w14:paraId="13BD8FC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机房增设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</w:t>
            </w:r>
            <w:r>
              <w:rPr>
                <w:rFonts w:ascii="Times New Roman" w:hAnsi="Times New Roman"/>
                <w:sz w:val="21"/>
              </w:rPr>
              <w:t xml:space="preserve"> 100kVA </w:t>
            </w:r>
            <w:r>
              <w:rPr>
                <w:rFonts w:ascii="Times New Roman" w:hAnsi="Times New Roman"/>
                <w:sz w:val="21"/>
              </w:rPr>
              <w:t>柴油发电机组并完成与</w:t>
            </w:r>
            <w:r>
              <w:rPr>
                <w:rFonts w:ascii="Times New Roman" w:hAnsi="Times New Roman"/>
                <w:sz w:val="21"/>
              </w:rPr>
              <w:t xml:space="preserve"> UPS </w:t>
            </w:r>
            <w:r>
              <w:rPr>
                <w:rFonts w:ascii="Times New Roman" w:hAnsi="Times New Roman"/>
                <w:sz w:val="21"/>
              </w:rPr>
              <w:t>的切换联动，或与供电部门签订应急发电车保障协议，明确到场时限。</w:t>
            </w:r>
          </w:p>
        </w:tc>
        <w:tc>
          <w:tcPr>
            <w:tcW w:w="907" w:type="dxa"/>
            <w:vAlign w:val="center"/>
          </w:tcPr>
          <w:p w14:paraId="6A41E67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2A03C1A1" w14:textId="77777777">
        <w:trPr>
          <w:cantSplit/>
        </w:trPr>
        <w:tc>
          <w:tcPr>
            <w:tcW w:w="850" w:type="dxa"/>
            <w:vAlign w:val="center"/>
          </w:tcPr>
          <w:p w14:paraId="3380D8C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P-08</w:t>
            </w:r>
          </w:p>
        </w:tc>
        <w:tc>
          <w:tcPr>
            <w:tcW w:w="2154" w:type="dxa"/>
            <w:vAlign w:val="center"/>
          </w:tcPr>
          <w:p w14:paraId="710924B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电磁防护（安全物理环境）</w:t>
            </w:r>
          </w:p>
        </w:tc>
        <w:tc>
          <w:tcPr>
            <w:tcW w:w="5159" w:type="dxa"/>
            <w:vAlign w:val="center"/>
          </w:tcPr>
          <w:p w14:paraId="06D2FCF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强弱电分槽敷设，通信线缆改用屏蔽线并单端接地，机柜加装屏蔽与滤波措施；改造完成后复测接地电阻与干扰电平。</w:t>
            </w:r>
          </w:p>
        </w:tc>
        <w:tc>
          <w:tcPr>
            <w:tcW w:w="907" w:type="dxa"/>
            <w:vAlign w:val="center"/>
          </w:tcPr>
          <w:p w14:paraId="674054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2229DC80" w14:textId="77777777">
        <w:trPr>
          <w:cantSplit/>
        </w:trPr>
        <w:tc>
          <w:tcPr>
            <w:tcW w:w="850" w:type="dxa"/>
            <w:vAlign w:val="center"/>
          </w:tcPr>
          <w:p w14:paraId="6D280B3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P-09</w:t>
            </w:r>
          </w:p>
        </w:tc>
        <w:tc>
          <w:tcPr>
            <w:tcW w:w="2154" w:type="dxa"/>
            <w:vAlign w:val="center"/>
          </w:tcPr>
          <w:p w14:paraId="3442182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访问控制（安全区域边界）</w:t>
            </w:r>
          </w:p>
        </w:tc>
        <w:tc>
          <w:tcPr>
            <w:tcW w:w="5159" w:type="dxa"/>
            <w:vAlign w:val="center"/>
          </w:tcPr>
          <w:p w14:paraId="66A4DF8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清理访问控制列表中的</w:t>
            </w:r>
            <w:r>
              <w:rPr>
                <w:rFonts w:ascii="Times New Roman" w:hAnsi="Times New Roman"/>
                <w:sz w:val="21"/>
              </w:rPr>
              <w:t xml:space="preserve"> any-any </w:t>
            </w:r>
            <w:r>
              <w:rPr>
                <w:rFonts w:ascii="Times New Roman" w:hAnsi="Times New Roman"/>
                <w:sz w:val="21"/>
              </w:rPr>
              <w:t>规则与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年以上无引用的临时规则，收敛至最小化策略集，清理前备份、清理后做业务回归并留存变更记录。</w:t>
            </w:r>
          </w:p>
        </w:tc>
        <w:tc>
          <w:tcPr>
            <w:tcW w:w="907" w:type="dxa"/>
            <w:vAlign w:val="center"/>
          </w:tcPr>
          <w:p w14:paraId="5E208F6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4B1033AD" w14:textId="77777777">
        <w:trPr>
          <w:cantSplit/>
        </w:trPr>
        <w:tc>
          <w:tcPr>
            <w:tcW w:w="850" w:type="dxa"/>
            <w:vAlign w:val="center"/>
          </w:tcPr>
          <w:p w14:paraId="3AFCE6E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P-10</w:t>
            </w:r>
          </w:p>
        </w:tc>
        <w:tc>
          <w:tcPr>
            <w:tcW w:w="2154" w:type="dxa"/>
            <w:vAlign w:val="center"/>
          </w:tcPr>
          <w:p w14:paraId="1333F66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制度建立（安全管理制度）</w:t>
            </w:r>
          </w:p>
        </w:tc>
        <w:tc>
          <w:tcPr>
            <w:tcW w:w="5159" w:type="dxa"/>
            <w:vAlign w:val="center"/>
          </w:tcPr>
          <w:p w14:paraId="4B8195C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参照</w:t>
            </w:r>
            <w:r>
              <w:rPr>
                <w:rFonts w:ascii="Times New Roman" w:hAnsi="Times New Roman"/>
                <w:sz w:val="21"/>
              </w:rPr>
              <w:t xml:space="preserve"> GB/T 22239-2019 8.1.6 </w:t>
            </w:r>
            <w:r>
              <w:rPr>
                <w:rFonts w:ascii="Times New Roman" w:hAnsi="Times New Roman"/>
                <w:sz w:val="21"/>
              </w:rPr>
              <w:t>制定《安全事件报告与处置管理制度》，明确事件分级、报告时限（一般事件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小时内、重大事件</w:t>
            </w:r>
            <w:r>
              <w:rPr>
                <w:rFonts w:ascii="Times New Roman" w:hAnsi="Times New Roman"/>
                <w:sz w:val="21"/>
              </w:rPr>
              <w:t xml:space="preserve"> 30 </w:t>
            </w:r>
            <w:r>
              <w:rPr>
                <w:rFonts w:ascii="Times New Roman" w:hAnsi="Times New Roman"/>
                <w:sz w:val="21"/>
              </w:rPr>
              <w:t>分钟内）、处置流程与责任人，发布后组织宣贯。</w:t>
            </w:r>
          </w:p>
        </w:tc>
        <w:tc>
          <w:tcPr>
            <w:tcW w:w="907" w:type="dxa"/>
            <w:vAlign w:val="center"/>
          </w:tcPr>
          <w:p w14:paraId="455AE50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3A02520F" w14:textId="77777777">
        <w:trPr>
          <w:cantSplit/>
        </w:trPr>
        <w:tc>
          <w:tcPr>
            <w:tcW w:w="850" w:type="dxa"/>
            <w:vAlign w:val="center"/>
          </w:tcPr>
          <w:p w14:paraId="479B454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P-11</w:t>
            </w:r>
          </w:p>
        </w:tc>
        <w:tc>
          <w:tcPr>
            <w:tcW w:w="2154" w:type="dxa"/>
            <w:vAlign w:val="center"/>
          </w:tcPr>
          <w:p w14:paraId="2ABE391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运维管理（安全运维管理）</w:t>
            </w:r>
          </w:p>
        </w:tc>
        <w:tc>
          <w:tcPr>
            <w:tcW w:w="5159" w:type="dxa"/>
            <w:vAlign w:val="center"/>
          </w:tcPr>
          <w:p w14:paraId="5EA1284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建立季度安全检查制度与检查表，覆盖主机基线、漏洞、日志与备份恢复；指定安全管理员为责任人，首次检查结果归档并纳入年度安全工作总结。</w:t>
            </w:r>
          </w:p>
        </w:tc>
        <w:tc>
          <w:tcPr>
            <w:tcW w:w="907" w:type="dxa"/>
            <w:vAlign w:val="center"/>
          </w:tcPr>
          <w:p w14:paraId="6794295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中</w:t>
            </w:r>
          </w:p>
        </w:tc>
      </w:tr>
      <w:tr w:rsidR="004877E2" w14:paraId="757A4E5D" w14:textId="77777777">
        <w:trPr>
          <w:cantSplit/>
        </w:trPr>
        <w:tc>
          <w:tcPr>
            <w:tcW w:w="850" w:type="dxa"/>
            <w:vAlign w:val="center"/>
          </w:tcPr>
          <w:p w14:paraId="0612DB6D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P-12</w:t>
            </w:r>
          </w:p>
        </w:tc>
        <w:tc>
          <w:tcPr>
            <w:tcW w:w="2154" w:type="dxa"/>
            <w:vAlign w:val="center"/>
          </w:tcPr>
          <w:p w14:paraId="1C788D2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人员培训（安全管理人员）</w:t>
            </w:r>
          </w:p>
        </w:tc>
        <w:tc>
          <w:tcPr>
            <w:tcW w:w="5159" w:type="dxa"/>
            <w:vAlign w:val="center"/>
          </w:tcPr>
          <w:p w14:paraId="57CB357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修订年度培训计划，每年不少于</w:t>
            </w:r>
            <w:r>
              <w:rPr>
                <w:rFonts w:ascii="Times New Roman" w:hAnsi="Times New Roman"/>
                <w:sz w:val="21"/>
              </w:rPr>
              <w:t xml:space="preserve"> 2 </w:t>
            </w:r>
            <w:r>
              <w:rPr>
                <w:rFonts w:ascii="Times New Roman" w:hAnsi="Times New Roman"/>
                <w:sz w:val="21"/>
              </w:rPr>
              <w:t>次专题培训（等级保护要求、应急处置、安全意识），培训后组织考核并留存签到、课件与考核记录。</w:t>
            </w:r>
          </w:p>
        </w:tc>
        <w:tc>
          <w:tcPr>
            <w:tcW w:w="907" w:type="dxa"/>
            <w:vAlign w:val="center"/>
          </w:tcPr>
          <w:p w14:paraId="29CE96C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低</w:t>
            </w:r>
          </w:p>
        </w:tc>
      </w:tr>
    </w:tbl>
    <w:p w14:paraId="701D4755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整改完成后，建议委托单位组织内部验证，并针对高风险项申请复测。复测重点关注：硬件冗余与链路倒换、全站</w:t>
      </w:r>
      <w:r>
        <w:rPr>
          <w:rFonts w:ascii="Times New Roman" w:hAnsi="Times New Roman"/>
        </w:rPr>
        <w:t xml:space="preserve"> HTTPS</w:t>
      </w:r>
      <w:r>
        <w:rPr>
          <w:rFonts w:ascii="Times New Roman" w:hAnsi="Times New Roman"/>
        </w:rPr>
        <w:t>、入侵检测告警有效性、双因素认证覆盖范围、高危漏洞清零情况。</w:t>
      </w:r>
    </w:p>
    <w:p w14:paraId="2E468A55" w14:textId="77777777" w:rsidR="004877E2" w:rsidRDefault="001E5248">
      <w:pPr>
        <w:pStyle w:val="1"/>
        <w:pageBreakBefore/>
        <w:spacing w:before="0" w:after="360"/>
        <w:jc w:val="center"/>
      </w:pPr>
      <w:bookmarkStart w:id="25" w:name="_Toc243321447"/>
      <w:r>
        <w:rPr>
          <w:rFonts w:ascii="黑体" w:eastAsia="黑体" w:hAnsi="黑体"/>
        </w:rPr>
        <w:lastRenderedPageBreak/>
        <w:t>附　件</w:t>
      </w:r>
      <w:bookmarkEnd w:id="25"/>
    </w:p>
    <w:p w14:paraId="63359B7E" w14:textId="77777777" w:rsidR="004877E2" w:rsidRDefault="001E5248">
      <w:pPr>
        <w:pStyle w:val="21"/>
        <w:spacing w:before="240" w:after="120"/>
      </w:pPr>
      <w:bookmarkStart w:id="26" w:name="_Toc243321448"/>
      <w:r>
        <w:rPr>
          <w:rFonts w:ascii="黑体" w:eastAsia="黑体" w:hAnsi="黑体"/>
        </w:rPr>
        <w:t>附件一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测评证据索引</w:t>
      </w:r>
      <w:bookmarkEnd w:id="26"/>
    </w:p>
    <w:p w14:paraId="1A9B2EF5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测评证据按安全层面归档，共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个证据包、</w:t>
      </w:r>
      <w:r>
        <w:rPr>
          <w:rFonts w:ascii="Times New Roman" w:hAnsi="Times New Roman"/>
        </w:rPr>
        <w:t xml:space="preserve">186 </w:t>
      </w:r>
      <w:r>
        <w:rPr>
          <w:rFonts w:ascii="Times New Roman" w:hAnsi="Times New Roman"/>
        </w:rPr>
        <w:t>个文件。下表摘录主要证据，完整清单见测评证据台账。</w:t>
      </w:r>
    </w:p>
    <w:p w14:paraId="4E651BFC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/>
          <w:sz w:val="21"/>
        </w:rPr>
        <w:t>附</w:t>
      </w:r>
      <w:r>
        <w:rPr>
          <w:rFonts w:ascii="黑体" w:eastAsia="黑体" w:hAnsi="黑体"/>
          <w:sz w:val="21"/>
        </w:rPr>
        <w:t xml:space="preserve"> 1-1  </w:t>
      </w:r>
      <w:r>
        <w:rPr>
          <w:rFonts w:ascii="黑体" w:eastAsia="黑体" w:hAnsi="黑体"/>
          <w:sz w:val="21"/>
        </w:rPr>
        <w:t>测评证据索引（摘录）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681"/>
        <w:gridCol w:w="2041"/>
        <w:gridCol w:w="1247"/>
        <w:gridCol w:w="3516"/>
        <w:gridCol w:w="1587"/>
      </w:tblGrid>
      <w:tr w:rsidR="004877E2" w14:paraId="09211AFE" w14:textId="77777777">
        <w:trPr>
          <w:cantSplit/>
          <w:tblHeader/>
        </w:trPr>
        <w:tc>
          <w:tcPr>
            <w:tcW w:w="680" w:type="dxa"/>
            <w:shd w:val="clear" w:color="auto" w:fill="DCE6F1"/>
            <w:vAlign w:val="center"/>
          </w:tcPr>
          <w:p w14:paraId="17EF681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2041" w:type="dxa"/>
            <w:shd w:val="clear" w:color="auto" w:fill="DCE6F1"/>
            <w:vAlign w:val="center"/>
          </w:tcPr>
          <w:p w14:paraId="567A0B0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230529D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证据类型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1822D5F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证据名称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0B77AC7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存放位置</w:t>
            </w:r>
          </w:p>
        </w:tc>
      </w:tr>
      <w:tr w:rsidR="004877E2" w14:paraId="64DB4B93" w14:textId="77777777">
        <w:trPr>
          <w:cantSplit/>
        </w:trPr>
        <w:tc>
          <w:tcPr>
            <w:tcW w:w="680" w:type="dxa"/>
            <w:vAlign w:val="center"/>
          </w:tcPr>
          <w:p w14:paraId="5615451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2041" w:type="dxa"/>
            <w:vAlign w:val="center"/>
          </w:tcPr>
          <w:p w14:paraId="09091DE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8.1.1.2 </w:t>
            </w:r>
            <w:r>
              <w:rPr>
                <w:rFonts w:ascii="Times New Roman" w:hAnsi="Times New Roman"/>
                <w:sz w:val="21"/>
              </w:rPr>
              <w:t>物理访问控制</w:t>
            </w:r>
          </w:p>
        </w:tc>
        <w:tc>
          <w:tcPr>
            <w:tcW w:w="1247" w:type="dxa"/>
            <w:vAlign w:val="center"/>
          </w:tcPr>
          <w:p w14:paraId="3DCD4C3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配置核查</w:t>
            </w:r>
          </w:p>
        </w:tc>
        <w:tc>
          <w:tcPr>
            <w:tcW w:w="3515" w:type="dxa"/>
            <w:vAlign w:val="center"/>
          </w:tcPr>
          <w:p w14:paraId="07F181E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门禁出入记录导出表（</w:t>
            </w:r>
            <w:r>
              <w:rPr>
                <w:rFonts w:ascii="Times New Roman" w:hAnsi="Times New Roman"/>
                <w:sz w:val="21"/>
              </w:rPr>
              <w:t xml:space="preserve">2026-06-01 </w:t>
            </w:r>
            <w:r>
              <w:rPr>
                <w:rFonts w:ascii="Times New Roman" w:hAnsi="Times New Roman"/>
                <w:sz w:val="21"/>
              </w:rPr>
              <w:t>至</w:t>
            </w:r>
            <w:r>
              <w:rPr>
                <w:rFonts w:ascii="Times New Roman" w:hAnsi="Times New Roman"/>
                <w:sz w:val="21"/>
              </w:rPr>
              <w:t xml:space="preserve"> 08-20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  <w:tc>
          <w:tcPr>
            <w:tcW w:w="1587" w:type="dxa"/>
            <w:vAlign w:val="center"/>
          </w:tcPr>
          <w:p w14:paraId="5711E71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/01-</w:t>
            </w:r>
            <w:r>
              <w:rPr>
                <w:rFonts w:ascii="Times New Roman" w:hAnsi="Times New Roman"/>
                <w:sz w:val="21"/>
              </w:rPr>
              <w:t>物理</w:t>
            </w:r>
          </w:p>
        </w:tc>
      </w:tr>
      <w:tr w:rsidR="004877E2" w14:paraId="6D1A3623" w14:textId="77777777">
        <w:trPr>
          <w:cantSplit/>
        </w:trPr>
        <w:tc>
          <w:tcPr>
            <w:tcW w:w="680" w:type="dxa"/>
            <w:vAlign w:val="center"/>
          </w:tcPr>
          <w:p w14:paraId="4BEF27A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2041" w:type="dxa"/>
            <w:vAlign w:val="center"/>
          </w:tcPr>
          <w:p w14:paraId="30D14F6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8.1.1.2 </w:t>
            </w:r>
            <w:r>
              <w:rPr>
                <w:rFonts w:ascii="Times New Roman" w:hAnsi="Times New Roman"/>
                <w:sz w:val="21"/>
              </w:rPr>
              <w:t>物理访问控制</w:t>
            </w:r>
          </w:p>
        </w:tc>
        <w:tc>
          <w:tcPr>
            <w:tcW w:w="1247" w:type="dxa"/>
            <w:vAlign w:val="center"/>
          </w:tcPr>
          <w:p w14:paraId="68DF96B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测试</w:t>
            </w:r>
          </w:p>
        </w:tc>
        <w:tc>
          <w:tcPr>
            <w:tcW w:w="3515" w:type="dxa"/>
            <w:vAlign w:val="center"/>
          </w:tcPr>
          <w:p w14:paraId="64A650E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未授权卡刷卡测试录像</w:t>
            </w:r>
          </w:p>
        </w:tc>
        <w:tc>
          <w:tcPr>
            <w:tcW w:w="1587" w:type="dxa"/>
            <w:vAlign w:val="center"/>
          </w:tcPr>
          <w:p w14:paraId="5B79DC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/01-</w:t>
            </w:r>
            <w:r>
              <w:rPr>
                <w:rFonts w:ascii="Times New Roman" w:hAnsi="Times New Roman"/>
                <w:sz w:val="21"/>
              </w:rPr>
              <w:t>物理</w:t>
            </w:r>
          </w:p>
        </w:tc>
      </w:tr>
      <w:tr w:rsidR="004877E2" w14:paraId="2BC33CA7" w14:textId="77777777">
        <w:trPr>
          <w:cantSplit/>
        </w:trPr>
        <w:tc>
          <w:tcPr>
            <w:tcW w:w="680" w:type="dxa"/>
            <w:vAlign w:val="center"/>
          </w:tcPr>
          <w:p w14:paraId="219BDD9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2041" w:type="dxa"/>
            <w:vAlign w:val="center"/>
          </w:tcPr>
          <w:p w14:paraId="7390D3E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8.1.2.1 a) </w:t>
            </w:r>
            <w:r>
              <w:rPr>
                <w:rFonts w:ascii="Times New Roman" w:hAnsi="Times New Roman"/>
                <w:sz w:val="21"/>
              </w:rPr>
              <w:t>网络分区</w:t>
            </w:r>
          </w:p>
        </w:tc>
        <w:tc>
          <w:tcPr>
            <w:tcW w:w="1247" w:type="dxa"/>
            <w:vAlign w:val="center"/>
          </w:tcPr>
          <w:p w14:paraId="161D396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配置核查</w:t>
            </w:r>
          </w:p>
        </w:tc>
        <w:tc>
          <w:tcPr>
            <w:tcW w:w="3515" w:type="dxa"/>
            <w:vAlign w:val="center"/>
          </w:tcPr>
          <w:p w14:paraId="7A2FF629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核心交换机配置备份</w:t>
            </w:r>
            <w:r>
              <w:rPr>
                <w:rFonts w:ascii="Times New Roman" w:hAnsi="Times New Roman"/>
                <w:sz w:val="21"/>
              </w:rPr>
              <w:t xml:space="preserve"> core-sw-01_20260820.cfg</w:t>
            </w:r>
          </w:p>
        </w:tc>
        <w:tc>
          <w:tcPr>
            <w:tcW w:w="1587" w:type="dxa"/>
            <w:vAlign w:val="center"/>
          </w:tcPr>
          <w:p w14:paraId="1D03899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/02-</w:t>
            </w:r>
            <w:r>
              <w:rPr>
                <w:rFonts w:ascii="Times New Roman" w:hAnsi="Times New Roman"/>
                <w:sz w:val="21"/>
              </w:rPr>
              <w:t>网络</w:t>
            </w:r>
          </w:p>
        </w:tc>
      </w:tr>
      <w:tr w:rsidR="004877E2" w14:paraId="59F83A47" w14:textId="77777777">
        <w:trPr>
          <w:cantSplit/>
        </w:trPr>
        <w:tc>
          <w:tcPr>
            <w:tcW w:w="680" w:type="dxa"/>
            <w:vAlign w:val="center"/>
          </w:tcPr>
          <w:p w14:paraId="7BFAACBA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2041" w:type="dxa"/>
            <w:vAlign w:val="center"/>
          </w:tcPr>
          <w:p w14:paraId="5AC1688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8.1.2.2 b) </w:t>
            </w:r>
            <w:r>
              <w:rPr>
                <w:rFonts w:ascii="Times New Roman" w:hAnsi="Times New Roman"/>
                <w:sz w:val="21"/>
              </w:rPr>
              <w:t>通信保密性</w:t>
            </w:r>
          </w:p>
        </w:tc>
        <w:tc>
          <w:tcPr>
            <w:tcW w:w="1247" w:type="dxa"/>
            <w:vAlign w:val="center"/>
          </w:tcPr>
          <w:p w14:paraId="48D336B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测试</w:t>
            </w:r>
          </w:p>
        </w:tc>
        <w:tc>
          <w:tcPr>
            <w:tcW w:w="3515" w:type="dxa"/>
            <w:vAlign w:val="center"/>
          </w:tcPr>
          <w:p w14:paraId="69E5FA9E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抓包记录</w:t>
            </w:r>
            <w:r>
              <w:rPr>
                <w:rFonts w:ascii="Times New Roman" w:hAnsi="Times New Roman"/>
                <w:sz w:val="21"/>
              </w:rPr>
              <w:t xml:space="preserve"> https-check.pcapng</w:t>
            </w:r>
          </w:p>
        </w:tc>
        <w:tc>
          <w:tcPr>
            <w:tcW w:w="1587" w:type="dxa"/>
            <w:vAlign w:val="center"/>
          </w:tcPr>
          <w:p w14:paraId="36CC62D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/02-</w:t>
            </w:r>
            <w:r>
              <w:rPr>
                <w:rFonts w:ascii="Times New Roman" w:hAnsi="Times New Roman"/>
                <w:sz w:val="21"/>
              </w:rPr>
              <w:t>网络</w:t>
            </w:r>
          </w:p>
        </w:tc>
      </w:tr>
      <w:tr w:rsidR="004877E2" w14:paraId="5393C892" w14:textId="77777777">
        <w:trPr>
          <w:cantSplit/>
        </w:trPr>
        <w:tc>
          <w:tcPr>
            <w:tcW w:w="680" w:type="dxa"/>
            <w:vAlign w:val="center"/>
          </w:tcPr>
          <w:p w14:paraId="22E098C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2041" w:type="dxa"/>
            <w:vAlign w:val="center"/>
          </w:tcPr>
          <w:p w14:paraId="1D51BBC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8.1.3.2 a) </w:t>
            </w:r>
            <w:r>
              <w:rPr>
                <w:rFonts w:ascii="Times New Roman" w:hAnsi="Times New Roman"/>
                <w:sz w:val="21"/>
              </w:rPr>
              <w:t>访问控制</w:t>
            </w:r>
          </w:p>
        </w:tc>
        <w:tc>
          <w:tcPr>
            <w:tcW w:w="1247" w:type="dxa"/>
            <w:vAlign w:val="center"/>
          </w:tcPr>
          <w:p w14:paraId="639C63B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配置核查</w:t>
            </w:r>
          </w:p>
        </w:tc>
        <w:tc>
          <w:tcPr>
            <w:tcW w:w="3515" w:type="dxa"/>
            <w:vAlign w:val="center"/>
          </w:tcPr>
          <w:p w14:paraId="01AAD28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防火墙策略导出</w:t>
            </w:r>
            <w:r>
              <w:rPr>
                <w:rFonts w:ascii="Times New Roman" w:hAnsi="Times New Roman"/>
                <w:sz w:val="21"/>
              </w:rPr>
              <w:t xml:space="preserve"> fw-policy_20260820.csv</w:t>
            </w:r>
          </w:p>
        </w:tc>
        <w:tc>
          <w:tcPr>
            <w:tcW w:w="1587" w:type="dxa"/>
            <w:vAlign w:val="center"/>
          </w:tcPr>
          <w:p w14:paraId="115A62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/03-</w:t>
            </w:r>
            <w:r>
              <w:rPr>
                <w:rFonts w:ascii="Times New Roman" w:hAnsi="Times New Roman"/>
                <w:sz w:val="21"/>
              </w:rPr>
              <w:t>边界</w:t>
            </w:r>
          </w:p>
        </w:tc>
      </w:tr>
      <w:tr w:rsidR="004877E2" w14:paraId="2A7BF8C0" w14:textId="77777777">
        <w:trPr>
          <w:cantSplit/>
        </w:trPr>
        <w:tc>
          <w:tcPr>
            <w:tcW w:w="680" w:type="dxa"/>
            <w:vAlign w:val="center"/>
          </w:tcPr>
          <w:p w14:paraId="678258E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2041" w:type="dxa"/>
            <w:vAlign w:val="center"/>
          </w:tcPr>
          <w:p w14:paraId="0E99D49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8.1.4.1 d) </w:t>
            </w:r>
            <w:r>
              <w:rPr>
                <w:rFonts w:ascii="Times New Roman" w:hAnsi="Times New Roman"/>
                <w:sz w:val="21"/>
              </w:rPr>
              <w:t>身份鉴别</w:t>
            </w:r>
          </w:p>
        </w:tc>
        <w:tc>
          <w:tcPr>
            <w:tcW w:w="1247" w:type="dxa"/>
            <w:vAlign w:val="center"/>
          </w:tcPr>
          <w:p w14:paraId="3E7E491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访谈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核查</w:t>
            </w:r>
          </w:p>
        </w:tc>
        <w:tc>
          <w:tcPr>
            <w:tcW w:w="3515" w:type="dxa"/>
            <w:vAlign w:val="center"/>
          </w:tcPr>
          <w:p w14:paraId="0DC6470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应用登录鉴权配置截图（</w:t>
            </w:r>
            <w:r>
              <w:rPr>
                <w:rFonts w:ascii="Times New Roman" w:hAnsi="Times New Roman"/>
                <w:sz w:val="21"/>
              </w:rPr>
              <w:t xml:space="preserve">3 </w:t>
            </w:r>
            <w:r>
              <w:rPr>
                <w:rFonts w:ascii="Times New Roman" w:hAnsi="Times New Roman"/>
                <w:sz w:val="21"/>
              </w:rPr>
              <w:t>张）</w:t>
            </w:r>
          </w:p>
        </w:tc>
        <w:tc>
          <w:tcPr>
            <w:tcW w:w="1587" w:type="dxa"/>
            <w:vAlign w:val="center"/>
          </w:tcPr>
          <w:p w14:paraId="0A9FAB5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/04-</w:t>
            </w:r>
            <w:r>
              <w:rPr>
                <w:rFonts w:ascii="Times New Roman" w:hAnsi="Times New Roman"/>
                <w:sz w:val="21"/>
              </w:rPr>
              <w:t>计算</w:t>
            </w:r>
          </w:p>
        </w:tc>
      </w:tr>
      <w:tr w:rsidR="004877E2" w14:paraId="271D9D60" w14:textId="77777777">
        <w:trPr>
          <w:cantSplit/>
        </w:trPr>
        <w:tc>
          <w:tcPr>
            <w:tcW w:w="680" w:type="dxa"/>
            <w:vAlign w:val="center"/>
          </w:tcPr>
          <w:p w14:paraId="7102ABA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w="2041" w:type="dxa"/>
            <w:vAlign w:val="center"/>
          </w:tcPr>
          <w:p w14:paraId="0E80E21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8.1.4.4 e) </w:t>
            </w:r>
            <w:r>
              <w:rPr>
                <w:rFonts w:ascii="Times New Roman" w:hAnsi="Times New Roman"/>
                <w:sz w:val="21"/>
              </w:rPr>
              <w:t>漏洞管理</w:t>
            </w:r>
          </w:p>
        </w:tc>
        <w:tc>
          <w:tcPr>
            <w:tcW w:w="1247" w:type="dxa"/>
            <w:vAlign w:val="center"/>
          </w:tcPr>
          <w:p w14:paraId="016E68E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测试</w:t>
            </w:r>
          </w:p>
        </w:tc>
        <w:tc>
          <w:tcPr>
            <w:tcW w:w="3515" w:type="dxa"/>
            <w:vAlign w:val="center"/>
          </w:tcPr>
          <w:p w14:paraId="03BAD92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漏洞扫描报告</w:t>
            </w:r>
            <w:r>
              <w:rPr>
                <w:rFonts w:ascii="Times New Roman" w:hAnsi="Times New Roman"/>
                <w:sz w:val="21"/>
              </w:rPr>
              <w:t xml:space="preserve"> VSR-2026-0821.pdf</w:t>
            </w:r>
          </w:p>
        </w:tc>
        <w:tc>
          <w:tcPr>
            <w:tcW w:w="1587" w:type="dxa"/>
            <w:vAlign w:val="center"/>
          </w:tcPr>
          <w:p w14:paraId="322A983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/04-</w:t>
            </w:r>
            <w:r>
              <w:rPr>
                <w:rFonts w:ascii="Times New Roman" w:hAnsi="Times New Roman"/>
                <w:sz w:val="21"/>
              </w:rPr>
              <w:t>计算</w:t>
            </w:r>
          </w:p>
        </w:tc>
      </w:tr>
      <w:tr w:rsidR="004877E2" w14:paraId="0A4C2322" w14:textId="77777777">
        <w:trPr>
          <w:cantSplit/>
        </w:trPr>
        <w:tc>
          <w:tcPr>
            <w:tcW w:w="680" w:type="dxa"/>
            <w:vAlign w:val="center"/>
          </w:tcPr>
          <w:p w14:paraId="362B32F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w="2041" w:type="dxa"/>
            <w:vAlign w:val="center"/>
          </w:tcPr>
          <w:p w14:paraId="324E3F8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8.1.4.9 a) </w:t>
            </w:r>
            <w:r>
              <w:rPr>
                <w:rFonts w:ascii="Times New Roman" w:hAnsi="Times New Roman"/>
                <w:sz w:val="21"/>
              </w:rPr>
              <w:t>数据备份恢复</w:t>
            </w:r>
          </w:p>
        </w:tc>
        <w:tc>
          <w:tcPr>
            <w:tcW w:w="1247" w:type="dxa"/>
            <w:vAlign w:val="center"/>
          </w:tcPr>
          <w:p w14:paraId="7EE8C6E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文档审查</w:t>
            </w:r>
          </w:p>
        </w:tc>
        <w:tc>
          <w:tcPr>
            <w:tcW w:w="3515" w:type="dxa"/>
            <w:vAlign w:val="center"/>
          </w:tcPr>
          <w:p w14:paraId="4323A57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备份策略说明与恢复演练记录</w:t>
            </w:r>
          </w:p>
        </w:tc>
        <w:tc>
          <w:tcPr>
            <w:tcW w:w="1587" w:type="dxa"/>
            <w:vAlign w:val="center"/>
          </w:tcPr>
          <w:p w14:paraId="498EE74C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/04-</w:t>
            </w:r>
            <w:r>
              <w:rPr>
                <w:rFonts w:ascii="Times New Roman" w:hAnsi="Times New Roman"/>
                <w:sz w:val="21"/>
              </w:rPr>
              <w:t>计算</w:t>
            </w:r>
          </w:p>
        </w:tc>
      </w:tr>
      <w:tr w:rsidR="004877E2" w14:paraId="01648A68" w14:textId="77777777">
        <w:trPr>
          <w:cantSplit/>
        </w:trPr>
        <w:tc>
          <w:tcPr>
            <w:tcW w:w="680" w:type="dxa"/>
            <w:vAlign w:val="center"/>
          </w:tcPr>
          <w:p w14:paraId="25EC7EA2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w="2041" w:type="dxa"/>
            <w:vAlign w:val="center"/>
          </w:tcPr>
          <w:p w14:paraId="7CC2D7E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8.1.6 </w:t>
            </w:r>
            <w:r>
              <w:rPr>
                <w:rFonts w:ascii="Times New Roman" w:hAnsi="Times New Roman"/>
                <w:sz w:val="21"/>
              </w:rPr>
              <w:t>安全管理制度</w:t>
            </w:r>
          </w:p>
        </w:tc>
        <w:tc>
          <w:tcPr>
            <w:tcW w:w="1247" w:type="dxa"/>
            <w:vAlign w:val="center"/>
          </w:tcPr>
          <w:p w14:paraId="59E29F73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文档审查</w:t>
            </w:r>
          </w:p>
        </w:tc>
        <w:tc>
          <w:tcPr>
            <w:tcW w:w="3515" w:type="dxa"/>
            <w:vAlign w:val="center"/>
          </w:tcPr>
          <w:p w14:paraId="660BDE7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制度清单及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份制度文件（扫描件）</w:t>
            </w:r>
          </w:p>
        </w:tc>
        <w:tc>
          <w:tcPr>
            <w:tcW w:w="1587" w:type="dxa"/>
            <w:vAlign w:val="center"/>
          </w:tcPr>
          <w:p w14:paraId="70622CF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/05-</w:t>
            </w:r>
            <w:r>
              <w:rPr>
                <w:rFonts w:ascii="Times New Roman" w:hAnsi="Times New Roman"/>
                <w:sz w:val="21"/>
              </w:rPr>
              <w:t>管理</w:t>
            </w:r>
          </w:p>
        </w:tc>
      </w:tr>
      <w:tr w:rsidR="004877E2" w14:paraId="1F914CE4" w14:textId="77777777">
        <w:trPr>
          <w:cantSplit/>
        </w:trPr>
        <w:tc>
          <w:tcPr>
            <w:tcW w:w="680" w:type="dxa"/>
            <w:vAlign w:val="center"/>
          </w:tcPr>
          <w:p w14:paraId="091E5695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w="2041" w:type="dxa"/>
            <w:vAlign w:val="center"/>
          </w:tcPr>
          <w:p w14:paraId="6BEC3857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 xml:space="preserve">8.1.10 </w:t>
            </w:r>
            <w:r>
              <w:rPr>
                <w:rFonts w:ascii="Times New Roman" w:hAnsi="Times New Roman"/>
                <w:sz w:val="21"/>
              </w:rPr>
              <w:t>安全运维管理</w:t>
            </w:r>
          </w:p>
        </w:tc>
        <w:tc>
          <w:tcPr>
            <w:tcW w:w="1247" w:type="dxa"/>
            <w:vAlign w:val="center"/>
          </w:tcPr>
          <w:p w14:paraId="603A5F5F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访谈</w:t>
            </w:r>
          </w:p>
        </w:tc>
        <w:tc>
          <w:tcPr>
            <w:tcW w:w="3515" w:type="dxa"/>
            <w:vAlign w:val="center"/>
          </w:tcPr>
          <w:p w14:paraId="3A69A830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运维记录抽查表（近</w:t>
            </w:r>
            <w:r>
              <w:rPr>
                <w:rFonts w:ascii="Times New Roman" w:hAnsi="Times New Roman"/>
                <w:sz w:val="21"/>
              </w:rPr>
              <w:t xml:space="preserve"> 12 </w:t>
            </w:r>
            <w:r>
              <w:rPr>
                <w:rFonts w:ascii="Times New Roman" w:hAnsi="Times New Roman"/>
                <w:sz w:val="21"/>
              </w:rPr>
              <w:t>个月）</w:t>
            </w:r>
          </w:p>
        </w:tc>
        <w:tc>
          <w:tcPr>
            <w:tcW w:w="1587" w:type="dxa"/>
            <w:vAlign w:val="center"/>
          </w:tcPr>
          <w:p w14:paraId="026609C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证据库</w:t>
            </w:r>
            <w:r>
              <w:rPr>
                <w:rFonts w:ascii="Times New Roman" w:hAnsi="Times New Roman"/>
                <w:sz w:val="21"/>
              </w:rPr>
              <w:t>/05-</w:t>
            </w:r>
            <w:r>
              <w:rPr>
                <w:rFonts w:ascii="Times New Roman" w:hAnsi="Times New Roman"/>
                <w:sz w:val="21"/>
              </w:rPr>
              <w:t>管理</w:t>
            </w:r>
          </w:p>
        </w:tc>
      </w:tr>
    </w:tbl>
    <w:p w14:paraId="243F9283" w14:textId="77777777" w:rsidR="004877E2" w:rsidRDefault="001E5248">
      <w:pPr>
        <w:pStyle w:val="21"/>
        <w:spacing w:before="240" w:after="120"/>
      </w:pPr>
      <w:bookmarkStart w:id="27" w:name="_Toc243321449"/>
      <w:r>
        <w:rPr>
          <w:rFonts w:ascii="黑体" w:eastAsia="黑体" w:hAnsi="黑体"/>
        </w:rPr>
        <w:t>附件二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测评记录表（摘录）</w:t>
      </w:r>
      <w:bookmarkEnd w:id="27"/>
    </w:p>
    <w:p w14:paraId="35E4613D" w14:textId="77777777" w:rsidR="004877E2" w:rsidRDefault="001E5248">
      <w:pPr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>现场测评记录共</w:t>
      </w:r>
      <w:r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条，按层面归档，纸质记录由测评人员签字确认。下表摘录</w:t>
      </w:r>
      <w:r>
        <w:rPr>
          <w:rFonts w:ascii="Times New Roman" w:hAnsi="Times New Roman"/>
        </w:rPr>
        <w:t xml:space="preserve"> 5 </w:t>
      </w:r>
      <w:r>
        <w:rPr>
          <w:rFonts w:ascii="Times New Roman" w:hAnsi="Times New Roman"/>
        </w:rPr>
        <w:t>条，格式与完整记录一致。</w:t>
      </w:r>
    </w:p>
    <w:p w14:paraId="15733D1A" w14:textId="77777777" w:rsidR="004877E2" w:rsidRDefault="001E5248">
      <w:pPr>
        <w:keepNext/>
        <w:spacing w:before="160"/>
        <w:jc w:val="center"/>
        <w:rPr>
          <w:rFonts w:hint="eastAsia"/>
        </w:rPr>
      </w:pPr>
      <w:r>
        <w:rPr>
          <w:rFonts w:ascii="黑体" w:eastAsia="黑体" w:hAnsi="黑体"/>
          <w:sz w:val="21"/>
        </w:rPr>
        <w:t>表</w:t>
      </w:r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/>
          <w:sz w:val="21"/>
        </w:rPr>
        <w:t>附</w:t>
      </w:r>
      <w:r>
        <w:rPr>
          <w:rFonts w:ascii="黑体" w:eastAsia="黑体" w:hAnsi="黑体"/>
          <w:sz w:val="21"/>
        </w:rPr>
        <w:t xml:space="preserve"> 2-1  </w:t>
      </w:r>
      <w:r>
        <w:rPr>
          <w:rFonts w:ascii="黑体" w:eastAsia="黑体" w:hAnsi="黑体"/>
          <w:sz w:val="21"/>
        </w:rPr>
        <w:t>测评记录摘录</w:t>
      </w:r>
    </w:p>
    <w:tbl>
      <w:tblPr>
        <w:tblStyle w:val="aff1"/>
        <w:tblW w:w="9072" w:type="dxa"/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020"/>
        <w:gridCol w:w="4763"/>
      </w:tblGrid>
      <w:tr w:rsidR="004877E2" w14:paraId="5F44B199" w14:textId="77777777">
        <w:trPr>
          <w:cantSplit/>
          <w:tblHeader/>
        </w:trPr>
        <w:tc>
          <w:tcPr>
            <w:tcW w:w="1361" w:type="dxa"/>
            <w:shd w:val="clear" w:color="auto" w:fill="DCE6F1"/>
            <w:vAlign w:val="center"/>
          </w:tcPr>
          <w:p w14:paraId="00FBBD0E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549074D0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测评项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44DE284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判定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19BC137F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关键记录</w:t>
            </w:r>
          </w:p>
        </w:tc>
      </w:tr>
      <w:tr w:rsidR="004877E2" w14:paraId="6AEC11A3" w14:textId="77777777">
        <w:trPr>
          <w:cantSplit/>
        </w:trPr>
        <w:tc>
          <w:tcPr>
            <w:tcW w:w="1361" w:type="dxa"/>
            <w:vAlign w:val="center"/>
          </w:tcPr>
          <w:p w14:paraId="695E18D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8.1.1.2</w:t>
            </w:r>
          </w:p>
        </w:tc>
        <w:tc>
          <w:tcPr>
            <w:tcW w:w="1928" w:type="dxa"/>
            <w:vAlign w:val="center"/>
          </w:tcPr>
          <w:p w14:paraId="59EBDD46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物理访问控制</w:t>
            </w:r>
          </w:p>
        </w:tc>
        <w:tc>
          <w:tcPr>
            <w:tcW w:w="1020" w:type="dxa"/>
            <w:vAlign w:val="center"/>
          </w:tcPr>
          <w:p w14:paraId="4894B938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0C927DAD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人脸识别门禁，近</w:t>
            </w:r>
            <w:r>
              <w:rPr>
                <w:rFonts w:ascii="Times New Roman" w:hAnsi="Times New Roman"/>
                <w:sz w:val="21"/>
              </w:rPr>
              <w:t xml:space="preserve"> 3 </w:t>
            </w:r>
            <w:r>
              <w:rPr>
                <w:rFonts w:ascii="Times New Roman" w:hAnsi="Times New Roman"/>
                <w:sz w:val="21"/>
              </w:rPr>
              <w:t>个月记录</w:t>
            </w:r>
            <w:r>
              <w:rPr>
                <w:rFonts w:ascii="Times New Roman" w:hAnsi="Times New Roman"/>
                <w:sz w:val="21"/>
              </w:rPr>
              <w:t xml:space="preserve"> 1264 </w:t>
            </w:r>
            <w:r>
              <w:rPr>
                <w:rFonts w:ascii="Times New Roman" w:hAnsi="Times New Roman"/>
                <w:sz w:val="21"/>
              </w:rPr>
              <w:t>条；未授权卡测试被拒绝并告警</w:t>
            </w:r>
          </w:p>
        </w:tc>
      </w:tr>
      <w:tr w:rsidR="004877E2" w14:paraId="7010276C" w14:textId="77777777">
        <w:trPr>
          <w:cantSplit/>
        </w:trPr>
        <w:tc>
          <w:tcPr>
            <w:tcW w:w="1361" w:type="dxa"/>
            <w:vAlign w:val="center"/>
          </w:tcPr>
          <w:p w14:paraId="7D6D987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8.1.2.1 e)</w:t>
            </w:r>
          </w:p>
        </w:tc>
        <w:tc>
          <w:tcPr>
            <w:tcW w:w="1928" w:type="dxa"/>
            <w:vAlign w:val="center"/>
          </w:tcPr>
          <w:p w14:paraId="707F0FFA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硬件冗余</w:t>
            </w:r>
          </w:p>
        </w:tc>
        <w:tc>
          <w:tcPr>
            <w:tcW w:w="1020" w:type="dxa"/>
            <w:vAlign w:val="center"/>
          </w:tcPr>
          <w:p w14:paraId="5594E8AC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4CAEFC4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核心交换机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台、出口防火墙</w:t>
            </w:r>
            <w:r>
              <w:rPr>
                <w:rFonts w:ascii="Times New Roman" w:hAnsi="Times New Roman"/>
                <w:sz w:val="21"/>
              </w:rPr>
              <w:t xml:space="preserve"> 1 </w:t>
            </w:r>
            <w:r>
              <w:rPr>
                <w:rFonts w:ascii="Times New Roman" w:hAnsi="Times New Roman"/>
                <w:sz w:val="21"/>
              </w:rPr>
              <w:t>台，均无冗余</w:t>
            </w:r>
          </w:p>
        </w:tc>
      </w:tr>
      <w:tr w:rsidR="004877E2" w14:paraId="03A621B8" w14:textId="77777777">
        <w:trPr>
          <w:cantSplit/>
        </w:trPr>
        <w:tc>
          <w:tcPr>
            <w:tcW w:w="1361" w:type="dxa"/>
            <w:vAlign w:val="center"/>
          </w:tcPr>
          <w:p w14:paraId="36C543F6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8.1.3.3 a)</w:t>
            </w:r>
          </w:p>
        </w:tc>
        <w:tc>
          <w:tcPr>
            <w:tcW w:w="1928" w:type="dxa"/>
            <w:vAlign w:val="center"/>
          </w:tcPr>
          <w:p w14:paraId="48CCF33B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入侵防范</w:t>
            </w:r>
          </w:p>
        </w:tc>
        <w:tc>
          <w:tcPr>
            <w:tcW w:w="1020" w:type="dxa"/>
            <w:vAlign w:val="center"/>
          </w:tcPr>
          <w:p w14:paraId="799C077B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71D7ECD8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未部署</w:t>
            </w:r>
            <w:r>
              <w:rPr>
                <w:rFonts w:ascii="Times New Roman" w:hAnsi="Times New Roman"/>
                <w:sz w:val="21"/>
              </w:rPr>
              <w:t xml:space="preserve"> IDS/IPS</w:t>
            </w:r>
            <w:r>
              <w:rPr>
                <w:rFonts w:ascii="Times New Roman" w:hAnsi="Times New Roman"/>
                <w:sz w:val="21"/>
              </w:rPr>
              <w:t>，边界仅防火墙与防病毒网关</w:t>
            </w:r>
          </w:p>
        </w:tc>
      </w:tr>
      <w:tr w:rsidR="004877E2" w14:paraId="22CE5ED1" w14:textId="77777777">
        <w:trPr>
          <w:cantSplit/>
        </w:trPr>
        <w:tc>
          <w:tcPr>
            <w:tcW w:w="1361" w:type="dxa"/>
            <w:vAlign w:val="center"/>
          </w:tcPr>
          <w:p w14:paraId="17683E1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8.1.4.1 d)</w:t>
            </w:r>
          </w:p>
        </w:tc>
        <w:tc>
          <w:tcPr>
            <w:tcW w:w="1928" w:type="dxa"/>
            <w:vAlign w:val="center"/>
          </w:tcPr>
          <w:p w14:paraId="15223B84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身份鉴别</w:t>
            </w:r>
          </w:p>
        </w:tc>
        <w:tc>
          <w:tcPr>
            <w:tcW w:w="1020" w:type="dxa"/>
            <w:vAlign w:val="center"/>
          </w:tcPr>
          <w:p w14:paraId="5D51FDE9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C62828"/>
                <w:sz w:val="21"/>
              </w:rPr>
              <w:t>不符合</w:t>
            </w:r>
          </w:p>
        </w:tc>
        <w:tc>
          <w:tcPr>
            <w:tcW w:w="4762" w:type="dxa"/>
            <w:vAlign w:val="center"/>
          </w:tcPr>
          <w:p w14:paraId="2D86AE02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应用系统仅口令鉴别，管理员账号无双因素</w:t>
            </w:r>
          </w:p>
        </w:tc>
      </w:tr>
      <w:tr w:rsidR="004877E2" w14:paraId="59EBFA6F" w14:textId="77777777">
        <w:trPr>
          <w:cantSplit/>
        </w:trPr>
        <w:tc>
          <w:tcPr>
            <w:tcW w:w="1361" w:type="dxa"/>
            <w:vAlign w:val="center"/>
          </w:tcPr>
          <w:p w14:paraId="62183477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8.1.4.9 a)</w:t>
            </w:r>
          </w:p>
        </w:tc>
        <w:tc>
          <w:tcPr>
            <w:tcW w:w="1928" w:type="dxa"/>
            <w:vAlign w:val="center"/>
          </w:tcPr>
          <w:p w14:paraId="55A1B071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数据备份恢复</w:t>
            </w:r>
          </w:p>
        </w:tc>
        <w:tc>
          <w:tcPr>
            <w:tcW w:w="1020" w:type="dxa"/>
            <w:vAlign w:val="center"/>
          </w:tcPr>
          <w:p w14:paraId="36FAB884" w14:textId="77777777" w:rsidR="004877E2" w:rsidRDefault="001E5248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2E7D32"/>
                <w:sz w:val="21"/>
              </w:rPr>
              <w:t>符合</w:t>
            </w:r>
          </w:p>
        </w:tc>
        <w:tc>
          <w:tcPr>
            <w:tcW w:w="4762" w:type="dxa"/>
            <w:vAlign w:val="center"/>
          </w:tcPr>
          <w:p w14:paraId="4B857525" w14:textId="77777777" w:rsidR="004877E2" w:rsidRDefault="001E5248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每日全量备份至本地磁盘阵列，季度恢复演练有记录</w:t>
            </w:r>
          </w:p>
        </w:tc>
      </w:tr>
    </w:tbl>
    <w:p w14:paraId="4CF3670A" w14:textId="77777777" w:rsidR="004877E2" w:rsidRDefault="004877E2">
      <w:pPr>
        <w:rPr>
          <w:rFonts w:hint="eastAsia"/>
        </w:rPr>
      </w:pPr>
    </w:p>
    <w:p w14:paraId="30C4C7FF" w14:textId="77777777" w:rsidR="004877E2" w:rsidRDefault="004877E2">
      <w:pPr>
        <w:rPr>
          <w:rFonts w:hint="eastAsia"/>
        </w:rPr>
      </w:pPr>
    </w:p>
    <w:p w14:paraId="0839418E" w14:textId="77777777" w:rsidR="004877E2" w:rsidRDefault="004877E2">
      <w:pPr>
        <w:rPr>
          <w:rFonts w:hint="eastAsia"/>
        </w:rPr>
      </w:pPr>
    </w:p>
    <w:p w14:paraId="179495BE" w14:textId="77777777" w:rsidR="004877E2" w:rsidRDefault="001E5248">
      <w:pPr>
        <w:spacing w:after="80"/>
        <w:jc w:val="right"/>
        <w:rPr>
          <w:rFonts w:hint="eastAsia"/>
        </w:rPr>
      </w:pP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信息安全测评中心（盖章）</w:t>
      </w:r>
    </w:p>
    <w:p w14:paraId="3A41537E" w14:textId="77777777" w:rsidR="004877E2" w:rsidRDefault="001E5248">
      <w:pPr>
        <w:jc w:val="right"/>
        <w:rPr>
          <w:rFonts w:hint="eastAsia"/>
        </w:rPr>
      </w:pPr>
      <w:r>
        <w:rPr>
          <w:rFonts w:ascii="Times New Roman" w:hAnsi="Times New Roman"/>
        </w:rPr>
        <w:t xml:space="preserve">2026 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9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日</w:t>
      </w:r>
    </w:p>
    <w:sectPr w:rsidR="004877E2" w:rsidSect="00034616">
      <w:headerReference w:type="default" r:id="rId9"/>
      <w:footerReference w:type="default" r:id="rId10"/>
      <w:pgSz w:w="11906" w:h="16838"/>
      <w:pgMar w:top="1440" w:right="1247" w:bottom="1304" w:left="1587" w:header="850" w:footer="79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B5145" w14:textId="77777777" w:rsidR="001E5248" w:rsidRDefault="001E52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C3F819" w14:textId="77777777" w:rsidR="001E5248" w:rsidRDefault="001E52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2E404" w14:textId="669FC561" w:rsidR="004877E2" w:rsidRDefault="001E5248">
    <w:pPr>
      <w:pStyle w:val="a7"/>
      <w:jc w:val="center"/>
      <w:rPr>
        <w:rFonts w:hint="eastAsia"/>
      </w:rPr>
    </w:pPr>
    <w:r>
      <w:rPr>
        <w:rFonts w:ascii="Times New Roman" w:hAnsi="Times New Roman"/>
        <w:sz w:val="18"/>
      </w:rPr>
      <w:t>第</w:t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>PAGE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t>页</w:t>
    </w:r>
    <w:r>
      <w:rPr>
        <w:rFonts w:ascii="Times New Roman" w:hAnsi="Times New Roman"/>
        <w:sz w:val="18"/>
      </w:rPr>
      <w:t xml:space="preserve">  </w:t>
    </w:r>
    <w:r>
      <w:rPr>
        <w:rFonts w:ascii="Times New Roman" w:hAnsi="Times New Roman"/>
        <w:sz w:val="18"/>
      </w:rPr>
      <w:t>共</w:t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>SECTIONPAGES</w:instrText>
    </w:r>
    <w:r>
      <w:rPr>
        <w:rFonts w:ascii="Times New Roman" w:hAnsi="Times New Roman"/>
        <w:sz w:val="18"/>
      </w:rPr>
      <w:fldChar w:fldCharType="separate"/>
    </w:r>
    <w:r w:rsidR="00666A76">
      <w:rPr>
        <w:rFonts w:ascii="Times New Roman" w:hAnsi="Times New Roman"/>
        <w:noProof/>
        <w:sz w:val="18"/>
      </w:rPr>
      <w:t>20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258D1" w14:textId="77777777" w:rsidR="001E5248" w:rsidRDefault="001E52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D4DFCF" w14:textId="77777777" w:rsidR="001E5248" w:rsidRDefault="001E52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DEFD4" w14:textId="77777777" w:rsidR="004877E2" w:rsidRDefault="001E5248">
    <w:pPr>
      <w:pStyle w:val="a5"/>
      <w:pBdr>
        <w:bottom w:val="single" w:sz="6" w:space="1" w:color="808080"/>
      </w:pBdr>
      <w:jc w:val="center"/>
      <w:rPr>
        <w:rFonts w:hint="eastAsia"/>
      </w:rPr>
    </w:pPr>
    <w:r>
      <w:rPr>
        <w:rFonts w:ascii="Times New Roman" w:hAnsi="Times New Roman"/>
        <w:sz w:val="18"/>
      </w:rPr>
      <w:t>XX</w:t>
    </w:r>
    <w:r>
      <w:rPr>
        <w:rFonts w:ascii="Times New Roman" w:hAnsi="Times New Roman"/>
        <w:sz w:val="18"/>
      </w:rPr>
      <w:t>市政务信息服务平台网络安全等级保护测评报告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24654">
    <w:abstractNumId w:val="8"/>
  </w:num>
  <w:num w:numId="2" w16cid:durableId="300842434">
    <w:abstractNumId w:val="6"/>
  </w:num>
  <w:num w:numId="3" w16cid:durableId="1016268437">
    <w:abstractNumId w:val="5"/>
  </w:num>
  <w:num w:numId="4" w16cid:durableId="544828274">
    <w:abstractNumId w:val="4"/>
  </w:num>
  <w:num w:numId="5" w16cid:durableId="614555971">
    <w:abstractNumId w:val="7"/>
  </w:num>
  <w:num w:numId="6" w16cid:durableId="1818034835">
    <w:abstractNumId w:val="3"/>
  </w:num>
  <w:num w:numId="7" w16cid:durableId="1741102164">
    <w:abstractNumId w:val="2"/>
  </w:num>
  <w:num w:numId="8" w16cid:durableId="287203832">
    <w:abstractNumId w:val="1"/>
  </w:num>
  <w:num w:numId="9" w16cid:durableId="54336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248"/>
    <w:rsid w:val="0029639D"/>
    <w:rsid w:val="00326F90"/>
    <w:rsid w:val="004877E2"/>
    <w:rsid w:val="00666A76"/>
    <w:rsid w:val="00AA1D8D"/>
    <w:rsid w:val="00B47730"/>
    <w:rsid w:val="00CB0664"/>
    <w:rsid w:val="00DB5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458C61"/>
  <w14:defaultImageDpi w14:val="300"/>
  <w15:docId w15:val="{DDADDDA0-8562-4474-A7C6-5B519512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66A76"/>
  </w:style>
  <w:style w:type="paragraph" w:styleId="TOC2">
    <w:name w:val="toc 2"/>
    <w:basedOn w:val="a1"/>
    <w:next w:val="a1"/>
    <w:autoRedefine/>
    <w:uiPriority w:val="39"/>
    <w:unhideWhenUsed/>
    <w:rsid w:val="00666A76"/>
    <w:pPr>
      <w:ind w:leftChars="200" w:left="420"/>
    </w:pPr>
  </w:style>
  <w:style w:type="character" w:styleId="aff9">
    <w:name w:val="Hyperlink"/>
    <w:basedOn w:val="a2"/>
    <w:uiPriority w:val="99"/>
    <w:unhideWhenUsed/>
    <w:rsid w:val="00666A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9030</Words>
  <Characters>10160</Characters>
  <Application>Microsoft Office Word</Application>
  <DocSecurity>0</DocSecurity>
  <Lines>940</Lines>
  <Paragraphs>689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2026-10-19T08:56:00Z</dcterms:modified>
  <cp:category/>
</cp:coreProperties>
</file>