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等保测评实验记录表（西普平台·主机设备基线核查）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课程：《信息安全测评与风险评估》　任务：4.1 主机安全基线核查　班级：______　学号：__________　姓名：________　日期：________</w:t>
      </w:r>
    </w:p>
    <w:p>
      <w:r>
        <w:rPr>
          <w:rFonts w:ascii="宋体" w:hAnsi="宋体" w:eastAsia="宋体"/>
          <w:b w:val="0"/>
          <w:sz w:val="21"/>
        </w:rPr>
        <w:t>被测环境：西普实验平台 http://10.11.0.70（Windows 虚拟机 / Linux 虚拟机）</w:t>
      </w:r>
    </w:p>
    <w:p>
      <w:r>
        <w:rPr>
          <w:rFonts w:ascii="宋体" w:hAnsi="宋体" w:eastAsia="宋体"/>
          <w:b w:val="0"/>
          <w:sz w:val="21"/>
        </w:rPr>
        <w:t>实验项目（Windows 选 2 个、Linux 选 2 个，勾选所选的 4 个）：</w:t>
      </w:r>
      <w:r>
        <w:rPr>
          <w:rFonts w:ascii="宋体" w:hAnsi="宋体" w:eastAsia="宋体"/>
          <w:b w:val="0"/>
          <w:sz w:val="21"/>
        </w:rPr>
        <w:br/>
        <w:t xml:space="preserve">　Windows：□ W1 Windows身份鉴别　□ W2 Windows安全审计　□ W3 Windows入侵防范　□ W4 Windows访问控制</w:t>
      </w:r>
      <w:r>
        <w:rPr>
          <w:rFonts w:ascii="宋体" w:hAnsi="宋体" w:eastAsia="宋体"/>
          <w:b w:val="0"/>
          <w:sz w:val="21"/>
        </w:rPr>
        <w:br/>
        <w:t xml:space="preserve">　Linux　 ：□ L1 认证人工检查　□ L2 安全审计漏洞人工检查　□ L3 系统人工检查　□ L4 账号人工检查</w:t>
      </w:r>
    </w:p>
    <w:p>
      <w:r>
        <w:rPr>
          <w:rFonts w:ascii="宋体" w:hAnsi="宋体" w:eastAsia="宋体"/>
          <w:b w:val="0"/>
          <w:color w:val="555555"/>
          <w:sz w:val="18"/>
        </w:rPr>
        <w:t>1．本表按 8 个实验、每个实验 3 条核查项预填共 24 条。你只需填写所选 4 个实验对应的 12 条，未选实验的行可留空或整行删除（表中“实验编号”列已标明归属）。</w:t>
      </w:r>
    </w:p>
    <w:p>
      <w:r>
        <w:rPr>
          <w:rFonts w:ascii="宋体" w:hAnsi="宋体" w:eastAsia="宋体"/>
          <w:b w:val="0"/>
          <w:color w:val="555555"/>
          <w:sz w:val="18"/>
        </w:rPr>
        <w:t>2．“基线要求（期望值）”已预填，操作时请先确认；“实测结果”必须抄录真实回显或界面取值，不得写“符合/不符合”代替。</w:t>
      </w:r>
    </w:p>
    <w:p>
      <w:r>
        <w:rPr>
          <w:rFonts w:ascii="宋体" w:hAnsi="宋体" w:eastAsia="宋体"/>
          <w:b w:val="0"/>
          <w:color w:val="555555"/>
          <w:sz w:val="18"/>
        </w:rPr>
        <w:t>3．“符合性判定”四选一：符合 / 部分符合 / 不符合 / 不适用；选“不适用”必须写理由。“部分符合/不符合”必须写清“做到哪、差在哪”。</w:t>
      </w:r>
    </w:p>
    <w:p>
      <w:r>
        <w:rPr>
          <w:rFonts w:ascii="宋体" w:hAnsi="宋体" w:eastAsia="宋体"/>
          <w:b w:val="0"/>
          <w:color w:val="555555"/>
          <w:sz w:val="18"/>
        </w:rPr>
        <w:t>4．每条核查项至少 1 张证据截图，截图文件名与“截图编号”一致（如 W1-01.png），与记录表一并提交。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c>
          <w:tcPr>
            <w:tcW w:type="dxa" w:w="567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567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实验</w:t>
              <w:br/>
              <w:t>编号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被测主机/系统</w:t>
            </w:r>
          </w:p>
        </w:tc>
        <w:tc>
          <w:tcPr>
            <w:tcW w:type="dxa" w:w="79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核查维度</w:t>
            </w:r>
          </w:p>
        </w:tc>
        <w:tc>
          <w:tcPr>
            <w:tcW w:type="dxa" w:w="147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测评项（GB/T 22239-2019）</w:t>
            </w:r>
          </w:p>
        </w:tc>
        <w:tc>
          <w:tcPr>
            <w:tcW w:type="dxa" w:w="1587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检查方法/操作路径</w:t>
            </w:r>
          </w:p>
        </w:tc>
        <w:tc>
          <w:tcPr>
            <w:tcW w:type="dxa" w:w="1587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基线要求（期望值）</w:t>
            </w:r>
          </w:p>
        </w:tc>
        <w:tc>
          <w:tcPr>
            <w:tcW w:type="dxa" w:w="147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实测结果</w:t>
            </w:r>
          </w:p>
        </w:tc>
        <w:tc>
          <w:tcPr>
            <w:tcW w:type="dxa" w:w="68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符合性判定</w:t>
            </w:r>
          </w:p>
        </w:tc>
        <w:tc>
          <w:tcPr>
            <w:tcW w:type="dxa" w:w="147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问题描述（做到哪、差在哪）</w:t>
            </w:r>
          </w:p>
        </w:tc>
        <w:tc>
          <w:tcPr>
            <w:tcW w:type="dxa" w:w="136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整改建议</w:t>
            </w:r>
          </w:p>
        </w:tc>
        <w:tc>
          <w:tcPr>
            <w:tcW w:type="dxa" w:w="68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截图编号</w:t>
            </w:r>
          </w:p>
        </w:tc>
      </w:tr>
      <w:tr>
        <w:tc>
          <w:tcPr>
            <w:tcW w:type="dxa" w:w="567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0示例</w:t>
            </w:r>
          </w:p>
        </w:tc>
        <w:tc>
          <w:tcPr>
            <w:tcW w:type="dxa" w:w="567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W1</w:t>
            </w:r>
          </w:p>
        </w:tc>
        <w:tc>
          <w:tcPr>
            <w:tcW w:type="dxa" w:w="1134"/>
            <w:vAlign w:val="center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Windows Server 虚拟机</w:t>
            </w:r>
          </w:p>
        </w:tc>
        <w:tc>
          <w:tcPr>
            <w:tcW w:type="dxa" w:w="794"/>
            <w:vAlign w:val="center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身份鉴别</w:t>
            </w:r>
          </w:p>
        </w:tc>
        <w:tc>
          <w:tcPr>
            <w:tcW w:type="dxa" w:w="1474"/>
            <w:vAlign w:val="center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8.1.4.1 a) 口令复杂度与长度</w:t>
            </w:r>
          </w:p>
        </w:tc>
        <w:tc>
          <w:tcPr>
            <w:tcW w:type="dxa" w:w="1587"/>
            <w:vAlign w:val="center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secpol.msc → 账户策略 → 密码策略；net accounts</w:t>
            </w:r>
          </w:p>
        </w:tc>
        <w:tc>
          <w:tcPr>
            <w:tcW w:type="dxa" w:w="1587"/>
            <w:vAlign w:val="center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启用复杂性；最小长度≥8；最长期限≤90天；历史≥5</w:t>
            </w:r>
          </w:p>
        </w:tc>
        <w:tc>
          <w:tcPr>
            <w:tcW w:type="dxa" w:w="1474"/>
            <w:vAlign w:val="center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复杂性=未启用；最小长度=0；最长期限=0天（永不过期）</w:t>
            </w:r>
          </w:p>
        </w:tc>
        <w:tc>
          <w:tcPr>
            <w:tcW w:type="dxa" w:w="68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不符合</w:t>
            </w:r>
          </w:p>
        </w:tc>
        <w:tc>
          <w:tcPr>
            <w:tcW w:type="dxa" w:w="1474"/>
            <w:vAlign w:val="center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复杂度未启用、最小长度 0、口令永不过期，三项均不满足三级要求</w:t>
            </w:r>
          </w:p>
        </w:tc>
        <w:tc>
          <w:tcPr>
            <w:tcW w:type="dxa" w:w="1361"/>
            <w:vAlign w:val="center"/>
            <w:shd w:fill="F2F2F2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启用复杂性；最小长度改 8；最长期限改 90 天；历史改 5</w:t>
            </w:r>
          </w:p>
        </w:tc>
        <w:tc>
          <w:tcPr>
            <w:tcW w:type="dxa" w:w="68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W1-01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W1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Windows 虚拟机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身份鉴别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8.1.4.1 a) 口令复杂度与长度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secpol.msc → 账户策略 → 密码策略；net accounts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启用复杂性；最小长度≥8；最长期限≤90天；历史≥5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W1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Windows 虚拟机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身份鉴别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8.1.4.1 b) 登录失败处理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secpol.msc → 账户锁定策略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锁定阈值≤5次；锁定时间≥15分钟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W1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Windows 虚拟机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身份鉴别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8.1.4.1 c) 默认/多余账户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计算机管理 → 本地用户和组；net user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Administrator 已重命名或额外保护；Guest 已禁用；无多余/共享账户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W2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Windows 虚拟机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安全审计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8.1.4.3 a) 审计范围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secpol.msc → 本地策略 → 审核策略；auditpol /get /category:*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登录、对象访问、策略变更、账户管理均启用“成功+失败”审计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W2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Windows 虚拟机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安全审计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8.1.4.3 b) 日志留存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事件查看器 → Windows 日志 → 安全性 → 属性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日志文件≥1GB 或留存≥6个月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W2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Windows 虚拟机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安全审计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8.1.4.3 c) 审计记录保护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事件查看器 → 安全日志 → 属性；查看日志文件访问权限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日志不可随意删除/覆盖，访问权限受控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W3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Windows 虚拟机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入侵防范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8.1.4.4 b) 默认共享与非必要服务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net share；services.msc；net user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无 C$/D$/ADMIN$ 等默认共享；Guest 禁用；非必要服务已停止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W3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Windows 虚拟机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入侵防范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8.1.4.4 b) 高危端口暴露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netstat -ano | findstr LISTENING；Get-NetTCPConnection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445/135/139/23 等高危端口关闭，或仅对受控地址开放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W3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Windows 虚拟机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入侵防范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8.1.4.4 c) 管理终端接入限制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高级安全 Windows 防火墙 → 入站规则；远程桌面会话设置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远程管理（RDP 等）限定来源地址或已做加固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W4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Windows 虚拟机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访问控制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8.1.4.2 a) 用户权限分配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secpol.msc → 本地策略 → 用户权限分配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关键权限仅授予必要账户，无 Everyone/Users 过度授权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W4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Windows 虚拟机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访问控制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8.1.4.2 a) 关键目录权限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文件属性 → 安全 → 高级；icacls C:\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系统目录仅授权必要账户，无 Everyone/Users 完全控制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W4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Windows 虚拟机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访问控制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8.1.4.2 b) 共享权限最小化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net share；共享 → 属性 → 共享权限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共享权限遵循最小必要，无 Everyone 可写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L1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CentOS/Linux 虚拟机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身份鉴别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8.1.4.1 a) 口令策略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cat /etc/login.defs；cat /etc/security/pwquality.conf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PASS_MAX_DAYS≤90；PASS_MIN_LEN≥8；PASS_MIN_DAYS≥1；PASS_WARN_AGE≥7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14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L1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CentOS/Linux 虚拟机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身份鉴别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8.1.4.1 b) 登录失败处理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cat /etc/pam.d/system-auth（或 password-auth）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已配置 pam_faillock/pam_tally2，失败次数受限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15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L1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CentOS/Linux 虚拟机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身份鉴别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8.1.4.1 c) 空口令/弱口令账户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awk -F: '($2=="")' /etc/shadow；cat /etc/passwd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无空口令账户；无多余/默认账户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16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L2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CentOS/Linux 虚拟机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安全审计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8.1.4.3 a) 审计服务状态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systemctl status rsyslog；systemctl status auditd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rsyslog、auditd 服务运行中且开机自启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17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L2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CentOS/Linux 虚拟机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安全审计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8.1.4.3 b) 审计记录内容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cat /var/log/secure；last；auditctl -l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登录、用户切换、关键文件访问有记录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18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L2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CentOS/Linux 虚拟机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安全审计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8.1.4.3 c) 日志留存与保护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ls -l /var/log；cat /etc/logrotate.conf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关键日志留存≥6个月，权限受控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19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L3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CentOS/Linux 虚拟机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入侵防范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8.1.4.4 b) 开放端口最小化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ss -tlnp；netstat -tlnp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仅开放业务必需端口，无 23(telnet)/21(ftp) 等非必要端口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L3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CentOS/Linux 虚拟机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入侵防范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8.1.4.4 a)/b) 非必要服务关闭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systemctl list-unit-files --type=service --state=enabled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telnet/ftp/tftp 等非必要服务已停止并禁止开机自启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21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L3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CentOS/Linux 虚拟机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入侵防范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8.1.4.4 e) 补丁与已知漏洞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rpm -qa --last；cat /etc/redhat-release；yum check-update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系统补丁已更新至最新，无高危未修复漏洞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22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L4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CentOS/Linux 虚拟机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访问控制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8.1.4.2 b) 账户最小化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cat /etc/passwd；awk -F: '$3&gt;=1000{print $1}' /etc/passwd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仅存在必要的业务/管理账户，无测试/离职/默认账户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L4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CentOS/Linux 虚拟机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访问控制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8.1.4.2 a) 特权账号与 sudo 权限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cat /etc/sudoers；getent group wheel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sudo 权限仅授予必要管理员，wheel 组无无关用户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24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L4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CentOS/Linux 虚拟机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访问控制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8.1.4.2 a) 关键文件权限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ls -l /etc/passwd /etc/shadow /etc/group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  <w:t>/etc/passwd 644、/etc/shadow 000 或 600，属主为 root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</w:tbl>
    <w:p>
      <w:r>
        <w:rPr>
          <w:rFonts w:ascii="宋体" w:hAnsi="宋体" w:eastAsia="宋体"/>
          <w:b/>
          <w:sz w:val="21"/>
        </w:rPr>
        <w:t>【核查小结】</w:t>
      </w:r>
    </w:p>
    <w:p>
      <w:r>
        <w:rPr>
          <w:rFonts w:ascii="宋体" w:hAnsi="宋体" w:eastAsia="宋体"/>
          <w:b w:val="0"/>
          <w:sz w:val="21"/>
        </w:rPr>
        <w:t>本机共核查 ____ 项，其中符合 ____ 项、部分符合 ____ 项、不符合 ____ 项、不适用 ____ 项。</w:t>
      </w:r>
    </w:p>
    <w:p>
      <w:r>
        <w:rPr>
          <w:rFonts w:ascii="宋体" w:hAnsi="宋体" w:eastAsia="宋体"/>
          <w:b w:val="0"/>
          <w:sz w:val="21"/>
        </w:rPr>
        <w:t>主要问题（按风险从高到低）：1．____________________________________；2．____________________________________；3．____________________________________。</w:t>
      </w:r>
    </w:p>
    <w:p>
      <w:r>
        <w:rPr>
          <w:rFonts w:ascii="宋体" w:hAnsi="宋体" w:eastAsia="宋体"/>
          <w:b w:val="0"/>
          <w:sz w:val="21"/>
        </w:rPr>
        <w:t>最需要优先整改的 1 项及理由：________________________________________________________________。</w:t>
      </w:r>
    </w:p>
    <w:p>
      <w:r>
        <w:rPr>
          <w:rFonts w:ascii="宋体" w:hAnsi="宋体" w:eastAsia="宋体"/>
          <w:b w:val="0"/>
          <w:sz w:val="21"/>
        </w:rPr>
        <w:t>实验人签名：____________　　指导教师签名：____________　　日期：____________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