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素材1：模拟制度文档包（XX公司）</w:t>
      </w:r>
    </w:p>
    <w:p>
      <w:pPr>
        <w:spacing w:after="40"/>
      </w:pPr>
      <w:r>
        <w:rPr>
          <w:rFonts w:ascii="宋体" w:hAnsi="宋体" w:eastAsia="宋体"/>
          <w:b w:val="0"/>
          <w:color w:val="666666"/>
          <w:sz w:val="20"/>
        </w:rPr>
        <w:t>——用于"实践任务1：安全管理文档核查"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使用说明：本文件模拟一家企业（XX公司）提交的一整套安全管理制度文档。其中既有合格的文档，也存在若干缺陷（内容不全、过于简略、缺审批/版本/评审等）。请勿看下面的"文档清单"直接下结论，务必逐份打开对照核查。</w:t>
      </w:r>
    </w:p>
    <w:p>
      <w:r>
        <w:rPr>
          <w:rFonts w:ascii="宋体" w:hAnsi="宋体" w:eastAsia="宋体"/>
          <w:b/>
          <w:color w:val="C0392B"/>
          <w:sz w:val="19"/>
        </w:rPr>
        <w:t>⚠ 学生任务：对照 GB∕T 22239-2019 安全管理要求（素材4），逐份核查下列文档，把结论填进《安全管理文档核查表》（素材2）。</w:t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文档交接单（文档清单）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交接单位：XX公司　|　交接人：张XX　|　交接日期：2026-03-10　|　共 5 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3515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文档名称</w:t>
            </w:r>
          </w:p>
        </w:tc>
        <w:tc>
          <w:tcPr>
            <w:tcW w:type="dxa" w:w="3515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文件名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份数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《XX公司网络安全总体方针》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D01-网络安全总体方针.docx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《XX公司网络安全管理制度》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D02-网络安全管理制度.docx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《XX公司人员安全管理制度》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D03-人员安全管理制度.docx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《XX公司系统运维操作规程》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D04-系统运维操作规程.docx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《XX公司网络安全事件应急预案》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D05-网络安全事件应急预案.docx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color w:val="666666"/>
          <w:sz w:val="18"/>
        </w:rPr>
        <w:t>核查完毕后填写本交接单"备注"栏并签字，确认文档已归还。</w:t>
      </w:r>
    </w:p>
    <w:p>
      <w:r>
        <w:br w:type="page"/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文档 D01　《XX公司网络安全总体方针》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【文件头】文件编号：XX-AQ-001　版本号：V1.0　密级：内部　发布日期：2026-01-15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【审批】编制：信息中心　审核：李XX　批准：张XX（总经理）　批准日期：2026-01-15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一、总体目标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为保障本公司网络与信息系统的安全稳定运行，保护公司及客户的敏感信息，依据《中华人民共和国网络安全法》及网络安全等级保护相关标准，制定本方针。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二、适用范围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本方针适用于公司所有信息系统、网络设备、终端及全体员工、外包人员。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三、基本原则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坚持"预防为主、综合防范、管理与技术并重"的原则，落实网络安全责任。</w:t>
      </w:r>
    </w:p>
    <w:p>
      <w:pPr>
        <w:spacing w:after="40"/>
      </w:pPr>
      <w:r>
        <w:rPr>
          <w:rFonts w:ascii="宋体" w:hAnsi="宋体" w:eastAsia="宋体"/>
          <w:b/>
          <w:sz w:val="21"/>
        </w:rPr>
        <w:t>四、安全框架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公司网络安全工作分为安全管理制度、安全管理机构、安全管理人员、安全建设管理、安全运维管理五个方面，与等保2.0管理要求保持一致。</w:t>
      </w:r>
    </w:p>
    <w:p>
      <w:pPr>
        <w:spacing w:after="40"/>
      </w:pPr>
      <w:r>
        <w:rPr>
          <w:rFonts w:ascii="宋体" w:hAnsi="宋体" w:eastAsia="宋体"/>
          <w:b w:val="0"/>
          <w:color w:val="2E7D32"/>
          <w:sz w:val="18"/>
        </w:rPr>
        <w:t>（注：本文件含明确的目标、范围、原则与安全框架，内容完整。）</w:t>
      </w:r>
    </w:p>
    <w:p>
      <w:r>
        <w:br w:type="page"/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文档 D02　《XX公司网络安全管理制度》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【文件头】文件编号：XX-AQ-002　版本号：V2.0　发布日期：2025-06-30　执行日期：2025-07-01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【发布方式】经总经理签发，以正式通知（XX办发〔2025〕18号）方式下发至全体员工。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【修订记录】V1.0（2023-05）；V2.0（2025-06）——因组织调整及新系统上线修订。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第一条　网络安全责任制：明确各部门网络安全职责。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第二条　账号与权限管理：账号实名、权限最小化、定期核查。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第三条　数据安全管理：数据分类分级、备份、脱敏与销毁要求。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第四条　人员安全管理：录用、培训、考核、离岗要求。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第五条　运维安全管理：变更、巡检、日志、漏洞管理要求。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第六条　外包与供应链安全管理：外包人员、产品采购安全要求。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【评审记录】2025-12-20 由安全管理小组评审，结论：制度内容适用，建议 2026 年结合新标准微调。</w:t>
      </w:r>
    </w:p>
    <w:p>
      <w:pPr>
        <w:spacing w:after="40"/>
      </w:pPr>
      <w:r>
        <w:rPr>
          <w:rFonts w:ascii="宋体" w:hAnsi="宋体" w:eastAsia="宋体"/>
          <w:b w:val="0"/>
          <w:color w:val="2E7D32"/>
          <w:sz w:val="18"/>
        </w:rPr>
        <w:t>（注：本文件内容完整，有发布、版控、评审记录，是"合格文档"的参照样例。）</w:t>
      </w:r>
    </w:p>
    <w:p>
      <w:r>
        <w:br w:type="page"/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文档 D03　《XX公司人员安全管理制度》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【文件头】文件编号：XX-AQ-003　版本号：V1.0　发布日期：2024-09-01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【审批】编制：人事部　审核：王XX　批准：张XX　批准日期：2024-09-01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第一条　人员录用：录用前进行背景审查，签订保密协议。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第二条　安全培训：新员工入职须接受网络安全培训，每年至少一次全员培训。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第三条　安全考核：将网络安全纳入年度考核指标。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（本文档到此结束。未涉及"人员离岗"相关条款。）</w:t>
      </w:r>
    </w:p>
    <w:p>
      <w:pPr>
        <w:spacing w:after="40"/>
      </w:pPr>
      <w:r>
        <w:rPr>
          <w:rFonts w:ascii="宋体" w:hAnsi="宋体" w:eastAsia="宋体"/>
          <w:b w:val="0"/>
          <w:color w:val="C0392B"/>
          <w:sz w:val="18"/>
        </w:rPr>
        <w:t>（缺陷提示：缺少"人员离岗"章节——未规定离岗时账号回收、权限移交、资产归还、保密义务延续等要求。）</w:t>
      </w:r>
    </w:p>
    <w:p>
      <w:r>
        <w:br w:type="page"/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文档 D04　《XX公司系统运维操作规程》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【文件头】文件编号：XX-AQ-004　版本号：V1.0　发布日期：2024-03-15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【审批】编制：运维组　审核：赵XX　批准：张XX　批准日期：2024-03-15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一、服务器运维操作规程：按运维要求执行。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二、网络设备运维操作规程：按运维要求执行。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三、备份恢复操作规程：按运维要求执行。</w:t>
      </w:r>
    </w:p>
    <w:p>
      <w:pPr>
        <w:spacing w:after="40"/>
      </w:pPr>
      <w:r>
        <w:rPr>
          <w:rFonts w:ascii="宋体" w:hAnsi="宋体" w:eastAsia="宋体"/>
          <w:b w:val="0"/>
          <w:color w:val="C0392B"/>
          <w:sz w:val="18"/>
        </w:rPr>
        <w:t>（缺陷提示：本条只写了标题和一句"按运维要求执行"，没有可操作的具体步骤（如操作前审批、操作步骤、回退方案、记录要求），属于"内容空洞、缺乏可操作性"。）</w:t>
      </w:r>
    </w:p>
    <w:p>
      <w:r>
        <w:br w:type="page"/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文档 D05　《XX公司网络安全事件应急预案》</w:t>
      </w:r>
    </w:p>
    <w:p>
      <w:pPr>
        <w:spacing w:after="40"/>
      </w:pPr>
      <w:r>
        <w:rPr>
          <w:rFonts w:ascii="宋体" w:hAnsi="宋体" w:eastAsia="宋体"/>
          <w:b w:val="0"/>
          <w:color w:val="C0392B"/>
          <w:sz w:val="19"/>
        </w:rPr>
        <w:t>（本文件无文件编号、无版本号、无发布日期、无审批签字、无修订记录。）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一、应急组织：成立应急响应小组。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二、事件分级：分为一般、较大、重大、特别重大四级。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三、处置流程：发现→报告→处置→恢复→总结。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四、演练与培训：定期开展应急演练。</w:t>
      </w:r>
    </w:p>
    <w:p>
      <w:pPr>
        <w:spacing w:after="40"/>
      </w:pPr>
      <w:r>
        <w:rPr>
          <w:rFonts w:ascii="宋体" w:hAnsi="宋体" w:eastAsia="宋体"/>
          <w:b w:val="0"/>
          <w:color w:val="C0392B"/>
          <w:sz w:val="18"/>
        </w:rPr>
        <w:t>（缺陷提示：① 无审批、无发布日期，制度不具备权威性；② 无版本号与修订记录；③ 无定期评审记录；④ 未明确演练周期与责任部门，可操作性不足。）</w:t>
      </w:r>
    </w:p>
    <w:p>
      <w:r>
        <w:br w:type="page"/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参考答案（教师留存 · 学生核查完毕后再看）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文档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是否具备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审批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版本控制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内容完善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主要问题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D01 网络安全总体方针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是（张XX，2026-01-15）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是（V1.0）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D02 网络安全管理制度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是（有发布通知）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是（V2.0，有修订记录）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D03 人员安全管理制度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是（张XX，2024-09-01）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是（V1.0）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部分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缺"人员离岗"章节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D04 系统运维操作规程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是（赵XX，2024-03-15）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是（V1.0）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部分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只有标题，无具体操作步骤，无法执行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D05 网络安全事件应急预案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否（无审批、无日期）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否（无版本号/修订记录）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部分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无审批发布、无版控、无评审记录、演练周期不明确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