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素材2：实践任务——《安全管理文档核查表》（模板）</w:t>
      </w:r>
    </w:p>
    <w:p>
      <w:pPr>
        <w:spacing w:after="40"/>
      </w:pPr>
      <w:r>
        <w:rPr>
          <w:rFonts w:ascii="宋体" w:hAnsi="宋体" w:eastAsia="宋体"/>
          <w:b w:val="0"/>
          <w:color w:val="666666"/>
          <w:sz w:val="20"/>
        </w:rPr>
        <w:t>对应任务：实践任务1 安全管理文档合规性核查（约 20 分钟）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填写说明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① 对照 GB∕T 22239-2019 安全管理要求（素材4），逐份核查模拟制度文档包（素材1）中的每一份文档。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② 是否具备：填"是 / 否"；是否有审批：填"是（审批人、日期）/ 否"；是否版本控制：填"是（版本号、是否有修订记录）/ 否"。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③ 内容是否完善：填"是 / 否 / 部分"；问题备注：写具体问题描述（缺哪一章、少了什么步骤）。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④ 第 1 行为填写示例（灰底），请从第 2 行起填写；行数不够可自行增行。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907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应有制度文件（GB∕T 22239-2019 要求）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是否具备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是否有审批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是否版本控制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内容是否完善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问题备注（具体问题描述）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示例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《人员安全管理制度》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是（张XX，2024-09-01）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是（V1.0，无修订记录）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部分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内容不完整，缺少"人员离岗"章节，无法覆盖人员离岗管理要求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《网络安全总体方针》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《网络安全管理制度》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《人员安全管理制度》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《系统运维操作规程》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《网络安全事件应急预案》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小计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应具备 ___ 份；实际具备 ___ 份；内容完善 ___ 份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9"/>
        </w:rPr>
        <w:t>填表人：__________　学号：__________　日期：__________　（核查完成后与《安全管理测评汇总表》一并提交学习通）</w:t>
      </w:r>
    </w:p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