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素材4：安全管理要求对照摘录（等保2.0）</w:t>
      </w:r>
    </w:p>
    <w:p>
      <w:pPr>
        <w:spacing w:after="40"/>
      </w:pPr>
      <w:r>
        <w:rPr>
          <w:rFonts w:ascii="宋体" w:hAnsi="宋体" w:eastAsia="宋体"/>
          <w:b w:val="0"/>
          <w:sz w:val="19"/>
        </w:rPr>
        <w:t>用途：对照本摘录，逐份核查模拟制度文档包（素材1）是否覆盖应有制度、内容是否完整、管理要素（审批/版本/评审）是否齐备。</w:t>
      </w:r>
    </w:p>
    <w:p>
      <w:pPr>
        <w:spacing w:after="40"/>
      </w:pPr>
      <w:r>
        <w:rPr>
          <w:rFonts w:ascii="宋体" w:hAnsi="宋体" w:eastAsia="宋体"/>
          <w:b w:val="0"/>
          <w:color w:val="666666"/>
          <w:sz w:val="18"/>
        </w:rPr>
        <w:t>说明：本摘录依据 GB∕T 22239-2019 管理要求及本课课件整理，供课堂核查对照用。</w:t>
      </w:r>
    </w:p>
    <w:p>
      <w:pPr>
        <w:spacing w:before="160" w:after="60"/>
      </w:pPr>
      <w:r>
        <w:rPr>
          <w:rFonts w:ascii="宋体" w:hAnsi="宋体" w:eastAsia="宋体"/>
          <w:b/>
          <w:sz w:val="24"/>
        </w:rPr>
        <w:t>表1　等保2.0 安全管理五个维度与核心内容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DCE6F1"/>
          </w:tcPr>
          <w:p>
            <w:pPr>
              <w:spacing w:after="20"/>
            </w:pPr>
            <w:r>
              <w:rPr>
                <w:rFonts w:ascii="宋体" w:hAnsi="宋体" w:eastAsia="宋体"/>
                <w:b/>
                <w:sz w:val="19"/>
              </w:rPr>
              <w:t>序号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20"/>
            </w:pPr>
            <w:r>
              <w:rPr>
                <w:rFonts w:ascii="宋体" w:hAnsi="宋体" w:eastAsia="宋体"/>
                <w:b/>
                <w:sz w:val="19"/>
              </w:rPr>
              <w:t>管理维度</w:t>
            </w:r>
          </w:p>
        </w:tc>
        <w:tc>
          <w:tcPr>
            <w:tcW w:type="dxa" w:w="5329"/>
            <w:shd w:val="clear" w:color="auto" w:fill="DCE6F1"/>
          </w:tcPr>
          <w:p>
            <w:pPr>
              <w:spacing w:after="20"/>
            </w:pPr>
            <w:r>
              <w:rPr>
                <w:rFonts w:ascii="宋体" w:hAnsi="宋体" w:eastAsia="宋体"/>
                <w:b/>
                <w:sz w:val="19"/>
              </w:rPr>
              <w:t>核心内容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after="20"/>
            </w:pPr>
            <w:r>
              <w:rPr>
                <w:rFonts w:ascii="宋体" w:hAnsi="宋体" w:eastAsia="宋体"/>
                <w:b/>
                <w:sz w:val="19"/>
              </w:rPr>
              <w:t>本课重点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安全管理制度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安全策略、管理制度、制定和发布、评审和修订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★★★（本课核心）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安全管理机构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岗位设置、人员配备、授权审批、沟通合作等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★★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安全管理人员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人员录用、离岗、培训、外部人员访问管理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★★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安全建设管理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定级备案、方案设计、产品采购、软件开发等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★★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安全运维管理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环境管理、资产管理、介质管理、设备维护等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★★</w:t>
            </w:r>
          </w:p>
        </w:tc>
      </w:tr>
    </w:tbl>
    <w:p>
      <w:pPr>
        <w:spacing w:after="40"/>
      </w:pPr>
      <w:r>
        <w:rPr>
          <w:rFonts w:ascii="宋体" w:hAnsi="宋体" w:eastAsia="宋体"/>
          <w:b/>
          <w:sz w:val="19"/>
        </w:rPr>
        <w:t>一句话总结：安全管理制度测评就是检查"有没有制度 → 制度全不全 → 制度发布没 → 制度更新没"。</w:t>
      </w:r>
    </w:p>
    <w:p>
      <w:pPr>
        <w:spacing w:before="160" w:after="60"/>
      </w:pPr>
      <w:r>
        <w:rPr>
          <w:rFonts w:ascii="宋体" w:hAnsi="宋体" w:eastAsia="宋体"/>
          <w:b/>
          <w:sz w:val="24"/>
        </w:rPr>
        <w:t>表2　安全管理制度四个控制点核查要点（三级）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493"/>
        <w:gridCol w:w="2493"/>
        <w:gridCol w:w="2493"/>
        <w:gridCol w:w="2493"/>
      </w:tblGrid>
      <w:tr>
        <w:tc>
          <w:tcPr>
            <w:tcW w:type="dxa" w:w="1361"/>
            <w:shd w:val="clear" w:color="auto" w:fill="DCE6F1"/>
          </w:tcPr>
          <w:p>
            <w:pPr>
              <w:spacing w:after="20"/>
            </w:pPr>
            <w:r>
              <w:rPr>
                <w:rFonts w:ascii="宋体" w:hAnsi="宋体" w:eastAsia="宋体"/>
                <w:b/>
                <w:sz w:val="19"/>
              </w:rPr>
              <w:t>控制点</w:t>
            </w:r>
          </w:p>
        </w:tc>
        <w:tc>
          <w:tcPr>
            <w:tcW w:type="dxa" w:w="4309"/>
            <w:shd w:val="clear" w:color="auto" w:fill="DCE6F1"/>
          </w:tcPr>
          <w:p>
            <w:pPr>
              <w:spacing w:after="20"/>
            </w:pPr>
            <w:r>
              <w:rPr>
                <w:rFonts w:ascii="宋体" w:hAnsi="宋体" w:eastAsia="宋体"/>
                <w:b/>
                <w:sz w:val="19"/>
              </w:rPr>
              <w:t>核心要求</w:t>
            </w:r>
          </w:p>
        </w:tc>
        <w:tc>
          <w:tcPr>
            <w:tcW w:type="dxa" w:w="2381"/>
            <w:shd w:val="clear" w:color="auto" w:fill="DCE6F1"/>
          </w:tcPr>
          <w:p>
            <w:pPr>
              <w:spacing w:after="20"/>
            </w:pPr>
            <w:r>
              <w:rPr>
                <w:rFonts w:ascii="宋体" w:hAnsi="宋体" w:eastAsia="宋体"/>
                <w:b/>
                <w:sz w:val="19"/>
              </w:rPr>
              <w:t>检查方式</w:t>
            </w:r>
          </w:p>
        </w:tc>
        <w:tc>
          <w:tcPr>
            <w:tcW w:type="dxa" w:w="1814"/>
            <w:shd w:val="clear" w:color="auto" w:fill="DCE6F1"/>
          </w:tcPr>
          <w:p>
            <w:pPr>
              <w:spacing w:after="20"/>
            </w:pPr>
            <w:r>
              <w:rPr>
                <w:rFonts w:ascii="宋体" w:hAnsi="宋体" w:eastAsia="宋体"/>
                <w:b/>
                <w:sz w:val="19"/>
              </w:rPr>
              <w:t>常见问题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安全策略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应制定网络安全工作的总体方针和安全策略，阐明总体目标、范围、原则和安全框架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查阅《网络安全总体方针》文档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完全没有此类文件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管理制度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对各类管理内容建立安全管理制度；对日常管理操作建立操作规程；形成由安全策略、管理制度、操作规程、记录表单构成的完整体系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查阅管理制度汇编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只覆盖部分领域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制定和发布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指定或授权专门部门/人员负责制定；通过正式、有效方式发布，版本控制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查看发布记录、版本号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只有草稿（无正式发布）、无版本号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评审和修订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定期对制度的合理性和适用性进行论证和审定，对存在不足的进行修订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查看评审记录、修订记录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从未评审、修订无记录</w:t>
            </w:r>
          </w:p>
        </w:tc>
      </w:tr>
    </w:tbl>
    <w:p>
      <w:pPr>
        <w:spacing w:before="160" w:after="60"/>
      </w:pPr>
      <w:r>
        <w:rPr>
          <w:rFonts w:ascii="宋体" w:hAnsi="宋体" w:eastAsia="宋体"/>
          <w:b/>
          <w:sz w:val="24"/>
        </w:rPr>
        <w:t>表3　安全管理体系四层文档结构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CE6F1"/>
          </w:tcPr>
          <w:p>
            <w:pPr>
              <w:spacing w:after="20"/>
            </w:pPr>
            <w:r>
              <w:rPr>
                <w:rFonts w:ascii="宋体" w:hAnsi="宋体" w:eastAsia="宋体"/>
                <w:b/>
                <w:sz w:val="19"/>
              </w:rPr>
              <w:t>层级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after="20"/>
            </w:pPr>
            <w:r>
              <w:rPr>
                <w:rFonts w:ascii="宋体" w:hAnsi="宋体" w:eastAsia="宋体"/>
                <w:b/>
                <w:sz w:val="19"/>
              </w:rPr>
              <w:t>文档类型</w:t>
            </w:r>
          </w:p>
        </w:tc>
        <w:tc>
          <w:tcPr>
            <w:tcW w:type="dxa" w:w="4195"/>
            <w:shd w:val="clear" w:color="auto" w:fill="DCE6F1"/>
          </w:tcPr>
          <w:p>
            <w:pPr>
              <w:spacing w:after="20"/>
            </w:pPr>
            <w:r>
              <w:rPr>
                <w:rFonts w:ascii="宋体" w:hAnsi="宋体" w:eastAsia="宋体"/>
                <w:b/>
                <w:sz w:val="19"/>
              </w:rPr>
              <w:t>内容说明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after="20"/>
            </w:pPr>
            <w:r>
              <w:rPr>
                <w:rFonts w:ascii="宋体" w:hAnsi="宋体" w:eastAsia="宋体"/>
                <w:b/>
                <w:sz w:val="19"/>
              </w:rPr>
              <w:t>示例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第一层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总体方针 / 安全策略</w:t>
            </w:r>
          </w:p>
        </w:tc>
        <w:tc>
          <w:tcPr>
            <w:tcW w:type="dxa" w:w="4195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最高层指导文件，阐明安全工作的总体目标、范围、原则、安全框架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《网络安全总体方针》《信息安全总体策略》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第二层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管理制度</w:t>
            </w:r>
          </w:p>
        </w:tc>
        <w:tc>
          <w:tcPr>
            <w:tcW w:type="dxa" w:w="4195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针对各类安全管理活动建立的具体制度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《网络安全管理制度》《数据安全管理制度》《人员安全管理制度》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第三层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操作规程</w:t>
            </w:r>
          </w:p>
        </w:tc>
        <w:tc>
          <w:tcPr>
            <w:tcW w:type="dxa" w:w="4195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针对日常管理操作的具体步骤和规范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《系统运维操作规程》《账号管理操作规程》《备份恢复操作规程》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第四层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记录表单</w:t>
            </w:r>
          </w:p>
        </w:tc>
        <w:tc>
          <w:tcPr>
            <w:tcW w:type="dxa" w:w="4195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执行过程的记录证据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审批表、巡检记录表、备份记录表、事件报告单</w:t>
            </w:r>
          </w:p>
        </w:tc>
      </w:tr>
    </w:tbl>
    <w:p>
      <w:pPr>
        <w:spacing w:after="40"/>
      </w:pPr>
      <w:r>
        <w:rPr>
          <w:rFonts w:ascii="宋体" w:hAnsi="宋体" w:eastAsia="宋体"/>
          <w:b/>
          <w:sz w:val="19"/>
        </w:rPr>
        <w:t>关键点：四层文档之间应具有连贯性、完备性——方针指导制度，制度细化成规程，规程产生记录。</w:t>
      </w:r>
    </w:p>
    <w:p>
      <w:pPr>
        <w:spacing w:before="160" w:after="60"/>
      </w:pPr>
      <w:r>
        <w:rPr>
          <w:rFonts w:ascii="宋体" w:hAnsi="宋体" w:eastAsia="宋体"/>
          <w:b/>
          <w:sz w:val="24"/>
        </w:rPr>
        <w:t>表4　应有制度/记录清单（核查用速查）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324"/>
        <w:gridCol w:w="3324"/>
        <w:gridCol w:w="3324"/>
      </w:tblGrid>
      <w:tr>
        <w:tc>
          <w:tcPr>
            <w:tcW w:type="dxa" w:w="1361"/>
            <w:shd w:val="clear" w:color="auto" w:fill="DCE6F1"/>
          </w:tcPr>
          <w:p>
            <w:pPr>
              <w:spacing w:after="20"/>
            </w:pPr>
            <w:r>
              <w:rPr>
                <w:rFonts w:ascii="宋体" w:hAnsi="宋体" w:eastAsia="宋体"/>
                <w:b/>
                <w:sz w:val="19"/>
              </w:rPr>
              <w:t>核查项</w:t>
            </w:r>
          </w:p>
        </w:tc>
        <w:tc>
          <w:tcPr>
            <w:tcW w:type="dxa" w:w="4082"/>
            <w:shd w:val="clear" w:color="auto" w:fill="DCE6F1"/>
          </w:tcPr>
          <w:p>
            <w:pPr>
              <w:spacing w:after="20"/>
            </w:pPr>
            <w:r>
              <w:rPr>
                <w:rFonts w:ascii="宋体" w:hAnsi="宋体" w:eastAsia="宋体"/>
                <w:b/>
                <w:sz w:val="19"/>
              </w:rPr>
              <w:t>应有文档 / 记录</w:t>
            </w:r>
          </w:p>
        </w:tc>
        <w:tc>
          <w:tcPr>
            <w:tcW w:type="dxa" w:w="4422"/>
            <w:shd w:val="clear" w:color="auto" w:fill="DCE6F1"/>
          </w:tcPr>
          <w:p>
            <w:pPr>
              <w:spacing w:after="20"/>
            </w:pPr>
            <w:r>
              <w:rPr>
                <w:rFonts w:ascii="宋体" w:hAnsi="宋体" w:eastAsia="宋体"/>
                <w:b/>
                <w:sz w:val="19"/>
              </w:rPr>
              <w:t>判定要点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安全策略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网络安全总体方针（或信息安全总体策略）</w:t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有目标、范围、原则、安全框架；有审批与日期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管理制度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各类安全管理制度（覆盖网络、系统、数据、人员、运维等）</w:t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覆盖领域是否全面、内容是否可操作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操作规程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系统运维、账号管理、备份恢复等操作规程</w:t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是否有具体步骤，而非只写标题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记录表单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审批表、巡检记录、备份记录、事件报告单等</w:t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制度是否真正执行（有记录才叫执行）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制定和发布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发布通知 / 红头文件、版本号与修订记录</w:t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是否有正式发布、版本控制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评审和修订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评审记录、修订记录</w:t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是否定期评审（如每年一次）、修订是否留痕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