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>素材2：实践任务1——防火墙配置导出（华为 USG6650E）</w:t>
      </w:r>
    </w:p>
    <w:p>
      <w:pPr>
        <w:spacing w:before="0" w:after="120"/>
      </w:pPr>
      <w:r>
        <w:rPr>
          <w:rFonts w:ascii="宋体" w:hAnsi="宋体" w:eastAsia="宋体"/>
          <w:b/>
          <w:color w:val="0D47A1"/>
          <w:sz w:val="24"/>
        </w:rPr>
        <w:t>一、设备与环境信息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7937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设备类型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互联网出口防火墙（安全区域边界）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设备型号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华为 USG6650E（USG6000E 系列）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系统版本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V600R007C20SPC500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设备名称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FW-01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管理地址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10.10.10.1（Web 管理端口 8443）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导出方式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stelnet 10.10.10.1 登录后执行 display current-configuration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导出时间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2025-03-18 10:23:41（终端回显带时间戳，证明为当前在线配置）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本文件为教学模拟配置，命令语法参照华为 USG6000E 系列回显；标注仅供对照，实际测评时不得依赖他人标注。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二、配置导出回显（display current-configuration 节选）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===== 某企业出口防火墙 FW-01 配置导出（教学模拟） =====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设备型号：华为 USG6650E    系统版本：V600R007C20SPC500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管理地址：10.10.10.1       导出时间：2025-03-18 10:23:41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sysname FW-01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password-policy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min-length 6                      # ❌ 长度 6 位，小于 8 位要求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complexity-check disable          # ❌ 未启用密码复杂度校验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expire 180                        # ❌ 有效期 180 天，超过 90 天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aaa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password irreversible-cipher %^%#7Kd2mQ~8Z...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privilege level 15        # ❌ 默认账号 admin 未重命名、权限最高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service-type ssh http https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failed-times 8 lock-times 10   # ❌ 失败 8 次才锁定，锁定仅 10 分钟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password irreversible-cipher %^%#Lp3vRt~5W...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privilege level 5         # ✅ 审计账号独立、权限受限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service-type ssh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snmp-agent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sys-info version v2c            # ❌ 仍在使用 SNMPv2c（明文传输）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community read cipher %^%#public%^%#   # ❌ 团体字为 public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info-center enable                          # ✅ 信息中心已开启（日志功能已启用）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info-center logfile save-time 30           # ❌ 日志仅保存 30 天，不足 180 天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security-policy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name permit_any_any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source-zone any                           # ❌ 源区域 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destination-zone any                      # ❌ 目的区域 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action permit                             # ❌ any → any 全放通，等于没有防火墙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acl number 2000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5 permit source any                   # ❌ 管理面 ACL 放通任意源 IP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telnet server enable                        # ❌ 明文 Telnet 管理已开启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http server enable                          # ❌ 明文 HTTP 管理已开启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http secure-server enable                   # ✅ HTTPS 管理已开启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stelnet server enable                       # ✅ SSH（stelnet）管理已开启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ike proposal 10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authentication-method pre-share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encryption-algorithm aes-256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dh group14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>return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三、不合规项汇总（供填表对照）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4252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136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合规性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标准依据</w:t>
            </w:r>
          </w:p>
        </w:tc>
        <w:tc>
          <w:tcPr>
            <w:tcW w:type="dxa" w:w="1304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严重程度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密码最小长度 6 位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a)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未启用密码复杂度校验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a)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密码有效期 180 天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a)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失败锁定阈值 8 次、锁定 10 分钟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b)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Telnet 明文管理已开启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c) / 8.1.4.4 b)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 明文管理已开启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c) / 8.1.4.4 b)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默认账号 admin 未重命名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8.1.4.2 b)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 权限 level 15，且兼管配置与审计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8.1.4.2 d)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SNMPv2c + community public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a) / 8.1.4.4 b)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日志仅保存 30 天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c)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ACL 2000 允许任意源 IP 访问管理面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8.1.4.4 c)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安全策略存在 any → any 全放通规则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8.1.4.4 a)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 账号独立、权限 level 5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8.1.4.2 d)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info-center enable（审计功能已启用）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a)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stelnet / http secure-server 已开启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c)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四、填表提示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① 问题描述必须落到具体配置行（例：password-policy 中 password min-length 6），不得只写"配置不当"；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② 每条判定都要能回答"这一行在哪个配置视图下、原值是多少、要求值是多少"；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③ "符合"项也要写判定结论，不要留空——测评记录表不允许出现空白行。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