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E18879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素材1-1：实践任务——《云平台架构认知记录表》</w:t>
      </w:r>
    </w:p>
    <w:p w14:paraId="3EE18879">
      <w:pPr>
        <w:keepNext w:val="0"/>
        <w:keepLines w:val="0"/>
        <w:widowControl/>
        <w:suppressLineNumbers w:val="0"/>
        <w:shd w:val="clear" w:fill="FFFFFF"/>
        <w:spacing w:before="40" w:beforeAutospacing="0" w:after="40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olor w:val="B71C1C"/>
          <w:kern w:val="0"/>
          <w:sz w:val="21"/>
          <w:szCs w:val="22"/>
          <w:bdr w:val="none" w:color="auto" w:sz="0" w:space="0"/>
          <w:lang w:val="en-US" w:eastAsia="zh-CN" w:bidi="ar"/>
        </w:rPr>
        <w:t>使用说明：本表与实验一的 7 个操作步骤一一对应 —— 第 2 步「看架构」→「四层架构与责任划分」；第 3 步「看资源」→「资源池划分」；第 4 步「看主机」→「虚拟机规格」；第 5 步「看网络」→「虚拟网络（VPC）」+「安全组/防火墙规则」；第 6 步「看租户」→「租户/项目」；第 7 步截图、命名并提交。</w:t>
      </w:r>
    </w:p>
    <w:p w14:paraId="3EE18879">
      <w:pPr>
        <w:keepNext w:val="0"/>
        <w:keepLines w:val="0"/>
        <w:widowControl/>
        <w:suppressLineNumbers w:val="0"/>
        <w:shd w:val="clear" w:fill="FFFFFF"/>
        <w:spacing w:before="40" w:beforeAutospacing="0" w:after="40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 w:val="0"/>
          <w:kern w:val="0"/>
          <w:sz w:val="21"/>
          <w:szCs w:val="22"/>
          <w:bdr w:val="none" w:color="auto" w:sz="0" w:space="0"/>
          <w:lang w:val="en-US" w:eastAsia="zh-CN" w:bidi="ar"/>
        </w:rPr>
        <w:t>已给示例：「资源池划分」「虚拟机规格」两项已填好（灰色底纹），请照这两项的颗粒度完成其余各项 —— 先写总量 / 总数，再逐条列出名称与具体数值，最后标出发现的风险点；不要写“若干”“多台”这类模糊词。</w:t>
      </w:r>
    </w:p>
    <w:p w14:paraId="3EE18879">
      <w:pPr>
        <w:keepNext w:val="0"/>
        <w:keepLines w:val="0"/>
        <w:widowControl/>
        <w:suppressLineNumbers w:val="0"/>
        <w:shd w:val="clear" w:fill="FFFFFF"/>
        <w:spacing w:before="40" w:beforeAutospacing="0" w:after="40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 w:val="0"/>
          <w:kern w:val="0"/>
          <w:sz w:val="21"/>
          <w:szCs w:val="22"/>
          <w:bdr w:val="none" w:color="auto" w:sz="0" w:space="0"/>
          <w:lang w:val="en-US" w:eastAsia="zh-CN" w:bidi="ar"/>
        </w:rPr>
        <w:t>提醒：记录内容必须是 CloudLab 页面上看得见的原文数字，不是背下来的理论。</w:t>
      </w:r>
    </w:p>
    <w:tbl>
      <w:tblPr>
        <w:tblW w:w="83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1"/>
        <w:gridCol w:w="4195"/>
        <w:gridCol w:w="1899"/>
      </w:tblGrid>
      <w:tr w14:paraId="0DDCB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1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A164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观察项</w:t>
            </w:r>
          </w:p>
        </w:tc>
        <w:tc>
          <w:tcPr>
            <w:tcW w:w="419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7885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记录内容</w:t>
            </w:r>
          </w:p>
        </w:tc>
        <w:tc>
          <w:tcPr>
            <w:tcW w:w="189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B094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安全相关说明</w:t>
            </w:r>
          </w:p>
        </w:tc>
      </w:tr>
      <w:tr w14:paraId="766B4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1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A10B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资源池划分</w:t>
            </w:r>
          </w:p>
        </w:tc>
        <w:tc>
          <w:tcPr>
            <w:tcW w:w="4195" w:type="dxa"/>
            <w:shd w:val="clear" w:color="auto" w:fill="F2F2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AD650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color w:val="B71C1C"/>
                <w:kern w:val="0"/>
                <w:sz w:val="21"/>
                <w:szCs w:val="22"/>
                <w:bdr w:val="none" w:color="auto" w:sz="0" w:space="0"/>
                <w:lang w:val="en-US" w:eastAsia="zh-CN" w:bidi="ar"/>
              </w:rPr>
              <w:t>【示例】</w:t>
            </w:r>
            <w:r>
              <w:rPr>
                <w:rFonts w:hint="default" w:ascii="Segoe UI" w:hAnsi="Segoe UI" w:eastAsia="Segoe UI" w:cs="Segoe UI"/>
                <w:b w:val="0"/>
                <w:kern w:val="0"/>
                <w:sz w:val="21"/>
                <w:szCs w:val="22"/>
                <w:bdr w:val="none" w:color="auto" w:sz="0" w:space="0"/>
                <w:lang w:val="en-US" w:eastAsia="zh-CN" w:bidi="ar"/>
              </w:rPr>
              <w:t>共 4 个资源池（「平台概览与架构」页右侧）：</w:t>
            </w:r>
          </w:p>
          <w:p>
            <w:pPr>
              <w:spacing w:before="0" w:after="0"/>
            </w:pPr>
            <w:r>
              <w:rPr>
                <w:rFonts w:hint="default" w:ascii="Segoe UI" w:hAnsi="Segoe UI" w:eastAsia="Segoe UI" w:cs="Segoe UI"/>
                <w:b w:val="0"/>
                <w:kern w:val="0"/>
                <w:sz w:val="21"/>
                <w:szCs w:val="22"/>
                <w:bdr w:val="none" w:color="auto" w:sz="0" w:space="0"/>
                <w:lang w:val="en-US" w:eastAsia="zh-CN" w:bidi="ar"/>
              </w:rPr>
              <w:t>① vCPU 池：22 / 48 vCPU，使用率 42%</w:t>
            </w:r>
          </w:p>
          <w:p>
            <w:pPr>
              <w:spacing w:before="0" w:after="0"/>
            </w:pPr>
            <w:r>
              <w:rPr>
                <w:rFonts w:hint="default" w:ascii="Segoe UI" w:hAnsi="Segoe UI" w:eastAsia="Segoe UI" w:cs="Segoe UI"/>
                <w:b w:val="0"/>
                <w:kern w:val="0"/>
                <w:sz w:val="21"/>
                <w:szCs w:val="22"/>
                <w:bdr w:val="none" w:color="auto" w:sz="0" w:space="0"/>
                <w:lang w:val="en-US" w:eastAsia="zh-CN" w:bidi="ar"/>
              </w:rPr>
              <w:t>② 内存池：92.8 / 160 GB，使用率 58%</w:t>
            </w:r>
          </w:p>
          <w:p>
            <w:pPr>
              <w:spacing w:before="0" w:after="0"/>
            </w:pPr>
            <w:r>
              <w:rPr>
                <w:rFonts w:hint="default" w:ascii="Segoe UI" w:hAnsi="Segoe UI" w:eastAsia="Segoe UI" w:cs="Segoe UI"/>
                <w:b w:val="0"/>
                <w:kern w:val="0"/>
                <w:sz w:val="21"/>
                <w:szCs w:val="22"/>
                <w:bdr w:val="none" w:color="auto" w:sz="0" w:space="0"/>
                <w:lang w:val="en-US" w:eastAsia="zh-CN" w:bidi="ar"/>
              </w:rPr>
              <w:t>③ 存储池：700 / 2000 GB，使用率 35%</w:t>
            </w:r>
          </w:p>
          <w:p>
            <w:pPr>
              <w:spacing w:before="0" w:after="0"/>
            </w:pPr>
            <w:r>
              <w:rPr>
                <w:rFonts w:hint="default" w:ascii="Segoe UI" w:hAnsi="Segoe UI" w:eastAsia="Segoe UI" w:cs="Segoe UI"/>
                <w:b w:val="0"/>
                <w:kern w:val="0"/>
                <w:sz w:val="21"/>
                <w:szCs w:val="22"/>
                <w:bdr w:val="none" w:color="auto" w:sz="0" w:space="0"/>
                <w:lang w:val="en-US" w:eastAsia="zh-CN" w:bidi="ar"/>
              </w:rPr>
              <w:t>④ 浮动 IP 池：6 / 10 个，使用率 60%</w:t>
            </w:r>
          </w:p>
          <w:p>
            <w:pPr>
              <w:spacing w:before="0" w:after="0"/>
            </w:pPr>
            <w:r>
              <w:rPr>
                <w:rFonts w:hint="default" w:ascii="Segoe UI" w:hAnsi="Segoe UI" w:eastAsia="Segoe UI" w:cs="Segoe UI"/>
                <w:b w:val="0"/>
                <w:kern w:val="0"/>
                <w:sz w:val="21"/>
                <w:szCs w:val="22"/>
                <w:bdr w:val="none" w:color="auto" w:sz="0" w:space="0"/>
                <w:lang w:val="en-US" w:eastAsia="zh-CN" w:bidi="ar"/>
              </w:rPr>
              <w:t>资源池按租户配额切分，本租户 edu-training 配额为 8 vCPU / 16 GB / 500 GB。</w:t>
            </w:r>
          </w:p>
        </w:tc>
        <w:tc>
          <w:tcPr>
            <w:tcW w:w="189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5F20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资源隔离是等保要求的基础</w:t>
            </w:r>
          </w:p>
        </w:tc>
      </w:tr>
      <w:tr w14:paraId="2312E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1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A5B5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虚拟机规格</w:t>
            </w:r>
          </w:p>
        </w:tc>
        <w:tc>
          <w:tcPr>
            <w:tcW w:w="4195" w:type="dxa"/>
            <w:shd w:val="clear" w:color="auto" w:fill="F2F2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0F9CD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color w:val="B71C1C"/>
                <w:kern w:val="0"/>
                <w:sz w:val="21"/>
                <w:szCs w:val="22"/>
                <w:bdr w:val="none" w:color="auto" w:sz="0" w:space="0"/>
                <w:lang w:val="en-US" w:eastAsia="zh-CN" w:bidi="ar"/>
              </w:rPr>
              <w:t>【示例】</w:t>
            </w:r>
            <w:r>
              <w:rPr>
                <w:rFonts w:hint="default" w:ascii="Segoe UI" w:hAnsi="Segoe UI" w:eastAsia="Segoe UI" w:cs="Segoe UI"/>
                <w:b w:val="0"/>
                <w:kern w:val="0"/>
                <w:sz w:val="21"/>
                <w:szCs w:val="22"/>
                <w:bdr w:val="none" w:color="auto" w:sz="0" w:space="0"/>
                <w:lang w:val="en-US" w:eastAsia="zh-CN" w:bidi="ar"/>
              </w:rPr>
              <w:t>共 6 台云主机（「云主机管理」页），5 台运行、1 台已停止：</w:t>
            </w:r>
          </w:p>
          <w:p>
            <w:pPr>
              <w:spacing w:before="0" w:after="0"/>
            </w:pPr>
            <w:r>
              <w:rPr>
                <w:rFonts w:hint="default" w:ascii="Segoe UI" w:hAnsi="Segoe UI" w:eastAsia="Segoe UI" w:cs="Segoe UI"/>
                <w:b w:val="0"/>
                <w:kern w:val="0"/>
                <w:sz w:val="21"/>
                <w:szCs w:val="22"/>
                <w:bdr w:val="none" w:color="auto" w:sz="0" w:space="0"/>
                <w:lang w:val="en-US" w:eastAsia="zh-CN" w:bidi="ar"/>
              </w:rPr>
              <w:t>① web-server-01｜CentOS 7.9 加固镜像｜4C/8G/80G｜192.168.1.10｜compute-01</w:t>
            </w:r>
          </w:p>
          <w:p>
            <w:pPr>
              <w:spacing w:before="0" w:after="0"/>
            </w:pPr>
            <w:r>
              <w:rPr>
                <w:rFonts w:hint="default" w:ascii="Segoe UI" w:hAnsi="Segoe UI" w:eastAsia="Segoe UI" w:cs="Segoe UI"/>
                <w:b w:val="0"/>
                <w:kern w:val="0"/>
                <w:sz w:val="21"/>
                <w:szCs w:val="22"/>
                <w:bdr w:val="none" w:color="auto" w:sz="0" w:space="0"/>
                <w:lang w:val="en-US" w:eastAsia="zh-CN" w:bidi="ar"/>
              </w:rPr>
              <w:t>② db-server-01｜CentOS 7.9 加固镜像｜4C/16G/200G｜192.168.1.20｜compute-02</w:t>
            </w:r>
          </w:p>
          <w:p>
            <w:pPr>
              <w:spacing w:before="0" w:after="0"/>
            </w:pPr>
            <w:r>
              <w:rPr>
                <w:rFonts w:hint="default" w:ascii="Segoe UI" w:hAnsi="Segoe UI" w:eastAsia="Segoe UI" w:cs="Segoe UI"/>
                <w:b w:val="0"/>
                <w:kern w:val="0"/>
                <w:sz w:val="21"/>
                <w:szCs w:val="22"/>
                <w:bdr w:val="none" w:color="auto" w:sz="0" w:space="0"/>
                <w:lang w:val="en-US" w:eastAsia="zh-CN" w:bidi="ar"/>
              </w:rPr>
              <w:t>③ test-vm-01｜CentOS 7.9 默认镜像（未加固）｜2C/4G/40G｜192.168.1.30｜compute-01 ⚠ 风险点</w:t>
            </w:r>
          </w:p>
          <w:p>
            <w:pPr>
              <w:spacing w:before="0" w:after="0"/>
            </w:pPr>
            <w:r>
              <w:rPr>
                <w:rFonts w:hint="default" w:ascii="Segoe UI" w:hAnsi="Segoe UI" w:eastAsia="Segoe UI" w:cs="Segoe UI"/>
                <w:b w:val="0"/>
                <w:kern w:val="0"/>
                <w:sz w:val="21"/>
                <w:szCs w:val="22"/>
                <w:bdr w:val="none" w:color="auto" w:sz="0" w:space="0"/>
                <w:lang w:val="en-US" w:eastAsia="zh-CN" w:bidi="ar"/>
              </w:rPr>
              <w:t>④ monitor-01｜Ubuntu 22.04 加固镜像｜2C/4G/40G｜192.168.1.40｜compute-02</w:t>
            </w:r>
          </w:p>
          <w:p>
            <w:pPr>
              <w:spacing w:before="0" w:after="0"/>
            </w:pPr>
            <w:r>
              <w:rPr>
                <w:rFonts w:hint="default" w:ascii="Segoe UI" w:hAnsi="Segoe UI" w:eastAsia="Segoe UI" w:cs="Segoe UI"/>
                <w:b w:val="0"/>
                <w:kern w:val="0"/>
                <w:sz w:val="21"/>
                <w:szCs w:val="22"/>
                <w:bdr w:val="none" w:color="auto" w:sz="0" w:space="0"/>
                <w:lang w:val="en-US" w:eastAsia="zh-CN" w:bidi="ar"/>
              </w:rPr>
              <w:t>⑤ backup-vm-01｜Ubuntu 22.04 加固镜像｜2C/8G/100G｜192.168.1.50（已停止）｜compute-01</w:t>
            </w:r>
          </w:p>
          <w:p>
            <w:pPr>
              <w:spacing w:before="0" w:after="0"/>
            </w:pPr>
            <w:r>
              <w:rPr>
                <w:rFonts w:hint="default" w:ascii="Segoe UI" w:hAnsi="Segoe UI" w:eastAsia="Segoe UI" w:cs="Segoe UI"/>
                <w:b w:val="0"/>
                <w:kern w:val="0"/>
                <w:sz w:val="21"/>
                <w:szCs w:val="22"/>
                <w:bdr w:val="none" w:color="auto" w:sz="0" w:space="0"/>
                <w:lang w:val="en-US" w:eastAsia="zh-CN" w:bidi="ar"/>
              </w:rPr>
              <w:t>⑥ jenkins-01｜CentOS 7.9 加固镜像｜8C/16G/240G｜192.168.1.60｜compute-02</w:t>
            </w:r>
          </w:p>
          <w:p>
            <w:pPr>
              <w:spacing w:before="0" w:after="0"/>
            </w:pPr>
            <w:r>
              <w:rPr>
                <w:rFonts w:hint="default" w:ascii="Segoe UI" w:hAnsi="Segoe UI" w:eastAsia="Segoe UI" w:cs="Segoe UI"/>
                <w:b w:val="0"/>
                <w:kern w:val="0"/>
                <w:sz w:val="21"/>
                <w:szCs w:val="22"/>
                <w:bdr w:val="none" w:color="auto" w:sz="0" w:space="0"/>
                <w:lang w:val="en-US" w:eastAsia="zh-CN" w:bidi="ar"/>
              </w:rPr>
              <w:t>小结：test-vm-01 使用未加固的默认镜像，对应等保 8.2.4.4 a)，下一单元判为“部分符合”。</w:t>
            </w:r>
          </w:p>
        </w:tc>
        <w:tc>
          <w:tcPr>
            <w:tcW w:w="189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3F40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不同级别系统需要不同规格保障</w:t>
            </w:r>
          </w:p>
        </w:tc>
      </w:tr>
      <w:tr w14:paraId="09965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1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97E5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虚拟网络（VPC）</w:t>
            </w:r>
          </w:p>
        </w:tc>
        <w:tc>
          <w:tcPr>
            <w:tcW w:w="419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DCB58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189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8A16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网络隔离是等保8.2.2.1 b)的要求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instrText xml:space="preserve"> HYPERLINK "https://m.winxuan.com/product/1203483257"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15474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1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BD90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安全组/防火墙规则</w:t>
            </w:r>
          </w:p>
        </w:tc>
        <w:tc>
          <w:tcPr>
            <w:tcW w:w="419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34E82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89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08C9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访问控制是等保8.2.3.1的要求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instrText xml:space="preserve"> HYPERLINK "https://m.winxuan.com/product/1203483257"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15811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1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4ED9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租户/项目</w:t>
            </w:r>
          </w:p>
        </w:tc>
        <w:tc>
          <w:tcPr>
            <w:tcW w:w="419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384D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89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0EEC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多租户隔离是云安全的基石</w:t>
            </w:r>
          </w:p>
        </w:tc>
      </w:tr>
      <w:tr w14:paraId="15811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1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4ED9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四层架构与责任划分（对应第 2 步）</w:t>
            </w:r>
          </w:p>
        </w:tc>
        <w:tc>
          <w:tcPr>
            <w:tcW w:w="41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384D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</w:r>
          </w:p>
        </w:tc>
        <w:tc>
          <w:tcPr>
            <w:tcW w:w="189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0EEC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责任共担决定举证边界：四层各归云商还是租户，决定实验二核查时谁举证、查什么</w:t>
            </w:r>
          </w:p>
        </w:tc>
      </w:tr>
      <w:tr w14:paraId="0C826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1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121E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你认为云平台最核心的安全机制是什么？</w:t>
            </w:r>
          </w:p>
        </w:tc>
        <w:tc>
          <w:tcPr>
            <w:tcW w:w="419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7AEC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899" w:type="dxa"/>
            <w:shd w:val="clear"/>
            <w:vAlign w:val="center"/>
          </w:tcPr>
          <w:p w14:paraId="0D7F7587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74506FD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F6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2026-08-30T14:07:17Z</dcterms:created>
  <dc:creator>Administrator</dc:creator>
  <cp:lastModifiedBy>杨迎</cp:lastModifiedBy>
  <dcterms:modified xsi:type="dcterms:W3CDTF">2026-08-30T14:07:34Z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D20D31A0ABCA4112B095F24FB684802F_12</vt:lpwstr>
  </property>
</Properties>
</file>