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icbrhyc89p0v" w:id="0"/>
      <w:bookmarkEnd w:id="0"/>
      <w:r w:rsidDel="00000000" w:rsidR="00000000" w:rsidRPr="00000000">
        <w:rPr>
          <w:sz w:val="48"/>
          <w:szCs w:val="48"/>
          <w:rtl w:val="0"/>
        </w:rPr>
        <w:t xml:space="preserve">Team 4: Potential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predictive models for forecast future traffic conditions or rider demand in specific city/area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Uber Trips Time Dataset: </w:t>
        <w:tab/>
        <w:tab/>
        <w:tab/>
        <w:t xml:space="preserve">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Uber Movement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Opportunities in the Video Gaming Industry: who is undervalued between the four?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(Nintendo/Activision/Ubisoft/EA) </w:t>
        <w:tab/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Stock Price Dataset 2000-2023 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Data Overlay</w:t>
        <w:tab/>
        <w:tab/>
        <w:tab/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Game Sales Data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real-estate </w:t>
      </w:r>
      <w:r w:rsidDel="00000000" w:rsidR="00000000" w:rsidRPr="00000000">
        <w:rPr>
          <w:i w:val="1"/>
          <w:rtl w:val="0"/>
        </w:rPr>
        <w:t xml:space="preserve">boom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bust </w:t>
      </w:r>
      <w:r w:rsidDel="00000000" w:rsidR="00000000" w:rsidRPr="00000000">
        <w:rPr>
          <w:rtl w:val="0"/>
        </w:rPr>
        <w:t xml:space="preserve">in Montreal</w:t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Housing Market Data:</w:t>
        <w:tab/>
        <w:tab/>
        <w:tab/>
        <w:tab/>
        <w:t xml:space="preserve">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CMHC Data Tables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Housing Price Index:</w:t>
        <w:tab/>
        <w:tab/>
        <w:tab/>
        <w:t xml:space="preserve">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NHPI: Canada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Housing Statistics:</w:t>
        <w:tab/>
        <w:tab/>
        <w:tab/>
        <w:tab/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Stats Canada: Housing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life-expectancy of a country based on socio-economic metrics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Health Nutrition and Population Statistics:</w:t>
        <w:tab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World Bank Data</w:t>
        </w:r>
      </w:hyperlink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Data Tables on Rental markets, housing markets, household characteristics, finance, securitization and core housing need.</w:t>
      </w:r>
    </w:p>
  </w:footnote>
  <w:footnote w:id="1"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New housing price index (NHPI). Monthly data are available from January 1981. The table presents data for the most recent reference period and the last four periods.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canada.ca/data/en/dataset/324befd1-893b-42e6-bece-6d30af3dd9f1" TargetMode="External"/><Relationship Id="rId10" Type="http://schemas.openxmlformats.org/officeDocument/2006/relationships/hyperlink" Target="https://www.cmhc-schl.gc.ca/professionals/housing-markets-data-and-research/housing-data/data-tables" TargetMode="External"/><Relationship Id="rId13" Type="http://schemas.openxmlformats.org/officeDocument/2006/relationships/hyperlink" Target="https://databank.worldbank.org/source/health-nutrition-and-population-statistics" TargetMode="External"/><Relationship Id="rId12" Type="http://schemas.openxmlformats.org/officeDocument/2006/relationships/hyperlink" Target="https://www.statcan.gc.ca/en/subjects-start/hous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datasets/gregorut/videogamesales/discuss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ovement.uber.com/explore/london/travel-times/query?si=573&amp;ti=&amp;ag=lsoa&amp;dt%5Btpb%5D=ALL_DAY&amp;dt%5Bwd;%5D=1,2,3,4,5,6,7&amp;dt%5Bdr%5D%5Bsd%5D=2020-03-01&amp;dt%5Bdr%5D%5Bed%5D=2020-03-31&amp;cd=&amp;sa;=&amp;sdn=&amp;lang=en-CA" TargetMode="External"/><Relationship Id="rId8" Type="http://schemas.openxmlformats.org/officeDocument/2006/relationships/hyperlink" Target="https://www.kaggle.com/datasets/kapturovalexander/activision-nintendo-ubisoft-ea-stock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