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AF1CA2">
      <w:pPr>
        <w:pStyle w:val="5"/>
        <w:spacing w:line="240" w:lineRule="auto"/>
        <w:ind w:left="0"/>
        <w:jc w:val="both"/>
        <w:rPr>
          <w:rFonts w:hint="eastAsia" w:ascii="微软雅黑" w:hAnsi="微软雅黑" w:eastAsia="微软雅黑" w:cs="微软雅黑"/>
          <w:sz w:val="15"/>
          <w:szCs w:val="15"/>
          <w:lang w:eastAsia="zh-CN"/>
        </w:rPr>
      </w:pPr>
      <w:r>
        <w:rPr>
          <w:rFonts w:hint="eastAsia" w:ascii="微软雅黑" w:hAnsi="微软雅黑" w:eastAsia="微软雅黑" w:cs="微软雅黑"/>
          <w:b w:val="0"/>
          <w:sz w:val="15"/>
          <w:szCs w:val="15"/>
          <w:lang w:eastAsia="zh-CN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5299075</wp:posOffset>
            </wp:positionH>
            <wp:positionV relativeFrom="paragraph">
              <wp:posOffset>-18415</wp:posOffset>
            </wp:positionV>
            <wp:extent cx="668655" cy="859790"/>
            <wp:effectExtent l="0" t="0" r="7620" b="6985"/>
            <wp:wrapTight wrapText="bothSides">
              <wp:wrapPolygon>
                <wp:start x="0" y="0"/>
                <wp:lineTo x="0" y="21297"/>
                <wp:lineTo x="21231" y="21297"/>
                <wp:lineTo x="21231" y="0"/>
                <wp:lineTo x="0" y="0"/>
              </wp:wrapPolygon>
            </wp:wrapTight>
            <wp:docPr id="1" name="图片 1" descr="C:/Users/牛家福/Desktop/111.jpg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C:/Users/牛家福/Desktop/111.jpg111"/>
                    <pic:cNvPicPr>
                      <a:picLocks noChangeAspect="1"/>
                    </pic:cNvPicPr>
                  </pic:nvPicPr>
                  <pic:blipFill>
                    <a:blip r:embed="rId4"/>
                    <a:srcRect l="11175" r="11175"/>
                    <a:stretch>
                      <a:fillRect/>
                    </a:stretch>
                  </pic:blipFill>
                  <pic:spPr>
                    <a:xfrm>
                      <a:off x="0" y="0"/>
                      <a:ext cx="668655" cy="85979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1B45F65">
      <w:pPr>
        <w:pStyle w:val="4"/>
        <w:spacing w:before="6" w:line="240" w:lineRule="auto"/>
        <w:ind w:left="0"/>
        <w:jc w:val="center"/>
        <w:rPr>
          <w:rFonts w:hint="default" w:ascii="微软雅黑" w:hAnsi="微软雅黑" w:eastAsia="微软雅黑" w:cs="微软雅黑"/>
          <w:b/>
          <w:sz w:val="20"/>
          <w:szCs w:val="20"/>
          <w:lang w:val="en-US" w:eastAsia="zh-CN"/>
        </w:rPr>
      </w:pPr>
      <w:r>
        <w:rPr>
          <w:rFonts w:hint="eastAsia" w:ascii="微软雅黑" w:hAnsi="微软雅黑" w:eastAsia="微软雅黑" w:cs="微软雅黑"/>
          <w:b/>
          <w:sz w:val="15"/>
          <w:szCs w:val="15"/>
          <w:lang w:eastAsia="zh-CN"/>
        </w:rPr>
        <w:t xml:space="preserve">          </w:t>
      </w:r>
      <w:r>
        <w:rPr>
          <w:rFonts w:hint="eastAsia" w:ascii="微软雅黑" w:hAnsi="微软雅黑" w:eastAsia="微软雅黑" w:cs="微软雅黑"/>
          <w:b/>
          <w:sz w:val="15"/>
          <w:szCs w:val="15"/>
          <w:lang w:val="en-US" w:eastAsia="zh-CN"/>
        </w:rPr>
        <w:t xml:space="preserve">      </w:t>
      </w:r>
      <w:r>
        <w:rPr>
          <w:rFonts w:hint="eastAsia" w:ascii="微软雅黑" w:hAnsi="微软雅黑" w:eastAsia="微软雅黑" w:cs="微软雅黑"/>
          <w:b/>
          <w:sz w:val="20"/>
          <w:szCs w:val="20"/>
          <w:lang w:val="en-US" w:eastAsia="zh-CN"/>
        </w:rPr>
        <w:t xml:space="preserve">  </w:t>
      </w:r>
      <w:r>
        <w:rPr>
          <w:rFonts w:hint="eastAsia" w:ascii="微软雅黑" w:hAnsi="微软雅黑" w:eastAsia="微软雅黑" w:cs="微软雅黑"/>
          <w:b/>
          <w:sz w:val="24"/>
          <w:szCs w:val="24"/>
          <w:lang w:val="en-US" w:eastAsia="zh-CN"/>
        </w:rPr>
        <w:t>金鑫</w:t>
      </w:r>
    </w:p>
    <w:p w14:paraId="46F497D6">
      <w:pPr>
        <w:pStyle w:val="4"/>
        <w:spacing w:line="240" w:lineRule="auto"/>
        <w:ind w:left="0" w:right="2826" w:firstLine="140"/>
        <w:jc w:val="center"/>
        <w:rPr>
          <w:rFonts w:hint="eastAsia" w:ascii="微软雅黑" w:hAnsi="微软雅黑" w:eastAsia="微软雅黑" w:cs="微软雅黑"/>
          <w:spacing w:val="6"/>
          <w:w w:val="95"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sz w:val="15"/>
          <w:szCs w:val="15"/>
          <w:lang w:val="en-US" w:eastAsia="zh-CN"/>
        </w:rPr>
        <w:t xml:space="preserve">                         联系方式</w:t>
      </w:r>
      <w:r>
        <w:rPr>
          <w:rFonts w:hint="eastAsia" w:ascii="微软雅黑" w:hAnsi="微软雅黑" w:eastAsia="微软雅黑" w:cs="微软雅黑"/>
          <w:sz w:val="15"/>
          <w:szCs w:val="15"/>
          <w:lang w:eastAsia="zh-CN"/>
        </w:rPr>
        <w:t>：18518626150｜</w:t>
      </w:r>
      <w:r>
        <w:rPr>
          <w:rFonts w:hint="eastAsia" w:ascii="微软雅黑" w:hAnsi="微软雅黑" w:eastAsia="微软雅黑" w:cs="微软雅黑"/>
          <w:spacing w:val="6"/>
          <w:w w:val="95"/>
          <w:sz w:val="15"/>
          <w:szCs w:val="15"/>
          <w:lang w:eastAsia="zh-CN"/>
        </w:rPr>
        <w:t>邮箱：</w:t>
      </w:r>
      <w:r>
        <w:rPr>
          <w:rFonts w:hint="eastAsia" w:ascii="微软雅黑" w:hAnsi="微软雅黑" w:eastAsia="微软雅黑" w:cs="微软雅黑"/>
          <w:sz w:val="15"/>
          <w:szCs w:val="15"/>
          <w:lang w:eastAsia="zh-CN"/>
        </w:rPr>
        <w:t xml:space="preserve"> jinxin_connect@163.com</w:t>
      </w:r>
    </w:p>
    <w:p w14:paraId="6A83C97D">
      <w:pPr>
        <w:pStyle w:val="4"/>
        <w:spacing w:line="240" w:lineRule="auto"/>
        <w:ind w:right="2826"/>
        <w:jc w:val="center"/>
        <w:rPr>
          <w:rFonts w:hint="eastAsia" w:ascii="微软雅黑" w:hAnsi="微软雅黑" w:eastAsia="微软雅黑" w:cs="微软雅黑"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sz w:val="15"/>
          <w:szCs w:val="15"/>
          <w:lang w:val="en-US" w:eastAsia="zh-CN"/>
        </w:rPr>
        <w:t xml:space="preserve">               性别：女</w:t>
      </w:r>
      <w:r>
        <w:rPr>
          <w:rFonts w:hint="eastAsia" w:ascii="微软雅黑" w:hAnsi="微软雅黑" w:eastAsia="微软雅黑" w:cs="微软雅黑"/>
          <w:sz w:val="15"/>
          <w:szCs w:val="15"/>
          <w:lang w:eastAsia="zh-CN"/>
        </w:rPr>
        <w:t>｜</w:t>
      </w:r>
      <w:r>
        <w:rPr>
          <w:rFonts w:hint="eastAsia" w:ascii="微软雅黑" w:hAnsi="微软雅黑" w:eastAsia="微软雅黑" w:cs="微软雅黑"/>
          <w:sz w:val="15"/>
          <w:szCs w:val="15"/>
          <w:lang w:val="en-US" w:eastAsia="zh-CN"/>
        </w:rPr>
        <w:t>出生年月：1998.03</w:t>
      </w:r>
      <w:r>
        <w:rPr>
          <w:rFonts w:hint="eastAsia" w:ascii="微软雅黑" w:hAnsi="微软雅黑" w:eastAsia="微软雅黑" w:cs="微软雅黑"/>
          <w:sz w:val="15"/>
          <w:szCs w:val="15"/>
          <w:lang w:eastAsia="zh-CN"/>
        </w:rPr>
        <w:t>｜</w:t>
      </w:r>
      <w:r>
        <w:rPr>
          <w:rFonts w:hint="eastAsia" w:ascii="微软雅黑" w:hAnsi="微软雅黑" w:eastAsia="微软雅黑" w:cs="微软雅黑"/>
          <w:sz w:val="15"/>
          <w:szCs w:val="15"/>
          <w:lang w:val="en-US" w:eastAsia="zh-CN"/>
        </w:rPr>
        <w:t>籍贯: 北京</w:t>
      </w:r>
    </w:p>
    <w:p w14:paraId="17354871">
      <w:pPr>
        <w:pStyle w:val="4"/>
        <w:spacing w:line="240" w:lineRule="auto"/>
        <w:ind w:right="2826"/>
        <w:jc w:val="center"/>
        <w:rPr>
          <w:rFonts w:hint="eastAsia" w:ascii="微软雅黑" w:hAnsi="微软雅黑" w:eastAsia="微软雅黑" w:cs="微软雅黑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sz w:val="15"/>
          <w:szCs w:val="15"/>
          <w:lang w:val="en-US" w:eastAsia="zh-CN"/>
        </w:rPr>
        <w:t xml:space="preserve">             在线动态简历：lingguixi1469.pages.dev</w:t>
      </w:r>
    </w:p>
    <w:p w14:paraId="296A8380">
      <w:pPr>
        <w:pStyle w:val="2"/>
        <w:spacing w:before="35" w:line="240" w:lineRule="auto"/>
        <w:ind w:left="0" w:leftChars="0" w:firstLine="0" w:firstLineChars="0"/>
        <w:jc w:val="both"/>
        <w:rPr>
          <w:rFonts w:hint="eastAsia" w:ascii="微软雅黑" w:hAnsi="微软雅黑" w:eastAsia="微软雅黑" w:cs="微软雅黑"/>
          <w:sz w:val="20"/>
          <w:szCs w:val="20"/>
          <w:lang w:eastAsia="zh-CN"/>
        </w:rPr>
      </w:pPr>
    </w:p>
    <w:p w14:paraId="6A53D3CF">
      <w:pPr>
        <w:pStyle w:val="2"/>
        <w:spacing w:before="35" w:line="240" w:lineRule="auto"/>
        <w:ind w:left="0" w:leftChars="0" w:firstLine="0" w:firstLineChars="0"/>
        <w:jc w:val="both"/>
        <w:rPr>
          <w:rFonts w:hint="eastAsia" w:ascii="微软雅黑" w:hAnsi="微软雅黑" w:eastAsia="微软雅黑" w:cs="微软雅黑"/>
          <w:b w:val="0"/>
          <w:bCs w:val="0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sz w:val="20"/>
          <w:szCs w:val="20"/>
          <w:lang w:eastAsia="zh-CN"/>
        </w:rPr>
        <w:t>教育背景</w:t>
      </w:r>
    </w:p>
    <w:p w14:paraId="1739F9CC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947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left="0" w:hanging="300" w:hangingChars="200"/>
        <w:jc w:val="distribute"/>
        <w:textAlignment w:val="auto"/>
        <w:rPr>
          <w:rFonts w:hint="eastAsia" w:ascii="微软雅黑" w:hAnsi="微软雅黑" w:eastAsia="微软雅黑" w:cs="微软雅黑"/>
          <w:b/>
          <w:sz w:val="15"/>
          <w:szCs w:val="15"/>
          <w:lang w:eastAsia="zh-CN"/>
        </w:rPr>
      </w:pPr>
      <w:r>
        <w:rPr>
          <w:rFonts w:hint="eastAsia" w:ascii="微软雅黑" w:hAnsi="微软雅黑" w:eastAsia="微软雅黑" w:cs="微软雅黑"/>
          <w:sz w:val="15"/>
          <w:szCs w:val="15"/>
          <w:lang w:eastAsia="zh-CN"/>
        </w:rP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343535</wp:posOffset>
                </wp:positionH>
                <wp:positionV relativeFrom="paragraph">
                  <wp:posOffset>18415</wp:posOffset>
                </wp:positionV>
                <wp:extent cx="6898640" cy="6350"/>
                <wp:effectExtent l="0" t="0" r="0" b="0"/>
                <wp:wrapTopAndBottom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689864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45484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5" o:spid="_x0000_s1026" o:spt="1" style="position:absolute;left:0pt;margin-left:27.05pt;margin-top:1.45pt;height:0.5pt;width:543.2pt;mso-position-horizontal-relative:page;mso-wrap-distance-bottom:0pt;mso-wrap-distance-top:0pt;z-index:-251657216;mso-width-relative:page;mso-height-relative:page;" fillcolor="#000000" filled="t" stroked="f" coordsize="21600,21600" o:gfxdata="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">
                <v:fill on="t" focussize="0,0"/>
                <v:stroke on="f"/>
                <v:imagedata o:title=""/>
                <o:lock v:ext="edit" aspectratio="f"/>
                <v:textbox>
                  <w:txbxContent>
                    <w:p w14:paraId="3745484C">
                      <w:pPr>
                        <w:jc w:val="center"/>
                      </w:pP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rFonts w:hint="eastAsia" w:ascii="微软雅黑" w:hAnsi="微软雅黑" w:eastAsia="微软雅黑" w:cs="微软雅黑"/>
          <w:b/>
          <w:sz w:val="15"/>
          <w:szCs w:val="15"/>
          <w:lang w:val="en-US" w:eastAsia="zh-CN"/>
        </w:rPr>
        <w:t xml:space="preserve">韩国全南大学   </w:t>
      </w:r>
      <w:r>
        <w:rPr>
          <w:rFonts w:hint="eastAsia" w:ascii="微软雅黑" w:hAnsi="微软雅黑" w:eastAsia="微软雅黑" w:cs="微软雅黑"/>
          <w:b/>
          <w:sz w:val="15"/>
          <w:szCs w:val="15"/>
          <w:lang w:eastAsia="zh-CN"/>
        </w:rPr>
        <w:t xml:space="preserve">        </w:t>
      </w:r>
      <w:r>
        <w:rPr>
          <w:rFonts w:hint="eastAsia" w:ascii="微软雅黑" w:hAnsi="微软雅黑" w:eastAsia="微软雅黑" w:cs="微软雅黑"/>
          <w:b/>
          <w:sz w:val="15"/>
          <w:szCs w:val="15"/>
          <w:lang w:val="en-US" w:eastAsia="zh-CN"/>
        </w:rPr>
        <w:t xml:space="preserve">                      工商管理</w:t>
      </w:r>
      <w:r>
        <w:rPr>
          <w:rFonts w:hint="eastAsia" w:ascii="微软雅黑" w:hAnsi="微软雅黑" w:eastAsia="微软雅黑" w:cs="微软雅黑"/>
          <w:b/>
          <w:sz w:val="15"/>
          <w:szCs w:val="15"/>
          <w:lang w:eastAsia="zh-CN"/>
        </w:rPr>
        <w:t xml:space="preserve">  </w:t>
      </w:r>
      <w:r>
        <w:rPr>
          <w:rFonts w:hint="eastAsia" w:ascii="微软雅黑" w:hAnsi="微软雅黑" w:eastAsia="微软雅黑" w:cs="微软雅黑"/>
          <w:b/>
          <w:sz w:val="15"/>
          <w:szCs w:val="15"/>
          <w:lang w:val="en-US" w:eastAsia="zh-CN"/>
        </w:rPr>
        <w:t xml:space="preserve">                              硕士（MBA）</w:t>
      </w:r>
      <w:r>
        <w:rPr>
          <w:rFonts w:hint="eastAsia" w:ascii="微软雅黑" w:hAnsi="微软雅黑" w:eastAsia="微软雅黑" w:cs="微软雅黑"/>
          <w:b/>
          <w:sz w:val="15"/>
          <w:szCs w:val="15"/>
          <w:lang w:eastAsia="zh-CN"/>
        </w:rPr>
        <w:t xml:space="preserve">         </w:t>
      </w:r>
      <w:r>
        <w:rPr>
          <w:rFonts w:hint="eastAsia" w:ascii="微软雅黑" w:hAnsi="微软雅黑" w:eastAsia="微软雅黑" w:cs="微软雅黑"/>
          <w:b/>
          <w:sz w:val="15"/>
          <w:szCs w:val="15"/>
          <w:lang w:val="en-US" w:eastAsia="zh-CN"/>
        </w:rPr>
        <w:t xml:space="preserve">                     </w:t>
      </w:r>
      <w:r>
        <w:rPr>
          <w:rFonts w:hint="eastAsia" w:ascii="微软雅黑" w:hAnsi="微软雅黑" w:eastAsia="微软雅黑" w:cs="微软雅黑"/>
          <w:b/>
          <w:sz w:val="15"/>
          <w:szCs w:val="15"/>
          <w:lang w:eastAsia="zh-CN"/>
        </w:rPr>
        <w:t>20</w:t>
      </w:r>
      <w:r>
        <w:rPr>
          <w:rFonts w:hint="eastAsia" w:ascii="微软雅黑" w:hAnsi="微软雅黑" w:eastAsia="微软雅黑" w:cs="微软雅黑"/>
          <w:b/>
          <w:sz w:val="15"/>
          <w:szCs w:val="15"/>
          <w:lang w:val="en-US" w:eastAsia="zh-CN"/>
        </w:rPr>
        <w:t>24</w:t>
      </w:r>
      <w:r>
        <w:rPr>
          <w:rFonts w:hint="eastAsia" w:ascii="微软雅黑" w:hAnsi="微软雅黑" w:eastAsia="微软雅黑" w:cs="微软雅黑"/>
          <w:b/>
          <w:sz w:val="15"/>
          <w:szCs w:val="15"/>
          <w:lang w:eastAsia="zh-CN"/>
        </w:rPr>
        <w:t>.0</w:t>
      </w:r>
      <w:r>
        <w:rPr>
          <w:rFonts w:hint="eastAsia" w:ascii="微软雅黑" w:hAnsi="微软雅黑" w:eastAsia="微软雅黑" w:cs="微软雅黑"/>
          <w:b/>
          <w:sz w:val="15"/>
          <w:szCs w:val="15"/>
          <w:lang w:val="en-US" w:eastAsia="zh-CN"/>
        </w:rPr>
        <w:t>9</w:t>
      </w:r>
      <w:r>
        <w:rPr>
          <w:rFonts w:hint="eastAsia" w:ascii="微软雅黑" w:hAnsi="微软雅黑" w:eastAsia="微软雅黑" w:cs="微软雅黑"/>
          <w:b/>
          <w:sz w:val="15"/>
          <w:szCs w:val="15"/>
          <w:lang w:eastAsia="zh-CN"/>
        </w:rPr>
        <w:t>-20</w:t>
      </w:r>
      <w:r>
        <w:rPr>
          <w:rFonts w:hint="eastAsia" w:ascii="微软雅黑" w:hAnsi="微软雅黑" w:eastAsia="微软雅黑" w:cs="微软雅黑"/>
          <w:b/>
          <w:sz w:val="15"/>
          <w:szCs w:val="15"/>
          <w:lang w:val="en-US" w:eastAsia="zh-CN"/>
        </w:rPr>
        <w:t>26</w:t>
      </w:r>
      <w:r>
        <w:rPr>
          <w:rFonts w:hint="eastAsia" w:ascii="微软雅黑" w:hAnsi="微软雅黑" w:eastAsia="微软雅黑" w:cs="微软雅黑"/>
          <w:b/>
          <w:sz w:val="15"/>
          <w:szCs w:val="15"/>
          <w:lang w:eastAsia="zh-CN"/>
        </w:rPr>
        <w:t>.</w:t>
      </w:r>
      <w:r>
        <w:rPr>
          <w:rFonts w:hint="eastAsia" w:ascii="微软雅黑" w:hAnsi="微软雅黑" w:eastAsia="微软雅黑" w:cs="微软雅黑"/>
          <w:b/>
          <w:sz w:val="15"/>
          <w:szCs w:val="15"/>
          <w:lang w:val="en-US" w:eastAsia="zh-CN"/>
        </w:rPr>
        <w:t>03</w:t>
      </w:r>
      <w:r>
        <w:rPr>
          <w:rFonts w:hint="eastAsia" w:ascii="微软雅黑" w:hAnsi="微软雅黑" w:eastAsia="微软雅黑" w:cs="微软雅黑"/>
          <w:b/>
          <w:sz w:val="15"/>
          <w:szCs w:val="15"/>
          <w:lang w:eastAsia="zh-CN"/>
        </w:rPr>
        <w:t xml:space="preserve"> </w:t>
      </w:r>
    </w:p>
    <w:p w14:paraId="3FAA884D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947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left="0" w:hanging="300" w:hangingChars="200"/>
        <w:jc w:val="left"/>
        <w:textAlignment w:val="auto"/>
        <w:rPr>
          <w:rFonts w:hint="default" w:ascii="微软雅黑" w:hAnsi="微软雅黑" w:eastAsia="微软雅黑" w:cs="微软雅黑"/>
          <w:b w:val="0"/>
          <w:bCs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/>
          <w:sz w:val="15"/>
          <w:szCs w:val="15"/>
          <w:lang w:val="en-US" w:eastAsia="zh-CN"/>
        </w:rPr>
        <w:t xml:space="preserve">  奖项荣誉：</w:t>
      </w:r>
      <w:r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  <w:t>荣获两次校级真理奖学金，具备较为优异的学习能力。</w:t>
      </w:r>
    </w:p>
    <w:p w14:paraId="19DA38AB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947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left="0" w:hanging="300" w:hangingChars="200"/>
        <w:jc w:val="distribute"/>
        <w:textAlignment w:val="auto"/>
        <w:rPr>
          <w:rFonts w:hint="eastAsia" w:ascii="微软雅黑" w:hAnsi="微软雅黑" w:eastAsia="微软雅黑" w:cs="微软雅黑"/>
          <w:b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/>
          <w:sz w:val="15"/>
          <w:szCs w:val="15"/>
          <w:lang w:val="en-US" w:eastAsia="zh-CN"/>
        </w:rPr>
        <w:t xml:space="preserve">东北林业大学    </w:t>
      </w:r>
      <w:r>
        <w:rPr>
          <w:rFonts w:hint="eastAsia" w:ascii="微软雅黑" w:hAnsi="微软雅黑" w:eastAsia="微软雅黑" w:cs="微软雅黑"/>
          <w:b/>
          <w:sz w:val="15"/>
          <w:szCs w:val="15"/>
          <w:lang w:eastAsia="zh-CN"/>
        </w:rPr>
        <w:t xml:space="preserve">    </w:t>
      </w:r>
      <w:r>
        <w:rPr>
          <w:rFonts w:hint="eastAsia" w:ascii="微软雅黑" w:hAnsi="微软雅黑" w:eastAsia="微软雅黑" w:cs="微软雅黑"/>
          <w:b/>
          <w:sz w:val="15"/>
          <w:szCs w:val="15"/>
          <w:lang w:val="en-US" w:eastAsia="zh-CN"/>
        </w:rPr>
        <w:t xml:space="preserve">                         软件工程</w:t>
      </w:r>
      <w:r>
        <w:rPr>
          <w:rFonts w:hint="eastAsia" w:ascii="微软雅黑" w:hAnsi="微软雅黑" w:eastAsia="微软雅黑" w:cs="微软雅黑"/>
          <w:b/>
          <w:sz w:val="15"/>
          <w:szCs w:val="15"/>
          <w:lang w:eastAsia="zh-CN"/>
        </w:rPr>
        <w:t xml:space="preserve">   </w:t>
      </w:r>
      <w:r>
        <w:rPr>
          <w:rFonts w:hint="eastAsia" w:ascii="微软雅黑" w:hAnsi="微软雅黑" w:eastAsia="微软雅黑" w:cs="微软雅黑"/>
          <w:b/>
          <w:sz w:val="15"/>
          <w:szCs w:val="15"/>
          <w:lang w:val="en-US" w:eastAsia="zh-CN"/>
        </w:rPr>
        <w:t xml:space="preserve">                               本科</w:t>
      </w:r>
      <w:r>
        <w:rPr>
          <w:rFonts w:hint="eastAsia" w:ascii="微软雅黑" w:hAnsi="微软雅黑" w:eastAsia="微软雅黑" w:cs="微软雅黑"/>
          <w:b/>
          <w:sz w:val="15"/>
          <w:szCs w:val="15"/>
          <w:lang w:eastAsia="zh-CN"/>
        </w:rPr>
        <w:t xml:space="preserve">         </w:t>
      </w:r>
      <w:r>
        <w:rPr>
          <w:rFonts w:hint="eastAsia" w:ascii="微软雅黑" w:hAnsi="微软雅黑" w:eastAsia="微软雅黑" w:cs="微软雅黑"/>
          <w:b/>
          <w:sz w:val="15"/>
          <w:szCs w:val="15"/>
          <w:lang w:val="en-US" w:eastAsia="zh-CN"/>
        </w:rPr>
        <w:t xml:space="preserve">                          </w:t>
      </w:r>
      <w:r>
        <w:rPr>
          <w:rFonts w:hint="eastAsia" w:ascii="微软雅黑" w:hAnsi="微软雅黑" w:eastAsia="微软雅黑" w:cs="微软雅黑"/>
          <w:b/>
          <w:sz w:val="15"/>
          <w:szCs w:val="15"/>
          <w:lang w:eastAsia="zh-CN"/>
        </w:rPr>
        <w:t>20</w:t>
      </w:r>
      <w:r>
        <w:rPr>
          <w:rFonts w:hint="eastAsia" w:ascii="微软雅黑" w:hAnsi="微软雅黑" w:eastAsia="微软雅黑" w:cs="微软雅黑"/>
          <w:b/>
          <w:sz w:val="15"/>
          <w:szCs w:val="15"/>
          <w:lang w:val="en-US" w:eastAsia="zh-CN"/>
        </w:rPr>
        <w:t>21</w:t>
      </w:r>
      <w:r>
        <w:rPr>
          <w:rFonts w:hint="eastAsia" w:ascii="微软雅黑" w:hAnsi="微软雅黑" w:eastAsia="微软雅黑" w:cs="微软雅黑"/>
          <w:b/>
          <w:sz w:val="15"/>
          <w:szCs w:val="15"/>
          <w:lang w:eastAsia="zh-CN"/>
        </w:rPr>
        <w:t>.0</w:t>
      </w:r>
      <w:r>
        <w:rPr>
          <w:rFonts w:hint="eastAsia" w:ascii="微软雅黑" w:hAnsi="微软雅黑" w:eastAsia="微软雅黑" w:cs="微软雅黑"/>
          <w:b/>
          <w:sz w:val="15"/>
          <w:szCs w:val="15"/>
          <w:lang w:val="en-US" w:eastAsia="zh-CN"/>
        </w:rPr>
        <w:t>9</w:t>
      </w:r>
      <w:r>
        <w:rPr>
          <w:rFonts w:hint="eastAsia" w:ascii="微软雅黑" w:hAnsi="微软雅黑" w:eastAsia="微软雅黑" w:cs="微软雅黑"/>
          <w:b/>
          <w:sz w:val="15"/>
          <w:szCs w:val="15"/>
          <w:lang w:eastAsia="zh-CN"/>
        </w:rPr>
        <w:t>-20</w:t>
      </w:r>
      <w:r>
        <w:rPr>
          <w:rFonts w:hint="eastAsia" w:ascii="微软雅黑" w:hAnsi="微软雅黑" w:eastAsia="微软雅黑" w:cs="微软雅黑"/>
          <w:b/>
          <w:sz w:val="15"/>
          <w:szCs w:val="15"/>
          <w:lang w:val="en-US" w:eastAsia="zh-CN"/>
        </w:rPr>
        <w:t>24</w:t>
      </w:r>
      <w:r>
        <w:rPr>
          <w:rFonts w:hint="eastAsia" w:ascii="微软雅黑" w:hAnsi="微软雅黑" w:eastAsia="微软雅黑" w:cs="微软雅黑"/>
          <w:b/>
          <w:sz w:val="15"/>
          <w:szCs w:val="15"/>
          <w:lang w:eastAsia="zh-CN"/>
        </w:rPr>
        <w:t>.</w:t>
      </w:r>
      <w:r>
        <w:rPr>
          <w:rFonts w:hint="eastAsia" w:ascii="微软雅黑" w:hAnsi="微软雅黑" w:eastAsia="微软雅黑" w:cs="微软雅黑"/>
          <w:b/>
          <w:sz w:val="15"/>
          <w:szCs w:val="15"/>
          <w:lang w:val="en-US" w:eastAsia="zh-CN"/>
        </w:rPr>
        <w:t>06</w:t>
      </w:r>
    </w:p>
    <w:p w14:paraId="48ED403D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947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40" w:lineRule="exact"/>
        <w:ind w:left="0" w:hanging="300" w:hangingChars="200"/>
        <w:jc w:val="distribute"/>
        <w:textAlignment w:val="auto"/>
        <w:rPr>
          <w:rFonts w:hint="eastAsia" w:ascii="微软雅黑" w:hAnsi="微软雅黑" w:eastAsia="微软雅黑" w:cs="微软雅黑"/>
          <w:sz w:val="20"/>
          <w:szCs w:val="20"/>
          <w:lang w:val="en-US" w:eastAsia="zh-CN"/>
        </w:rPr>
      </w:pPr>
      <w:r>
        <w:rPr>
          <w:rFonts w:hint="eastAsia" w:ascii="微软雅黑" w:hAnsi="微软雅黑" w:eastAsia="微软雅黑" w:cs="微软雅黑"/>
          <w:b/>
          <w:sz w:val="15"/>
          <w:szCs w:val="15"/>
          <w:lang w:val="en-US" w:eastAsia="zh-CN"/>
        </w:rPr>
        <w:t xml:space="preserve">中国劳动关系学院    </w:t>
      </w:r>
      <w:r>
        <w:rPr>
          <w:rFonts w:hint="eastAsia" w:ascii="微软雅黑" w:hAnsi="微软雅黑" w:eastAsia="微软雅黑" w:cs="微软雅黑"/>
          <w:b/>
          <w:sz w:val="15"/>
          <w:szCs w:val="15"/>
          <w:lang w:eastAsia="zh-CN"/>
        </w:rPr>
        <w:t xml:space="preserve">    </w:t>
      </w:r>
      <w:r>
        <w:rPr>
          <w:rFonts w:hint="eastAsia" w:ascii="微软雅黑" w:hAnsi="微软雅黑" w:eastAsia="微软雅黑" w:cs="微软雅黑"/>
          <w:b/>
          <w:sz w:val="15"/>
          <w:szCs w:val="15"/>
          <w:lang w:val="en-US" w:eastAsia="zh-CN"/>
        </w:rPr>
        <w:t xml:space="preserve">                  计算机应用技术</w:t>
      </w:r>
      <w:r>
        <w:rPr>
          <w:rFonts w:hint="eastAsia" w:ascii="微软雅黑" w:hAnsi="微软雅黑" w:eastAsia="微软雅黑" w:cs="微软雅黑"/>
          <w:b/>
          <w:sz w:val="15"/>
          <w:szCs w:val="15"/>
          <w:lang w:eastAsia="zh-CN"/>
        </w:rPr>
        <w:t xml:space="preserve">    </w:t>
      </w:r>
      <w:r>
        <w:rPr>
          <w:rFonts w:hint="eastAsia" w:ascii="微软雅黑" w:hAnsi="微软雅黑" w:eastAsia="微软雅黑" w:cs="微软雅黑"/>
          <w:b/>
          <w:sz w:val="15"/>
          <w:szCs w:val="15"/>
          <w:lang w:val="en-US" w:eastAsia="zh-CN"/>
        </w:rPr>
        <w:t xml:space="preserve">                           专科</w:t>
      </w:r>
      <w:r>
        <w:rPr>
          <w:rFonts w:hint="eastAsia" w:ascii="微软雅黑" w:hAnsi="微软雅黑" w:eastAsia="微软雅黑" w:cs="微软雅黑"/>
          <w:b/>
          <w:sz w:val="15"/>
          <w:szCs w:val="15"/>
          <w:lang w:eastAsia="zh-CN"/>
        </w:rPr>
        <w:t xml:space="preserve">         </w:t>
      </w:r>
      <w:r>
        <w:rPr>
          <w:rFonts w:hint="eastAsia" w:ascii="微软雅黑" w:hAnsi="微软雅黑" w:eastAsia="微软雅黑" w:cs="微软雅黑"/>
          <w:b/>
          <w:sz w:val="15"/>
          <w:szCs w:val="15"/>
          <w:lang w:val="en-US" w:eastAsia="zh-CN"/>
        </w:rPr>
        <w:t xml:space="preserve">                          </w:t>
      </w:r>
      <w:r>
        <w:rPr>
          <w:rFonts w:hint="eastAsia" w:ascii="微软雅黑" w:hAnsi="微软雅黑" w:eastAsia="微软雅黑" w:cs="微软雅黑"/>
          <w:b/>
          <w:sz w:val="15"/>
          <w:szCs w:val="15"/>
          <w:lang w:eastAsia="zh-CN"/>
        </w:rPr>
        <w:t>20</w:t>
      </w:r>
      <w:r>
        <w:rPr>
          <w:rFonts w:hint="eastAsia" w:ascii="微软雅黑" w:hAnsi="微软雅黑" w:eastAsia="微软雅黑" w:cs="微软雅黑"/>
          <w:b/>
          <w:sz w:val="15"/>
          <w:szCs w:val="15"/>
          <w:lang w:val="en-US" w:eastAsia="zh-CN"/>
        </w:rPr>
        <w:t>17</w:t>
      </w:r>
      <w:r>
        <w:rPr>
          <w:rFonts w:hint="eastAsia" w:ascii="微软雅黑" w:hAnsi="微软雅黑" w:eastAsia="微软雅黑" w:cs="微软雅黑"/>
          <w:b/>
          <w:sz w:val="15"/>
          <w:szCs w:val="15"/>
          <w:lang w:eastAsia="zh-CN"/>
        </w:rPr>
        <w:t>.0</w:t>
      </w:r>
      <w:r>
        <w:rPr>
          <w:rFonts w:hint="eastAsia" w:ascii="微软雅黑" w:hAnsi="微软雅黑" w:eastAsia="微软雅黑" w:cs="微软雅黑"/>
          <w:b/>
          <w:sz w:val="15"/>
          <w:szCs w:val="15"/>
          <w:lang w:val="en-US" w:eastAsia="zh-CN"/>
        </w:rPr>
        <w:t>9</w:t>
      </w:r>
      <w:r>
        <w:rPr>
          <w:rFonts w:hint="eastAsia" w:ascii="微软雅黑" w:hAnsi="微软雅黑" w:eastAsia="微软雅黑" w:cs="微软雅黑"/>
          <w:b/>
          <w:sz w:val="15"/>
          <w:szCs w:val="15"/>
          <w:lang w:eastAsia="zh-CN"/>
        </w:rPr>
        <w:t>-20</w:t>
      </w:r>
      <w:r>
        <w:rPr>
          <w:rFonts w:hint="eastAsia" w:ascii="微软雅黑" w:hAnsi="微软雅黑" w:eastAsia="微软雅黑" w:cs="微软雅黑"/>
          <w:b/>
          <w:sz w:val="15"/>
          <w:szCs w:val="15"/>
          <w:lang w:val="en-US" w:eastAsia="zh-CN"/>
        </w:rPr>
        <w:t>20</w:t>
      </w:r>
      <w:r>
        <w:rPr>
          <w:rFonts w:hint="eastAsia" w:ascii="微软雅黑" w:hAnsi="微软雅黑" w:eastAsia="微软雅黑" w:cs="微软雅黑"/>
          <w:b/>
          <w:sz w:val="15"/>
          <w:szCs w:val="15"/>
          <w:lang w:eastAsia="zh-CN"/>
        </w:rPr>
        <w:t>.</w:t>
      </w:r>
      <w:r>
        <w:rPr>
          <w:rFonts w:hint="eastAsia" w:ascii="微软雅黑" w:hAnsi="微软雅黑" w:eastAsia="微软雅黑" w:cs="微软雅黑"/>
          <w:b/>
          <w:sz w:val="15"/>
          <w:szCs w:val="15"/>
          <w:lang w:val="en-US" w:eastAsia="zh-CN"/>
        </w:rPr>
        <w:t>06</w:t>
      </w:r>
      <w:r>
        <w:rPr>
          <w:rFonts w:hint="eastAsia" w:ascii="微软雅黑" w:hAnsi="微软雅黑" w:eastAsia="微软雅黑" w:cs="微软雅黑"/>
          <w:b/>
          <w:sz w:val="15"/>
          <w:szCs w:val="15"/>
          <w:lang w:eastAsia="zh-CN"/>
        </w:rPr>
        <w:t xml:space="preserve"> </w:t>
      </w:r>
    </w:p>
    <w:p w14:paraId="79F1113C">
      <w:pPr>
        <w:pStyle w:val="2"/>
        <w:spacing w:line="240" w:lineRule="auto"/>
        <w:ind w:left="0"/>
        <w:jc w:val="both"/>
        <w:rPr>
          <w:rFonts w:hint="eastAsia" w:ascii="微软雅黑" w:hAnsi="微软雅黑" w:eastAsia="微软雅黑" w:cs="微软雅黑"/>
          <w:sz w:val="20"/>
          <w:szCs w:val="20"/>
          <w:lang w:eastAsia="zh-CN"/>
        </w:rPr>
      </w:pPr>
    </w:p>
    <w:p w14:paraId="02F640B5">
      <w:pPr>
        <w:pStyle w:val="2"/>
        <w:spacing w:line="240" w:lineRule="auto"/>
        <w:ind w:left="0"/>
        <w:jc w:val="both"/>
        <w:rPr>
          <w:rFonts w:hint="eastAsia" w:ascii="微软雅黑" w:hAnsi="微软雅黑" w:eastAsia="微软雅黑" w:cs="微软雅黑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sz w:val="20"/>
          <w:szCs w:val="20"/>
          <w:lang w:eastAsia="zh-CN"/>
        </w:rPr>
        <w:t>专业技能</w:t>
      </w:r>
    </w:p>
    <w:p w14:paraId="42C8B26B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left="0"/>
        <w:jc w:val="both"/>
        <w:textAlignment w:val="auto"/>
        <w:rPr>
          <w:rFonts w:hint="eastAsia" w:ascii="微软雅黑" w:hAnsi="微软雅黑" w:eastAsia="微软雅黑" w:cs="微软雅黑"/>
          <w:b/>
          <w:bCs/>
          <w:sz w:val="15"/>
          <w:szCs w:val="15"/>
          <w:lang w:eastAsia="zh-CN"/>
        </w:rPr>
      </w:pPr>
      <w:r>
        <w:rPr>
          <w:rFonts w:hint="eastAsia" w:ascii="微软雅黑" w:hAnsi="微软雅黑" w:eastAsia="微软雅黑" w:cs="微软雅黑"/>
          <w:sz w:val="15"/>
          <w:szCs w:val="15"/>
          <w:lang w:eastAsia="zh-CN"/>
        </w:rPr>
        <mc:AlternateContent>
          <mc:Choice Requires="wps">
            <w:drawing>
              <wp:anchor distT="0" distB="0" distL="0" distR="0" simplePos="0" relativeHeight="251664384" behindDoc="1" locked="0" layoutInCell="1" allowOverlap="1">
                <wp:simplePos x="0" y="0"/>
                <wp:positionH relativeFrom="page">
                  <wp:posOffset>389890</wp:posOffset>
                </wp:positionH>
                <wp:positionV relativeFrom="paragraph">
                  <wp:posOffset>5080</wp:posOffset>
                </wp:positionV>
                <wp:extent cx="6898640" cy="6350"/>
                <wp:effectExtent l="0" t="0" r="0" b="0"/>
                <wp:wrapTopAndBottom/>
                <wp:docPr id="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689864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4FBBC4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" o:spid="_x0000_s1026" o:spt="1" style="position:absolute;left:0pt;margin-left:30.7pt;margin-top:0.4pt;height:0.5pt;width:543.2pt;mso-position-horizontal-relative:page;mso-wrap-distance-bottom:0pt;mso-wrap-distance-top:0pt;z-index:-251652096;mso-width-relative:page;mso-height-relative:page;" fillcolor="#000000" filled="t" stroked="f" coordsize="21600,21600" o:gfxdata="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">
                <v:fill on="t" focussize="0,0"/>
                <v:stroke on="f"/>
                <v:imagedata o:title=""/>
                <o:lock v:ext="edit" aspectratio="f"/>
                <v:textbox>
                  <w:txbxContent>
                    <w:p w14:paraId="34FBBC4E">
                      <w:pPr>
                        <w:jc w:val="center"/>
                      </w:pP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rFonts w:hint="eastAsia" w:ascii="微软雅黑" w:hAnsi="微软雅黑" w:eastAsia="微软雅黑" w:cs="微软雅黑"/>
          <w:b/>
          <w:bCs/>
          <w:sz w:val="15"/>
          <w:szCs w:val="15"/>
          <w:lang w:eastAsia="zh-CN"/>
        </w:rPr>
        <w:t>专业技能：</w:t>
      </w:r>
    </w:p>
    <w:p w14:paraId="73747D18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2" w:line="300" w:lineRule="exact"/>
        <w:ind w:firstLine="150" w:firstLineChars="100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auto"/>
          <w:sz w:val="15"/>
          <w:szCs w:val="15"/>
          <w:lang w:val="en-US" w:eastAsia="zh-CN"/>
        </w:rPr>
        <w:t>语言技能</w:t>
      </w:r>
      <w:r>
        <w:rPr>
          <w:rFonts w:hint="eastAsia" w:ascii="微软雅黑" w:hAnsi="微软雅黑" w:eastAsia="微软雅黑" w:cs="微软雅黑"/>
          <w:b/>
          <w:bCs/>
          <w:color w:val="auto"/>
          <w:sz w:val="15"/>
          <w:szCs w:val="15"/>
          <w:lang w:eastAsia="zh-CN"/>
        </w:rPr>
        <w:t>：</w:t>
      </w:r>
      <w:r>
        <w:rPr>
          <w:rFonts w:hint="eastAsia" w:ascii="微软雅黑" w:hAnsi="微软雅黑" w:eastAsia="微软雅黑" w:cs="微软雅黑"/>
          <w:b w:val="0"/>
          <w:bCs w:val="0"/>
          <w:color w:val="auto"/>
          <w:sz w:val="15"/>
          <w:szCs w:val="15"/>
          <w:lang w:val="en-US" w:eastAsia="zh-CN"/>
        </w:rPr>
        <w:t>日语N2；英语读写听说能力良好，可作为工作语言</w:t>
      </w:r>
      <w:r>
        <w:rPr>
          <w:rFonts w:hint="eastAsia" w:ascii="微软雅黑" w:hAnsi="微软雅黑" w:eastAsia="微软雅黑" w:cs="微软雅黑"/>
          <w:b/>
          <w:bCs/>
          <w:color w:val="auto"/>
          <w:sz w:val="15"/>
          <w:szCs w:val="15"/>
          <w:lang w:val="en-US" w:eastAsia="zh-CN"/>
        </w:rPr>
        <w:t>；</w:t>
      </w:r>
      <w:r>
        <w:rPr>
          <w:rFonts w:hint="eastAsia" w:ascii="微软雅黑" w:hAnsi="微软雅黑" w:eastAsia="微软雅黑" w:cs="微软雅黑"/>
          <w:b w:val="0"/>
          <w:bCs w:val="0"/>
          <w:color w:val="auto"/>
          <w:sz w:val="15"/>
          <w:szCs w:val="15"/>
          <w:lang w:val="en-US" w:eastAsia="zh-CN"/>
        </w:rPr>
        <w:t>韩语听说能力良好。</w:t>
      </w:r>
    </w:p>
    <w:p w14:paraId="3CC296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2" w:line="30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color w:val="auto"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auto"/>
          <w:sz w:val="15"/>
          <w:szCs w:val="15"/>
          <w:lang w:val="en-US" w:eastAsia="zh-CN"/>
        </w:rPr>
        <w:t xml:space="preserve">  2、专业证书: </w:t>
      </w:r>
      <w:r>
        <w:rPr>
          <w:rFonts w:hint="eastAsia" w:ascii="微软雅黑" w:hAnsi="微软雅黑" w:eastAsia="微软雅黑" w:cs="微软雅黑"/>
          <w:b w:val="0"/>
          <w:bCs w:val="0"/>
          <w:color w:val="auto"/>
          <w:sz w:val="15"/>
          <w:szCs w:val="15"/>
          <w:lang w:val="en-US" w:eastAsia="zh-CN"/>
        </w:rPr>
        <w:t>数据合规与保护专业能力证书；数据治理工程师CDGA（2026年10月11日已报名参加）</w:t>
      </w:r>
    </w:p>
    <w:p w14:paraId="2E60EF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2" w:line="300" w:lineRule="exact"/>
        <w:ind w:firstLine="150" w:firstLineChars="100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15"/>
          <w:szCs w:val="15"/>
          <w:lang w:val="en-US" w:eastAsia="zh-CN"/>
        </w:rPr>
        <w:t>3</w:t>
      </w:r>
      <w:r>
        <w:rPr>
          <w:rFonts w:hint="eastAsia" w:ascii="微软雅黑" w:hAnsi="微软雅黑" w:eastAsia="微软雅黑" w:cs="微软雅黑"/>
          <w:b/>
          <w:bCs/>
          <w:sz w:val="15"/>
          <w:szCs w:val="15"/>
          <w:lang w:eastAsia="zh-CN"/>
        </w:rPr>
        <w:t>、软件技能：</w:t>
      </w:r>
      <w:r>
        <w:rPr>
          <w:rFonts w:hint="eastAsia" w:ascii="微软雅黑" w:hAnsi="微软雅黑" w:eastAsia="微软雅黑" w:cs="微软雅黑"/>
          <w:b w:val="0"/>
          <w:bCs w:val="0"/>
          <w:sz w:val="15"/>
          <w:szCs w:val="15"/>
          <w:lang w:val="en-US" w:eastAsia="zh-CN"/>
        </w:rPr>
        <w:t>计算机四级；熟练使用 Word、PPT、Excel、飞书多维表格、Obsidian；掌握 Python、SQL、PowerBI、帆软等数据分析工具；</w:t>
      </w:r>
    </w:p>
    <w:p w14:paraId="5BC4B7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2" w:line="300" w:lineRule="exact"/>
        <w:ind w:firstLine="1200" w:firstLineChars="800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15"/>
          <w:szCs w:val="15"/>
          <w:lang w:val="en-US" w:eastAsia="zh-CN"/>
        </w:rPr>
        <w:t>熟练使用 Cursor、Claude Code、Trae、WorkBuddy、Kimi-K3 等 AI 辅助编程工具进行Vibecoding开发；</w:t>
      </w:r>
    </w:p>
    <w:p w14:paraId="61A093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2" w:line="300" w:lineRule="exact"/>
        <w:ind w:firstLine="1200" w:firstLineChars="800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15"/>
          <w:szCs w:val="15"/>
          <w:lang w:val="en-US" w:eastAsia="zh-CN"/>
        </w:rPr>
        <w:t>具备多媒体创作能力，熟悉 Blender（3D 设计）、可灵（AI 视频生成）、Ren'Py（视觉小说引擎）及Godot（开源游戏引擎）等工具，</w:t>
      </w:r>
    </w:p>
    <w:p w14:paraId="044D8472">
      <w:pPr>
        <w:pStyle w:val="2"/>
        <w:spacing w:line="240" w:lineRule="auto"/>
        <w:ind w:left="0" w:leftChars="0" w:firstLine="0" w:firstLineChars="0"/>
        <w:jc w:val="both"/>
        <w:rPr>
          <w:rFonts w:hint="eastAsia" w:ascii="微软雅黑" w:hAnsi="微软雅黑" w:eastAsia="微软雅黑" w:cs="微软雅黑"/>
          <w:sz w:val="20"/>
          <w:szCs w:val="20"/>
          <w:lang w:val="en-US" w:eastAsia="zh-CN"/>
        </w:rPr>
      </w:pPr>
    </w:p>
    <w:p w14:paraId="3EF9F86F">
      <w:pPr>
        <w:pStyle w:val="2"/>
        <w:spacing w:line="240" w:lineRule="auto"/>
        <w:ind w:left="0" w:leftChars="0" w:firstLine="0" w:firstLineChars="0"/>
        <w:jc w:val="both"/>
        <w:rPr>
          <w:rFonts w:hint="eastAsia" w:ascii="微软雅黑" w:hAnsi="微软雅黑" w:eastAsia="微软雅黑" w:cs="微软雅黑"/>
          <w:b/>
          <w:bCs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sz w:val="20"/>
          <w:szCs w:val="20"/>
          <w:lang w:val="en-US" w:eastAsia="zh-CN"/>
        </w:rPr>
        <w:t>工作</w:t>
      </w:r>
      <w:r>
        <w:rPr>
          <w:rFonts w:hint="eastAsia" w:ascii="微软雅黑" w:hAnsi="微软雅黑" w:eastAsia="微软雅黑" w:cs="微软雅黑"/>
          <w:sz w:val="20"/>
          <w:szCs w:val="20"/>
          <w:lang w:eastAsia="zh-CN"/>
        </w:rPr>
        <w:t>经历</w:t>
      </w:r>
    </w:p>
    <w:p w14:paraId="339A68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jc w:val="left"/>
        <w:textAlignment w:val="auto"/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  <mc:AlternateContent>
          <mc:Choice Requires="wps">
            <w:drawing>
              <wp:anchor distT="0" distB="0" distL="0" distR="0" simplePos="0" relativeHeight="251662336" behindDoc="1" locked="0" layoutInCell="1" allowOverlap="1">
                <wp:simplePos x="0" y="0"/>
                <wp:positionH relativeFrom="page">
                  <wp:posOffset>384810</wp:posOffset>
                </wp:positionH>
                <wp:positionV relativeFrom="paragraph">
                  <wp:posOffset>14605</wp:posOffset>
                </wp:positionV>
                <wp:extent cx="6898640" cy="6350"/>
                <wp:effectExtent l="0" t="0" r="0" b="0"/>
                <wp:wrapTopAndBottom/>
                <wp:docPr id="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689864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A7BDEC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" o:spid="_x0000_s1026" o:spt="1" style="position:absolute;left:0pt;margin-left:30.3pt;margin-top:1.15pt;height:0.5pt;width:543.2pt;mso-position-horizontal-relative:page;mso-wrap-distance-bottom:0pt;mso-wrap-distance-top:0pt;z-index:-251654144;mso-width-relative:page;mso-height-relative:page;" fillcolor="#000000" filled="t" stroked="f" coordsize="21600,21600" o:gfxdata="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AGTba61wAAAAcBAAAPAAAAAAAAAAEAIAAAACIAAABkcnMvZG93bnJldi54&#10;bWxQSwECFAAUAAAACACHTuJAaB4vifsBAAACBAAADgAAAAAAAAABACAAAAAmAQAAZHJzL2Uyb0Rv&#10;Yy54bWxQSwUGAAAAAAYABgBZAQAAkwUAAAAA&#10;">
                <v:fill on="t" focussize="0,0"/>
                <v:stroke on="f"/>
                <v:imagedata o:title=""/>
                <o:lock v:ext="edit" aspectratio="f"/>
                <v:textbox>
                  <w:txbxContent>
                    <w:p w14:paraId="0A7BDECE">
                      <w:pPr>
                        <w:jc w:val="center"/>
                      </w:pP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  <w:t>一、北京丹顿会计师事务所                                        招投标助理（实习）                                            2026.03-2026.06</w:t>
      </w:r>
    </w:p>
    <w:p w14:paraId="0106AA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firstLine="150" w:firstLineChars="100"/>
        <w:jc w:val="left"/>
        <w:textAlignment w:val="auto"/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  <w:t>1、标书编制：</w:t>
      </w:r>
      <w:r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  <w:t>负责审计、税务、工程造价咨询等业务板块的投标文件编制工作，独立完成资格文件、技术方案、报价文件等标书模块的撰写与整合，累计完成投标文件140+份，确保内容完整、格式规范、响应精准；</w:t>
      </w:r>
    </w:p>
    <w:p w14:paraId="225255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firstLine="150" w:firstLineChars="100"/>
        <w:jc w:val="both"/>
        <w:textAlignment w:val="auto"/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  <w:t>2、信息收集：</w:t>
      </w:r>
      <w:r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  <w:t>持续关注政府采购网、招标代理平台及行业协会发布的招投标信息，每日筛选匹配事务所业务方向的招标公告，建立招标信息台账，累计跟踪有效项目信息70+条，保障信息获取的时效性与全面性；</w:t>
      </w:r>
    </w:p>
    <w:p w14:paraId="0B27CA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firstLine="150" w:firstLineChars="100"/>
        <w:jc w:val="both"/>
        <w:textAlignment w:val="auto"/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  <w:t>3、资质管理：</w:t>
      </w:r>
      <w:r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  <w:t>统筹整理事务所执业资质、注册会计师证书、业绩证明、财务审计报告等核心资质文件，建立标准化资质档案库，确保各类证照在有效期内，支撑投标文件的资质响应零差错；</w:t>
      </w:r>
    </w:p>
    <w:p w14:paraId="38105E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firstLine="150" w:firstLineChars="100"/>
        <w:jc w:val="both"/>
        <w:textAlignment w:val="auto"/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  <w:t>4、流程跟进：</w:t>
      </w:r>
      <w:r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  <w:t>全程跟进投标项目进度，协调业务部、财务部、行政部等多部门完成标书会签、盖章、密封及递交工作，跟踪开标结果及评标反馈，累计参与投标项目30+个，中标率保持在合理水平；</w:t>
      </w:r>
    </w:p>
    <w:p w14:paraId="339782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firstLine="150" w:firstLineChars="100"/>
        <w:jc w:val="both"/>
        <w:textAlignment w:val="auto"/>
        <w:rPr>
          <w:rFonts w:hint="eastAsia"/>
          <w:b w:val="0"/>
          <w:bCs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  <w:t>5、竞品分析：</w:t>
      </w:r>
      <w:r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  <w:t>收集同业竞争对手的投标动态及报价策略，整理分析中标结果与评分细则，输出竞品分析报告15+份，为事务所投标策略优化与报价决策提供数据支撑。</w:t>
      </w:r>
    </w:p>
    <w:p w14:paraId="74FA3516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left="0" w:leftChars="0" w:firstLine="0" w:firstLineChars="0"/>
        <w:jc w:val="distribute"/>
        <w:textAlignment w:val="auto"/>
        <w:rPr>
          <w:rFonts w:hint="default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15"/>
          <w:szCs w:val="15"/>
          <w:lang w:val="en-US" w:eastAsia="zh-CN"/>
        </w:rPr>
        <w:t>二、安徽合光光掩模科技有限公司                                    合规专员（实习）                                               2023.12-2024.02</w:t>
      </w:r>
    </w:p>
    <w:p w14:paraId="1319D9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firstLine="150" w:firstLineChars="100"/>
        <w:jc w:val="both"/>
        <w:textAlignment w:val="auto"/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  <w:t>1、政策跟进：</w:t>
      </w:r>
      <w:r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  <w:t>跟进国家及安徽省、合肥市数据安全、劳动用工、安全生产等合规政策更新，标注条款差异与监管重点，定期编制政策解读简报同步各部门，累计整理合规文件10+份，保障公司制度贴合现行法规要求；</w:t>
      </w:r>
    </w:p>
    <w:p w14:paraId="04EEE7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firstLine="150" w:firstLineChars="100"/>
        <w:jc w:val="both"/>
        <w:textAlignment w:val="auto"/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  <w:t>2、文档编写：</w:t>
      </w:r>
      <w:r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  <w:t>协助合规专员起草、修订、审核内部合规制度、SOP流程及法律文书，覆盖员工手册、保密协议、数据安全规范等核心文件。核查业务合同、内部通知合规条款，排查风险漏洞并提出修订建议，归档各类合规文书100+份，严控文档合规性与时效性；</w:t>
      </w:r>
    </w:p>
    <w:p w14:paraId="1E311D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firstLine="150" w:firstLineChars="100"/>
        <w:jc w:val="both"/>
        <w:textAlignment w:val="auto"/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  <w:t>3、风险排查：</w:t>
      </w:r>
      <w:r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  <w:t>参与公司日常合规风险排查，聚焦采购、人事、数据、生产核心场景，协助完成风险识别、等级评估与台账登记，编制风险清单及整改方案。配合内部合规自查，跟踪整改进度、核验整改材料，撰写排查小结，累计排查风险点10+个，推动5+项问题完成整改闭环；</w:t>
      </w:r>
    </w:p>
    <w:p w14:paraId="48421A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firstLine="150" w:firstLineChars="100"/>
        <w:jc w:val="both"/>
        <w:textAlignment w:val="auto"/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  <w:t>4、审计协助：</w:t>
      </w:r>
      <w:r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  <w:t>配合内外部合规审计与监管检查，提前整理归档制度文件、风险记录、整改凭证等审计资料。对接审计及监管部门，提供资料、解答基础问询，记录整改要求，协助起草自查报告与整改方案，保障核查工作高效推进；</w:t>
      </w:r>
    </w:p>
    <w:p w14:paraId="24CAE4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firstLine="150" w:firstLineChars="100"/>
        <w:textAlignment w:val="auto"/>
        <w:rPr>
          <w:rFonts w:hint="eastAsia" w:ascii="微软雅黑" w:hAnsi="微软雅黑" w:eastAsia="微软雅黑" w:cs="微软雅黑"/>
          <w:b/>
          <w:bCs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  <w:t>5、合规培训：</w:t>
      </w:r>
      <w:r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  <w:t>协助筹备内部合规宣导与培训工作，整理反商业贿赂、数据安全、员工行为规范等主题课件与案例素材。协助组织线下培训与线上科普活动，负责现场执行、资料分发及反馈收集，强化全员合规意识。</w:t>
      </w:r>
    </w:p>
    <w:p w14:paraId="2F3B9B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left="542" w:hanging="450" w:hangingChars="300"/>
        <w:jc w:val="both"/>
        <w:textAlignment w:val="auto"/>
        <w:rPr>
          <w:rFonts w:hint="default" w:ascii="微软雅黑" w:hAnsi="微软雅黑" w:eastAsia="微软雅黑" w:cs="微软雅黑"/>
          <w:b/>
          <w:bCs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15"/>
          <w:szCs w:val="15"/>
          <w:lang w:val="en-US" w:eastAsia="zh-CN"/>
        </w:rPr>
        <w:t xml:space="preserve">三、北京科宏律师事务所                                               知识产权                                                  </w:t>
      </w:r>
      <w:r>
        <w:rPr>
          <w:rFonts w:hint="eastAsia" w:ascii="微软雅黑" w:hAnsi="微软雅黑" w:eastAsia="微软雅黑" w:cs="微软雅黑"/>
          <w:b/>
          <w:bCs/>
          <w:sz w:val="15"/>
          <w:szCs w:val="15"/>
          <w:lang w:eastAsia="zh-CN"/>
        </w:rPr>
        <w:t>20</w:t>
      </w:r>
      <w:r>
        <w:rPr>
          <w:rFonts w:hint="eastAsia" w:ascii="微软雅黑" w:hAnsi="微软雅黑" w:eastAsia="微软雅黑" w:cs="微软雅黑"/>
          <w:b/>
          <w:bCs/>
          <w:sz w:val="15"/>
          <w:szCs w:val="15"/>
          <w:lang w:val="en-US" w:eastAsia="zh-CN"/>
        </w:rPr>
        <w:t>23</w:t>
      </w:r>
      <w:r>
        <w:rPr>
          <w:rFonts w:hint="eastAsia" w:ascii="微软雅黑" w:hAnsi="微软雅黑" w:eastAsia="微软雅黑" w:cs="微软雅黑"/>
          <w:b/>
          <w:bCs/>
          <w:sz w:val="15"/>
          <w:szCs w:val="15"/>
          <w:lang w:eastAsia="zh-CN"/>
        </w:rPr>
        <w:t>.</w:t>
      </w:r>
      <w:r>
        <w:rPr>
          <w:rFonts w:hint="eastAsia" w:ascii="微软雅黑" w:hAnsi="微软雅黑" w:eastAsia="微软雅黑" w:cs="微软雅黑"/>
          <w:b/>
          <w:bCs/>
          <w:sz w:val="15"/>
          <w:szCs w:val="15"/>
          <w:lang w:val="en-US" w:eastAsia="zh-CN"/>
        </w:rPr>
        <w:t>01</w:t>
      </w:r>
      <w:r>
        <w:rPr>
          <w:rFonts w:hint="eastAsia" w:ascii="微软雅黑" w:hAnsi="微软雅黑" w:eastAsia="微软雅黑" w:cs="微软雅黑"/>
          <w:b/>
          <w:bCs/>
          <w:sz w:val="15"/>
          <w:szCs w:val="15"/>
          <w:lang w:eastAsia="zh-CN"/>
        </w:rPr>
        <w:t>-</w:t>
      </w:r>
      <w:r>
        <w:rPr>
          <w:rFonts w:hint="eastAsia" w:ascii="微软雅黑" w:hAnsi="微软雅黑" w:eastAsia="微软雅黑" w:cs="微软雅黑"/>
          <w:b/>
          <w:bCs/>
          <w:sz w:val="15"/>
          <w:szCs w:val="15"/>
          <w:lang w:val="en-US" w:eastAsia="zh-CN"/>
        </w:rPr>
        <w:t>2023.07</w:t>
      </w:r>
    </w:p>
    <w:p w14:paraId="4F588E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firstLine="150" w:firstLineChars="100"/>
        <w:textAlignment w:val="auto"/>
        <w:rPr>
          <w:rFonts w:hint="eastAsia" w:ascii="微软雅黑" w:hAnsi="微软雅黑" w:eastAsia="微软雅黑" w:cs="微软雅黑"/>
          <w:b w:val="0"/>
          <w:bCs w:val="0"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15"/>
          <w:szCs w:val="15"/>
          <w:lang w:val="en-US" w:eastAsia="zh-CN"/>
        </w:rPr>
        <w:t>1、法规研读：</w:t>
      </w:r>
      <w:r>
        <w:rPr>
          <w:rFonts w:hint="eastAsia" w:ascii="微软雅黑" w:hAnsi="微软雅黑" w:eastAsia="微软雅黑" w:cs="微软雅黑"/>
          <w:b w:val="0"/>
          <w:bCs w:val="0"/>
          <w:sz w:val="15"/>
          <w:szCs w:val="15"/>
          <w:lang w:val="en-US" w:eastAsia="zh-CN"/>
        </w:rPr>
        <w:t>钻研知识产权维权相关法律法规及文件，每月更新及整理新规要点，夯实专业法律知识基础；</w:t>
      </w:r>
    </w:p>
    <w:p w14:paraId="4ADEDB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firstLine="150" w:firstLineChars="100"/>
        <w:textAlignment w:val="auto"/>
        <w:rPr>
          <w:rFonts w:hint="eastAsia" w:ascii="微软雅黑" w:hAnsi="微软雅黑" w:eastAsia="微软雅黑" w:cs="微软雅黑"/>
          <w:b w:val="0"/>
          <w:bCs w:val="0"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15"/>
          <w:szCs w:val="15"/>
          <w:lang w:val="en-US" w:eastAsia="zh-CN"/>
        </w:rPr>
        <w:t>2、需求对接：</w:t>
      </w:r>
      <w:r>
        <w:rPr>
          <w:rFonts w:hint="eastAsia" w:ascii="微软雅黑" w:hAnsi="微软雅黑" w:eastAsia="微软雅黑" w:cs="微软雅黑"/>
          <w:b w:val="0"/>
          <w:bCs w:val="0"/>
          <w:sz w:val="15"/>
          <w:szCs w:val="15"/>
          <w:lang w:val="en-US" w:eastAsia="zh-CN"/>
        </w:rPr>
        <w:t>每月平均与10+个企业客户进行直接沟通，基于其需求，同步知识产权申请、维权及合规相关事项，精准传递业务要求与进度；</w:t>
      </w:r>
    </w:p>
    <w:p w14:paraId="2A4F82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firstLine="150" w:firstLineChars="100"/>
        <w:textAlignment w:val="auto"/>
        <w:rPr>
          <w:rFonts w:hint="eastAsia" w:ascii="微软雅黑" w:hAnsi="微软雅黑" w:eastAsia="微软雅黑" w:cs="微软雅黑"/>
          <w:b w:val="0"/>
          <w:bCs w:val="0"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15"/>
          <w:szCs w:val="15"/>
          <w:lang w:val="en-US" w:eastAsia="zh-CN"/>
        </w:rPr>
        <w:t>3、维权执行：</w:t>
      </w:r>
      <w:r>
        <w:rPr>
          <w:rFonts w:hint="eastAsia" w:ascii="微软雅黑" w:hAnsi="微软雅黑" w:eastAsia="微软雅黑" w:cs="微软雅黑"/>
          <w:b w:val="0"/>
          <w:bCs w:val="0"/>
          <w:sz w:val="15"/>
          <w:szCs w:val="15"/>
          <w:lang w:val="en-US" w:eastAsia="zh-CN"/>
        </w:rPr>
        <w:t>负责知识产权侵权纠纷处理，梳理维权相关法律法规及证据文件，推进案件落地执行。</w:t>
      </w:r>
    </w:p>
    <w:p w14:paraId="0B8901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firstLine="150" w:firstLineChars="100"/>
        <w:textAlignment w:val="auto"/>
        <w:rPr>
          <w:rFonts w:hint="eastAsia" w:ascii="微软雅黑" w:hAnsi="微软雅黑" w:eastAsia="微软雅黑" w:cs="微软雅黑"/>
          <w:b w:val="0"/>
          <w:bCs w:val="0"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15"/>
          <w:szCs w:val="15"/>
          <w:lang w:val="en-US" w:eastAsia="zh-CN"/>
        </w:rPr>
        <w:t>4、文档管理：</w:t>
      </w:r>
      <w:r>
        <w:rPr>
          <w:rFonts w:hint="eastAsia" w:ascii="微软雅黑" w:hAnsi="微软雅黑" w:eastAsia="微软雅黑" w:cs="微软雅黑"/>
          <w:b w:val="0"/>
          <w:bCs w:val="0"/>
          <w:sz w:val="15"/>
          <w:szCs w:val="15"/>
          <w:lang w:val="en-US" w:eastAsia="zh-CN"/>
        </w:rPr>
        <w:t>建立知识产权档案库，规范专利、商标等200+份不同类型文件的分类、归档与检索，保障数据可追溯；</w:t>
      </w:r>
    </w:p>
    <w:p w14:paraId="1AE3C2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firstLine="150" w:firstLineChars="100"/>
        <w:textAlignment w:val="auto"/>
        <w:rPr>
          <w:rFonts w:hint="eastAsia" w:ascii="微软雅黑" w:hAnsi="微软雅黑" w:eastAsia="微软雅黑" w:cs="微软雅黑"/>
          <w:sz w:val="20"/>
          <w:szCs w:val="20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15"/>
          <w:szCs w:val="15"/>
          <w:lang w:val="en-US" w:eastAsia="zh-CN"/>
        </w:rPr>
        <w:t>5、合规风控：</w:t>
      </w:r>
      <w:r>
        <w:rPr>
          <w:rFonts w:hint="eastAsia" w:ascii="微软雅黑" w:hAnsi="微软雅黑" w:eastAsia="微软雅黑" w:cs="微软雅黑"/>
          <w:b w:val="0"/>
          <w:bCs w:val="0"/>
          <w:sz w:val="15"/>
          <w:szCs w:val="15"/>
          <w:lang w:val="en-US" w:eastAsia="zh-CN"/>
        </w:rPr>
        <w:t>协助开展企业知识产权合规审查，识别潜在法律风险，输出风险提示与优化建议。</w:t>
      </w:r>
    </w:p>
    <w:p w14:paraId="3232694F">
      <w:pPr>
        <w:pStyle w:val="2"/>
        <w:spacing w:line="240" w:lineRule="auto"/>
        <w:ind w:left="0" w:leftChars="0" w:firstLine="0" w:firstLineChars="0"/>
        <w:jc w:val="both"/>
        <w:rPr>
          <w:rFonts w:hint="eastAsia" w:ascii="微软雅黑" w:hAnsi="微软雅黑" w:eastAsia="微软雅黑" w:cs="微软雅黑"/>
          <w:sz w:val="20"/>
          <w:szCs w:val="20"/>
          <w:lang w:val="en-US" w:eastAsia="zh-CN"/>
        </w:rPr>
      </w:pPr>
    </w:p>
    <w:p w14:paraId="457D23BD">
      <w:pPr>
        <w:pStyle w:val="2"/>
        <w:spacing w:line="240" w:lineRule="auto"/>
        <w:ind w:left="0" w:leftChars="0" w:firstLine="0" w:firstLineChars="0"/>
        <w:jc w:val="both"/>
        <w:rPr>
          <w:rFonts w:hint="eastAsia" w:ascii="微软雅黑" w:hAnsi="微软雅黑" w:eastAsia="微软雅黑" w:cs="微软雅黑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sz w:val="20"/>
          <w:szCs w:val="20"/>
          <w:lang w:val="en-US" w:eastAsia="zh-CN"/>
        </w:rPr>
        <w:t>项目</w:t>
      </w:r>
      <w:r>
        <w:rPr>
          <w:rFonts w:hint="eastAsia" w:ascii="微软雅黑" w:hAnsi="微软雅黑" w:eastAsia="微软雅黑" w:cs="微软雅黑"/>
          <w:sz w:val="20"/>
          <w:szCs w:val="20"/>
          <w:lang w:eastAsia="zh-CN"/>
        </w:rPr>
        <w:t>经历</w:t>
      </w:r>
    </w:p>
    <w:p w14:paraId="113A83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jc w:val="distribute"/>
        <w:textAlignment w:val="auto"/>
        <w:rPr>
          <w:rFonts w:hint="eastAsia" w:ascii="微软雅黑" w:hAnsi="微软雅黑" w:eastAsia="微软雅黑" w:cs="微软雅黑"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sz w:val="15"/>
          <w:szCs w:val="15"/>
          <w:lang w:val="en-US" w:eastAsia="zh-CN"/>
        </w:rPr>
        <mc:AlternateContent>
          <mc:Choice Requires="wps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387985</wp:posOffset>
                </wp:positionH>
                <wp:positionV relativeFrom="paragraph">
                  <wp:posOffset>20320</wp:posOffset>
                </wp:positionV>
                <wp:extent cx="6898640" cy="6350"/>
                <wp:effectExtent l="0" t="0" r="0" b="0"/>
                <wp:wrapTopAndBottom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689864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132C7C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" o:spid="_x0000_s1026" o:spt="1" style="position:absolute;left:0pt;margin-left:30.55pt;margin-top:1.6pt;height:0.5pt;width:543.2pt;mso-position-horizontal-relative:page;mso-wrap-distance-bottom:0pt;mso-wrap-distance-top:0pt;z-index:-251655168;mso-width-relative:page;mso-height-relative:page;" fillcolor="#000000" filled="t" stroked="f" coordsize="21600,21600" o:gfxdata="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">
                <v:fill on="t" focussize="0,0"/>
                <v:stroke on="f"/>
                <v:imagedata o:title=""/>
                <o:lock v:ext="edit" aspectratio="f"/>
                <v:textbox>
                  <w:txbxContent>
                    <w:p w14:paraId="0132C7C9">
                      <w:pPr>
                        <w:jc w:val="center"/>
                      </w:pP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rFonts w:hint="eastAsia" w:ascii="微软雅黑" w:hAnsi="微软雅黑" w:eastAsia="微软雅黑" w:cs="微软雅黑"/>
          <w:b/>
          <w:bCs/>
          <w:sz w:val="15"/>
          <w:szCs w:val="15"/>
          <w:lang w:val="en-US" w:eastAsia="zh-CN"/>
        </w:rPr>
        <w:t xml:space="preserve">一、人工智能AI技术在企业经营中的应用与发展--以DeepSeek为例(真理奖学金）              核心成员                       </w:t>
      </w:r>
      <w:r>
        <w:rPr>
          <w:rFonts w:hint="eastAsia" w:ascii="微软雅黑" w:hAnsi="微软雅黑" w:eastAsia="微软雅黑" w:cs="微软雅黑"/>
          <w:b/>
          <w:bCs/>
          <w:sz w:val="15"/>
          <w:szCs w:val="15"/>
          <w:lang w:eastAsia="zh-CN"/>
        </w:rPr>
        <w:t>202</w:t>
      </w:r>
      <w:r>
        <w:rPr>
          <w:rFonts w:hint="eastAsia" w:ascii="微软雅黑" w:hAnsi="微软雅黑" w:eastAsia="微软雅黑" w:cs="微软雅黑"/>
          <w:b/>
          <w:bCs/>
          <w:sz w:val="15"/>
          <w:szCs w:val="15"/>
          <w:lang w:val="en-US" w:eastAsia="zh-CN"/>
        </w:rPr>
        <w:t>4</w:t>
      </w:r>
      <w:r>
        <w:rPr>
          <w:rFonts w:hint="eastAsia" w:ascii="微软雅黑" w:hAnsi="微软雅黑" w:eastAsia="微软雅黑" w:cs="微软雅黑"/>
          <w:b/>
          <w:bCs/>
          <w:sz w:val="15"/>
          <w:szCs w:val="15"/>
          <w:lang w:eastAsia="zh-CN"/>
        </w:rPr>
        <w:t>.</w:t>
      </w:r>
      <w:r>
        <w:rPr>
          <w:rFonts w:hint="eastAsia" w:ascii="微软雅黑" w:hAnsi="微软雅黑" w:eastAsia="微软雅黑" w:cs="微软雅黑"/>
          <w:b/>
          <w:bCs/>
          <w:sz w:val="15"/>
          <w:szCs w:val="15"/>
          <w:lang w:val="en-US" w:eastAsia="zh-CN"/>
        </w:rPr>
        <w:t>09</w:t>
      </w:r>
      <w:r>
        <w:rPr>
          <w:rFonts w:hint="eastAsia" w:ascii="微软雅黑" w:hAnsi="微软雅黑" w:eastAsia="微软雅黑" w:cs="微软雅黑"/>
          <w:b/>
          <w:bCs/>
          <w:sz w:val="15"/>
          <w:szCs w:val="15"/>
          <w:lang w:eastAsia="zh-CN"/>
        </w:rPr>
        <w:t>-</w:t>
      </w:r>
      <w:r>
        <w:rPr>
          <w:rFonts w:hint="eastAsia" w:ascii="微软雅黑" w:hAnsi="微软雅黑" w:eastAsia="微软雅黑" w:cs="微软雅黑"/>
          <w:b/>
          <w:bCs/>
          <w:sz w:val="15"/>
          <w:szCs w:val="15"/>
          <w:lang w:val="en-US" w:eastAsia="zh-CN"/>
        </w:rPr>
        <w:t xml:space="preserve">2025.02                                                 </w:t>
      </w:r>
    </w:p>
    <w:p w14:paraId="4A2DB4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firstLine="150" w:firstLineChars="100"/>
        <w:textAlignment w:val="auto"/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  <w:t>1、技术调研：</w:t>
      </w:r>
      <w:r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  <w:t>梳理DeepSeek技术优势，涵盖开源生态构建、低成本技术路径、轻量化设计及多模态扩展能力，对比同类模型性能与应用场景；</w:t>
      </w:r>
    </w:p>
    <w:p w14:paraId="383F7C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firstLine="150" w:firstLineChars="100"/>
        <w:textAlignment w:val="auto"/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  <w:t>2、场景分析：</w:t>
      </w:r>
      <w:r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  <w:t>聚焦金融、制造业、网络安全、人力资源等核心领域，调研企业经营痛点与AI应用潜力，明确技术适配方向；</w:t>
      </w:r>
    </w:p>
    <w:p w14:paraId="23EDDF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firstLine="150" w:firstLineChars="100"/>
        <w:textAlignment w:val="auto"/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  <w:t>3、案例收集：</w:t>
      </w:r>
      <w:r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  <w:t>搜集神州信息、邮储银行、龙软科技等企业应用案例，提取技术落地路径、实施细节及数据成果；</w:t>
      </w:r>
    </w:p>
    <w:p w14:paraId="416612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firstLine="150" w:firstLineChars="100"/>
        <w:textAlignment w:val="auto"/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  <w:t>4、影响研究：</w:t>
      </w:r>
      <w:r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  <w:t>从生产力提升、就业结构变革、跨学科协作、伦理风险等维度，分析技术应用对社会生产关系的深层影响；</w:t>
      </w:r>
    </w:p>
    <w:p w14:paraId="61A74D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firstLine="150" w:firstLineChars="100"/>
        <w:textAlignment w:val="auto"/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  <w:t>5、趋势预判：</w:t>
      </w:r>
      <w:r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  <w:t>结合地缘政治、数据安全等挑战，预判DeepSeek技术 “普惠化+全球化”的发展方向，提出应对策略。</w:t>
      </w:r>
    </w:p>
    <w:p w14:paraId="7EAD5C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jc w:val="distribute"/>
        <w:textAlignment w:val="auto"/>
        <w:rPr>
          <w:rFonts w:hint="eastAsia" w:ascii="微软雅黑" w:hAnsi="微软雅黑" w:eastAsia="微软雅黑" w:cs="微软雅黑"/>
          <w:b/>
          <w:bCs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15"/>
          <w:szCs w:val="15"/>
          <w:lang w:val="en-US" w:eastAsia="zh-CN"/>
        </w:rPr>
        <w:t>二、AI产业链全景解析与深度讲解项目(真理奖学金）                                             组长                             2025.03-2025.08</w:t>
      </w:r>
    </w:p>
    <w:p w14:paraId="3C7C9C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firstLine="150" w:firstLineChars="100"/>
        <w:textAlignment w:val="auto"/>
        <w:rPr>
          <w:rFonts w:hint="default" w:ascii="微软雅黑" w:hAnsi="微软雅黑" w:eastAsia="微软雅黑" w:cs="微软雅黑"/>
          <w:b w:val="0"/>
          <w:bCs/>
          <w:sz w:val="15"/>
          <w:szCs w:val="15"/>
          <w:lang w:val="en-US" w:eastAsia="zh-CN"/>
        </w:rPr>
      </w:pPr>
      <w:r>
        <w:rPr>
          <w:rFonts w:hint="default" w:ascii="微软雅黑" w:hAnsi="微软雅黑" w:eastAsia="微软雅黑" w:cs="微软雅黑"/>
          <w:b/>
          <w:bCs/>
          <w:sz w:val="15"/>
          <w:szCs w:val="15"/>
          <w:lang w:val="en-US" w:eastAsia="zh-CN"/>
        </w:rPr>
        <w:t>1、统筹策划：</w:t>
      </w:r>
      <w:r>
        <w:rPr>
          <w:rFonts w:hint="default" w:ascii="微软雅黑" w:hAnsi="微软雅黑" w:eastAsia="微软雅黑" w:cs="微软雅黑"/>
          <w:b w:val="0"/>
          <w:bCs/>
          <w:sz w:val="15"/>
          <w:szCs w:val="15"/>
          <w:lang w:val="en-US" w:eastAsia="zh-CN"/>
        </w:rPr>
        <w:t>担任项目组长，负责整体课题拆解与任务分配，协调3位组员围绕AI产业链上中下游（基础设施层、技术层、应用层）进行分工，制定项目进度表与交付标准，确保各环节高效衔接；</w:t>
      </w:r>
    </w:p>
    <w:p w14:paraId="618A8A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firstLine="150" w:firstLineChars="100"/>
        <w:textAlignment w:val="auto"/>
        <w:rPr>
          <w:rFonts w:hint="default" w:ascii="微软雅黑" w:hAnsi="微软雅黑" w:eastAsia="微软雅黑" w:cs="微软雅黑"/>
          <w:b w:val="0"/>
          <w:bCs/>
          <w:sz w:val="15"/>
          <w:szCs w:val="15"/>
          <w:lang w:val="en-US" w:eastAsia="zh-CN"/>
        </w:rPr>
      </w:pPr>
      <w:r>
        <w:rPr>
          <w:rFonts w:hint="default" w:ascii="微软雅黑" w:hAnsi="微软雅黑" w:eastAsia="微软雅黑" w:cs="微软雅黑"/>
          <w:b/>
          <w:bCs/>
          <w:sz w:val="15"/>
          <w:szCs w:val="15"/>
          <w:lang w:val="en-US" w:eastAsia="zh-CN"/>
        </w:rPr>
        <w:t>2、产业调研：</w:t>
      </w:r>
      <w:r>
        <w:rPr>
          <w:rFonts w:hint="default" w:ascii="微软雅黑" w:hAnsi="微软雅黑" w:eastAsia="微软雅黑" w:cs="微软雅黑"/>
          <w:b w:val="0"/>
          <w:bCs/>
          <w:sz w:val="15"/>
          <w:szCs w:val="15"/>
          <w:lang w:val="en-US" w:eastAsia="zh-CN"/>
        </w:rPr>
        <w:t>系统梳理人工智能产业链全景，涵盖芯片算力、算法框架、数据服务、大模型开发、行业应用及终端场景等核心环节，调研国内外主流厂商布局与竞争格局，建立产业链知识图谱；</w:t>
      </w:r>
    </w:p>
    <w:p w14:paraId="37D65B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firstLine="150" w:firstLineChars="100"/>
        <w:textAlignment w:val="auto"/>
        <w:rPr>
          <w:rFonts w:hint="default" w:ascii="微软雅黑" w:hAnsi="微软雅黑" w:eastAsia="微软雅黑" w:cs="微软雅黑"/>
          <w:b w:val="0"/>
          <w:bCs/>
          <w:sz w:val="15"/>
          <w:szCs w:val="15"/>
          <w:lang w:val="en-US" w:eastAsia="zh-CN"/>
        </w:rPr>
      </w:pPr>
      <w:r>
        <w:rPr>
          <w:rFonts w:hint="default" w:ascii="微软雅黑" w:hAnsi="微软雅黑" w:eastAsia="微软雅黑" w:cs="微软雅黑"/>
          <w:b/>
          <w:bCs/>
          <w:sz w:val="15"/>
          <w:szCs w:val="15"/>
          <w:lang w:val="en-US" w:eastAsia="zh-CN"/>
        </w:rPr>
        <w:t>3、内容整合：</w:t>
      </w:r>
      <w:r>
        <w:rPr>
          <w:rFonts w:hint="default" w:ascii="微软雅黑" w:hAnsi="微软雅黑" w:eastAsia="微软雅黑" w:cs="微软雅黑"/>
          <w:b w:val="0"/>
          <w:bCs/>
          <w:sz w:val="15"/>
          <w:szCs w:val="15"/>
          <w:lang w:val="en-US" w:eastAsia="zh-CN"/>
        </w:rPr>
        <w:t>主导13分钟讲解脚本的内容架构设计，将复杂产业链信息提炼为"上游支撑-中游技术-下游落地"逻辑主线，整合数据图表、案例素材与可视化框架，确保内容专业且易于理解；</w:t>
      </w:r>
    </w:p>
    <w:p w14:paraId="309698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firstLine="150" w:firstLineChars="100"/>
        <w:textAlignment w:val="auto"/>
        <w:rPr>
          <w:rFonts w:hint="default" w:ascii="微软雅黑" w:hAnsi="微软雅黑" w:eastAsia="微软雅黑" w:cs="微软雅黑"/>
          <w:b w:val="0"/>
          <w:bCs/>
          <w:sz w:val="15"/>
          <w:szCs w:val="15"/>
          <w:lang w:val="en-US" w:eastAsia="zh-CN"/>
        </w:rPr>
      </w:pPr>
      <w:r>
        <w:rPr>
          <w:rFonts w:hint="default" w:ascii="微软雅黑" w:hAnsi="微软雅黑" w:eastAsia="微软雅黑" w:cs="微软雅黑"/>
          <w:b/>
          <w:bCs/>
          <w:sz w:val="15"/>
          <w:szCs w:val="15"/>
          <w:lang w:val="en-US" w:eastAsia="zh-CN"/>
        </w:rPr>
        <w:t>4、现场讲解：</w:t>
      </w:r>
      <w:r>
        <w:rPr>
          <w:rFonts w:hint="default" w:ascii="微软雅黑" w:hAnsi="微软雅黑" w:eastAsia="微软雅黑" w:cs="微软雅黑"/>
          <w:b w:val="0"/>
          <w:bCs/>
          <w:sz w:val="15"/>
          <w:szCs w:val="15"/>
          <w:lang w:val="en-US" w:eastAsia="zh-CN"/>
        </w:rPr>
        <w:t>作为主讲人完成13分钟现场讲解，精准把控时间节奏与内容深度，通过结构化表达呈现AI产业链全貌，获得良好反馈；</w:t>
      </w:r>
    </w:p>
    <w:p w14:paraId="457E0C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firstLine="150" w:firstLineChars="100"/>
        <w:textAlignment w:val="auto"/>
        <w:rPr>
          <w:rFonts w:hint="eastAsia" w:ascii="微软雅黑" w:hAnsi="微软雅黑" w:eastAsia="微软雅黑" w:cs="微软雅黑"/>
          <w:sz w:val="20"/>
          <w:szCs w:val="20"/>
          <w:lang w:val="en-US" w:eastAsia="zh-CN"/>
        </w:rPr>
      </w:pPr>
      <w:r>
        <w:rPr>
          <w:rFonts w:hint="default" w:ascii="微软雅黑" w:hAnsi="微软雅黑" w:eastAsia="微软雅黑" w:cs="微软雅黑"/>
          <w:b/>
          <w:bCs/>
          <w:sz w:val="15"/>
          <w:szCs w:val="15"/>
          <w:lang w:val="en-US" w:eastAsia="zh-CN"/>
        </w:rPr>
        <w:t>5、团队管理：</w:t>
      </w:r>
      <w:r>
        <w:rPr>
          <w:rFonts w:hint="default" w:ascii="微软雅黑" w:hAnsi="微软雅黑" w:eastAsia="微软雅黑" w:cs="微软雅黑"/>
          <w:b w:val="0"/>
          <w:bCs/>
          <w:sz w:val="15"/>
          <w:szCs w:val="15"/>
          <w:lang w:val="en-US" w:eastAsia="zh-CN"/>
        </w:rPr>
        <w:t>带领3位组员完成资料收集、PPT制作与预演彩排，建立组内交叉审核机制，优化讲解逻辑与视觉呈现，强化团队协作与成果交付质量。</w:t>
      </w:r>
    </w:p>
    <w:p w14:paraId="04A7EAF8">
      <w:pPr>
        <w:pStyle w:val="2"/>
        <w:spacing w:line="240" w:lineRule="auto"/>
        <w:ind w:left="0" w:leftChars="0" w:firstLine="0" w:firstLineChars="0"/>
        <w:jc w:val="both"/>
        <w:rPr>
          <w:rFonts w:hint="eastAsia" w:ascii="微软雅黑" w:hAnsi="微软雅黑" w:eastAsia="微软雅黑" w:cs="微软雅黑"/>
          <w:sz w:val="20"/>
          <w:szCs w:val="20"/>
          <w:lang w:val="en-US" w:eastAsia="zh-CN"/>
        </w:rPr>
      </w:pPr>
    </w:p>
    <w:p w14:paraId="34A876F3">
      <w:pPr>
        <w:pStyle w:val="2"/>
        <w:spacing w:line="240" w:lineRule="auto"/>
        <w:ind w:left="0" w:leftChars="0" w:firstLine="0" w:firstLineChars="0"/>
        <w:jc w:val="both"/>
        <w:rPr>
          <w:rFonts w:hint="eastAsia" w:ascii="微软雅黑" w:hAnsi="微软雅黑" w:eastAsia="微软雅黑" w:cs="微软雅黑"/>
          <w:sz w:val="20"/>
          <w:szCs w:val="20"/>
          <w:lang w:val="en-US" w:eastAsia="zh-CN"/>
        </w:rPr>
      </w:pPr>
      <w:r>
        <w:rPr>
          <w:rFonts w:hint="eastAsia" w:ascii="微软雅黑" w:hAnsi="微软雅黑" w:eastAsia="微软雅黑" w:cs="微软雅黑"/>
          <w:sz w:val="20"/>
          <w:szCs w:val="20"/>
          <w:lang w:val="en-US" w:eastAsia="zh-CN"/>
        </w:rPr>
        <w:t>作品合集</w:t>
      </w:r>
    </w:p>
    <w:p w14:paraId="62DC271F">
      <w:pPr>
        <w:pStyle w:val="2"/>
        <w:spacing w:line="240" w:lineRule="auto"/>
        <w:ind w:left="0" w:leftChars="0" w:firstLine="0" w:firstLineChars="0"/>
        <w:jc w:val="both"/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  <mc:AlternateContent>
          <mc:Choice Requires="wps">
            <w:drawing>
              <wp:anchor distT="0" distB="0" distL="0" distR="0" simplePos="0" relativeHeight="251663360" behindDoc="1" locked="0" layoutInCell="1" allowOverlap="1">
                <wp:simplePos x="0" y="0"/>
                <wp:positionH relativeFrom="page">
                  <wp:posOffset>387985</wp:posOffset>
                </wp:positionH>
                <wp:positionV relativeFrom="paragraph">
                  <wp:posOffset>20320</wp:posOffset>
                </wp:positionV>
                <wp:extent cx="6898640" cy="6350"/>
                <wp:effectExtent l="0" t="0" r="0" b="0"/>
                <wp:wrapTopAndBottom/>
                <wp:docPr id="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689864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4B060D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" o:spid="_x0000_s1026" o:spt="1" style="position:absolute;left:0pt;margin-left:30.55pt;margin-top:1.6pt;height:0.5pt;width:543.2pt;mso-position-horizontal-relative:page;mso-wrap-distance-bottom:0pt;mso-wrap-distance-top:0pt;z-index:-251653120;mso-width-relative:page;mso-height-relative:page;" fillcolor="#000000" filled="t" stroked="f" coordsize="21600,21600" o:gfxdata="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">
                <v:fill on="t" focussize="0,0"/>
                <v:stroke on="f"/>
                <v:imagedata o:title=""/>
                <o:lock v:ext="edit" aspectratio="f"/>
                <v:textbox>
                  <w:txbxContent>
                    <w:p w14:paraId="04B060D1">
                      <w:pPr>
                        <w:jc w:val="center"/>
                      </w:pP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  <w:t>一、AI主数据智能治理平台（</w:t>
      </w:r>
      <w:r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  <w:t>Web端）</w:t>
      </w:r>
    </w:p>
    <w:p w14:paraId="7A13E4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firstLine="150" w:firstLineChars="100"/>
        <w:textAlignment w:val="auto"/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</w:pPr>
      <w:r>
        <w:rPr>
          <w:rFonts w:hint="default" w:ascii="微软雅黑" w:hAnsi="微软雅黑" w:eastAsia="微软雅黑" w:cs="微软雅黑"/>
          <w:b/>
          <w:bCs/>
          <w:sz w:val="15"/>
          <w:szCs w:val="15"/>
          <w:lang w:val="en-US" w:eastAsia="zh-CN"/>
        </w:rPr>
        <w:t>1、</w:t>
      </w:r>
      <w:r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  <w:t xml:space="preserve">访问链接： </w:t>
      </w:r>
      <w:r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  <w:t>https://lingguixi1469.pages.dev/AI主数据智能治理平台_企业演示版.html</w:t>
      </w:r>
    </w:p>
    <w:p w14:paraId="60BA12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firstLine="150" w:firstLineChars="100"/>
        <w:textAlignment w:val="auto"/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  <w:t>2、项目背景：</w:t>
      </w:r>
      <w:r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  <w:t xml:space="preserve"> 基于制造业备品备件主数据治理（MDM）真实业务需求，采用</w:t>
      </w:r>
      <w:r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  <w:t>Vibe Coding</w:t>
      </w:r>
      <w:r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  <w:t>模式，借助Kimi-K3全栈独立开发单文件离线演示平台。本人负责</w:t>
      </w:r>
      <w:r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  <w:t>架构设计与意图把控</w:t>
      </w:r>
      <w:r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  <w:t>，Kimi-K3 负责代码生成与实现细节，实现从CSV脏数据接入到跨系统分发的完整闭环。无需服务器部署，数据存储于浏览器本地IndexedDB，适合企业内网安全环境。</w:t>
      </w:r>
    </w:p>
    <w:p w14:paraId="1CA1F6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firstLine="150" w:firstLineChars="100"/>
        <w:textAlignment w:val="auto"/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  <w:t>3、Vibe Coding迭代流程：</w:t>
      </w:r>
      <w:r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  <w:t xml:space="preserve"> 需求拆解 → 建立全局宪法（同义词字典/编码前缀/相似度阈值） → 结构化提示工程 → Kimi-K3生成核心代码 → 人工审查关键逻辑与边界条件 → 多轮迭代调优 → 质量验收。</w:t>
      </w:r>
    </w:p>
    <w:p w14:paraId="7250A8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firstLine="150" w:firstLineChars="100"/>
        <w:textAlignment w:val="auto"/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  <w:t>4、核心功能：</w:t>
      </w:r>
      <w:r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  <w:t>①CSV脏数据接入：</w:t>
      </w:r>
      <w:r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  <w:t>支持拖拽上传，自动识别UTF-8 BOM/UTF-8/GBK编码，完成缺失值填充、格式标准化、描述文本预提取</w:t>
      </w:r>
      <w:r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  <w:t>。</w:t>
      </w:r>
    </w:p>
    <w:p w14:paraId="2BCBA9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firstLine="1201" w:firstLineChars="800"/>
        <w:textAlignment w:val="auto"/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  <w:t>②智能字段映射：</w:t>
      </w:r>
      <w:r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  <w:t>自动识别7个标准字段，支持手动调整映射关系。</w:t>
      </w:r>
    </w:p>
    <w:p w14:paraId="1E6995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firstLine="1201" w:firstLineChars="800"/>
        <w:textAlignment w:val="auto"/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  <w:t>③AI语义聚类合并：</w:t>
      </w:r>
      <w:r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  <w:t>基于同义词字典归一 + n-gram(2-3字符) + TF-IDF + 余弦相似度算法，自动识别相似数据并聚类合并，数据压缩率≥60%，自动合并率≥50%，准确率≥90%。</w:t>
      </w:r>
    </w:p>
    <w:p w14:paraId="4447CB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firstLine="1201" w:firstLineChars="800"/>
        <w:textAlignment w:val="auto"/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  <w:t>④冲突审核：</w:t>
      </w:r>
      <w:r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  <w:t>支持AUTO_MERGE（相似度&gt;0.85自动合并）、REVIEW（中置信度人工审核）、NEW（建议新建）三种决策模式。</w:t>
      </w:r>
    </w:p>
    <w:p w14:paraId="22D01F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firstLine="1201" w:firstLineChars="800"/>
        <w:textAlignment w:val="auto"/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  <w:t>⑤数据质量评估：</w:t>
      </w:r>
      <w:r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  <w:t>五维评分报告（完整性、</w:t>
      </w:r>
      <w:bookmarkStart w:id="0" w:name="_GoBack"/>
      <w:bookmarkEnd w:id="0"/>
      <w:r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  <w:t>准确性、一致性等），引入Isolation Forest异常检测，字段完整率≥85%。</w:t>
      </w:r>
    </w:p>
    <w:p w14:paraId="1298CA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firstLine="1201" w:firstLineChars="800"/>
        <w:textAlignment w:val="auto"/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  <w:t>⑥自然语言搜索：</w:t>
      </w:r>
      <w:r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  <w:t>支持"SKF品牌DN200的机械密封"等语义查询，召回率≥85%，响应时间≤500ms。</w:t>
      </w:r>
    </w:p>
    <w:p w14:paraId="65AB95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firstLine="150" w:firstLineChars="100"/>
        <w:textAlignment w:val="auto"/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  <w:t>5、技术栈&amp;亮点：</w:t>
      </w:r>
      <w:r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  <w:t xml:space="preserve"> Python Flask + scikit-learn + SQLite（后端），HTML5/CSS3/JS + IndexedDB（前端），借助 Kimi-K3 辅助代码生成、算法设计与工程优化。前后端分离架构，后端RESTful API + 前端单HTML零依赖；同义词扩展、正则实体抽取（品牌/型号/DN/压力/材质）；按品类自动分配MDM编码前缀（MDM-S机械密封、MDM-B轴承等）。</w:t>
      </w:r>
    </w:p>
    <w:p w14:paraId="44BEDA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firstLine="150" w:firstLineChars="100"/>
        <w:textAlignment w:val="auto"/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  <w:t>6、个人收获：</w:t>
      </w:r>
      <w:r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  <w:t xml:space="preserve"> 借助 Kimi-K3 实践了人机协作的AI开发模式——本人负责架构和意图，Kimi-K3负责实现细节。掌握数据清洗、TF-IDF相似度计算、Isolation Forest异常检测等核心算法，提升了AI辅助编程能力与从需求到落地的工程思维。</w:t>
      </w:r>
    </w:p>
    <w:p w14:paraId="4C59A9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jc w:val="both"/>
        <w:textAlignment w:val="auto"/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  <w:t>二：家庭生活SOP管理工具（Android端）</w:t>
      </w:r>
    </w:p>
    <w:p w14:paraId="1ECBE7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firstLine="150" w:firstLineChars="100"/>
        <w:textAlignment w:val="auto"/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  <w:t>1、访问链接：</w:t>
      </w:r>
      <w:r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  <w:t xml:space="preserve"> https://ea3fe5ef9abb4b04931f6a5995069428.app.codebuddy.work</w:t>
      </w:r>
    </w:p>
    <w:p w14:paraId="7D6C33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firstLine="150" w:firstLineChars="100"/>
        <w:textAlignment w:val="auto"/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  <w:t>2、项目背景：</w:t>
      </w:r>
      <w:r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  <w:t xml:space="preserve"> 将企业合规管理与SOP（标准作业程序）方法论迁移至日常生活场景，采用</w:t>
      </w:r>
      <w:r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  <w:t>Vibe Coding</w:t>
      </w:r>
      <w:r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  <w:t>模式，借助WorkBuddy独立设计并开发家庭生活流程管理工具，旨在通过标准化流程提升家庭事务管理效率。</w:t>
      </w:r>
    </w:p>
    <w:p w14:paraId="5D10B4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firstLine="150" w:firstLineChars="100"/>
        <w:textAlignment w:val="auto"/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  <w:t>3、Vibe Coding迭代流程</w:t>
      </w:r>
      <w:r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  <w:t>： 需求拆解 → 建立全局宪法（SOP模板/任务周期规则/文档编码规范） → 结构化提示工程 → WorkBuddy生成核心代码 → 人工审查关键逻辑与边界条件 → 多轮迭代调优 → 质量验收。</w:t>
      </w:r>
    </w:p>
    <w:p w14:paraId="4DB9B3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firstLine="150" w:firstLineChars="100"/>
        <w:textAlignment w:val="auto"/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  <w:t>4、核心功能：</w:t>
      </w:r>
      <w:r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  <w:t xml:space="preserve"> ①SOP流程固化：</w:t>
      </w:r>
      <w:r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  <w:t>将家庭日常事务（清洁、采购、财务记录、物品归位等）拆解为标准化步骤，形成可重复执行的操作清单。</w:t>
      </w:r>
    </w:p>
    <w:p w14:paraId="6E91BB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firstLine="1201" w:firstLineChars="800"/>
        <w:textAlignment w:val="auto"/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  <w:t>②任务追踪与提醒：</w:t>
      </w:r>
      <w:r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  <w:t>支持设置周期性任务与完成状态标记，降低事务遗漏风险。</w:t>
      </w:r>
    </w:p>
    <w:p w14:paraId="05DA5F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firstLine="1201" w:firstLineChars="800"/>
        <w:textAlignment w:val="auto"/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  <w:t>③文档归档模块：</w:t>
      </w:r>
      <w:r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  <w:t>对家庭重要文件（证件、合同、保修卡等）进行分类编码与电子备份，实现"家庭级"档案管理体系。</w:t>
      </w:r>
    </w:p>
    <w:p w14:paraId="05C70B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firstLine="1201" w:firstLineChars="800"/>
        <w:textAlignment w:val="auto"/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  <w:t>④多端同步适配：</w:t>
      </w:r>
      <w:r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  <w:t>以Android APK形式独立封装，支持离线使用与本地数据存储。</w:t>
      </w:r>
    </w:p>
    <w:p w14:paraId="73582F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firstLine="150" w:firstLineChars="100"/>
        <w:textAlignment w:val="auto"/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  <w:t>5、技术栈&amp;亮点：</w:t>
      </w:r>
      <w:r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  <w:t xml:space="preserve"> 借助 WorkBuddy 辅助需求分析、流程设计、UI原型及前端开发全流程。将企业合规管理中的"制度-执行-检查-改进"（PDCA）闭环思维应用于生活场景，实现从企业级方法论到轻量化工具的跨界迁移。</w:t>
      </w:r>
    </w:p>
    <w:p w14:paraId="6F05D9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00" w:lineRule="exact"/>
        <w:ind w:firstLine="150" w:firstLineChars="100"/>
        <w:textAlignment w:val="auto"/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 w:val="0"/>
          <w:sz w:val="15"/>
          <w:szCs w:val="15"/>
          <w:lang w:val="en-US" w:eastAsia="zh-CN"/>
        </w:rPr>
        <w:t xml:space="preserve">6、个人收获： </w:t>
      </w:r>
      <w:r>
        <w:rPr>
          <w:rFonts w:hint="eastAsia" w:ascii="微软雅黑" w:hAnsi="微软雅黑" w:eastAsia="微软雅黑" w:cs="微软雅黑"/>
          <w:b w:val="0"/>
          <w:bCs/>
          <w:sz w:val="15"/>
          <w:szCs w:val="15"/>
          <w:lang w:val="en-US" w:eastAsia="zh-CN"/>
        </w:rPr>
        <w:t>借助 WorkBuddy 实践了人机协作的AI开发模式——本人负责架构和意图，WorkBuddy负责实现细节。验证了将专业技能跨界迁移的能力，把企业合规、内控、文档管理的系统性思维转化为轻量化工具，体现了强执行力、流程化设计意识与产品化落地能力。</w:t>
      </w:r>
    </w:p>
    <w:p w14:paraId="66157D2C">
      <w:pPr>
        <w:pStyle w:val="2"/>
        <w:spacing w:line="240" w:lineRule="auto"/>
        <w:ind w:left="0"/>
        <w:jc w:val="both"/>
        <w:rPr>
          <w:rFonts w:hint="default" w:ascii="微软雅黑" w:hAnsi="微软雅黑" w:eastAsia="微软雅黑" w:cs="微软雅黑"/>
          <w:sz w:val="20"/>
          <w:szCs w:val="20"/>
          <w:lang w:val="en-US" w:eastAsia="zh-CN"/>
        </w:rPr>
      </w:pPr>
    </w:p>
    <w:sectPr>
      <w:pgSz w:w="11906" w:h="16838"/>
      <w:pgMar w:top="520" w:right="580" w:bottom="280" w:left="58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BA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 Unicode MS">
    <w:altName w:val="宋体"/>
    <w:panose1 w:val="020B0604020202020204"/>
    <w:charset w:val="86"/>
    <w:family w:val="swiss"/>
    <w:pitch w:val="default"/>
    <w:sig w:usb0="00000000" w:usb1="00000000" w:usb2="0000003F" w:usb3="00000000" w:csb0="003F01FF" w:csb1="00000000"/>
  </w:font>
  <w:font w:name="Heiti SC">
    <w:altName w:val="Noto Serif SC"/>
    <w:panose1 w:val="00000000000000000000"/>
    <w:charset w:val="80"/>
    <w:family w:val="auto"/>
    <w:pitch w:val="default"/>
    <w:sig w:usb0="00000000" w:usb1="00000000" w:usb2="00000010" w:usb3="00000000" w:csb0="003E0001" w:csb1="00000000"/>
  </w:font>
  <w:font w:name="Noto Serif SC">
    <w:panose1 w:val="02020200000000000000"/>
    <w:charset w:val="86"/>
    <w:family w:val="auto"/>
    <w:pitch w:val="default"/>
    <w:sig w:usb0="20000083" w:usb1="2ADF3C10" w:usb2="00000016" w:usb3="00000000" w:csb0="60060107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383CEDF"/>
    <w:multiLevelType w:val="singleLevel"/>
    <w:tmpl w:val="6383CEDF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Tc3M2Y5NzIzMDFlZjAyY2Q4Njk5ODkyYjFjNzBiNTQifQ=="/>
  </w:docVars>
  <w:rsids>
    <w:rsidRoot w:val="006D35F4"/>
    <w:rsid w:val="00006749"/>
    <w:rsid w:val="0001030C"/>
    <w:rsid w:val="00011DE5"/>
    <w:rsid w:val="00037C47"/>
    <w:rsid w:val="000A74E7"/>
    <w:rsid w:val="00111AAB"/>
    <w:rsid w:val="001501C1"/>
    <w:rsid w:val="00193FC1"/>
    <w:rsid w:val="001C30ED"/>
    <w:rsid w:val="00212F05"/>
    <w:rsid w:val="0022464C"/>
    <w:rsid w:val="00243858"/>
    <w:rsid w:val="0024777B"/>
    <w:rsid w:val="00256AF2"/>
    <w:rsid w:val="00275E94"/>
    <w:rsid w:val="002A6642"/>
    <w:rsid w:val="003209C2"/>
    <w:rsid w:val="00323136"/>
    <w:rsid w:val="00333A95"/>
    <w:rsid w:val="00367C24"/>
    <w:rsid w:val="00397FE2"/>
    <w:rsid w:val="003F3836"/>
    <w:rsid w:val="00450441"/>
    <w:rsid w:val="00455229"/>
    <w:rsid w:val="00455E36"/>
    <w:rsid w:val="004605D1"/>
    <w:rsid w:val="00481ACE"/>
    <w:rsid w:val="004961FC"/>
    <w:rsid w:val="004D0AB6"/>
    <w:rsid w:val="00530741"/>
    <w:rsid w:val="0057587F"/>
    <w:rsid w:val="00582387"/>
    <w:rsid w:val="005C09DB"/>
    <w:rsid w:val="00611E18"/>
    <w:rsid w:val="00615A86"/>
    <w:rsid w:val="0063476E"/>
    <w:rsid w:val="00695200"/>
    <w:rsid w:val="006D35F4"/>
    <w:rsid w:val="006E1516"/>
    <w:rsid w:val="006E4563"/>
    <w:rsid w:val="006F7FE4"/>
    <w:rsid w:val="007230A1"/>
    <w:rsid w:val="00726C58"/>
    <w:rsid w:val="00786690"/>
    <w:rsid w:val="007A0046"/>
    <w:rsid w:val="007B2005"/>
    <w:rsid w:val="007B3198"/>
    <w:rsid w:val="007C6F19"/>
    <w:rsid w:val="007E0405"/>
    <w:rsid w:val="00825E4D"/>
    <w:rsid w:val="00861B3B"/>
    <w:rsid w:val="008C5DDB"/>
    <w:rsid w:val="008E2F77"/>
    <w:rsid w:val="00926497"/>
    <w:rsid w:val="00934A65"/>
    <w:rsid w:val="009704E4"/>
    <w:rsid w:val="00982599"/>
    <w:rsid w:val="009C17FA"/>
    <w:rsid w:val="009C4244"/>
    <w:rsid w:val="009C7384"/>
    <w:rsid w:val="009F6B56"/>
    <w:rsid w:val="00A42231"/>
    <w:rsid w:val="00A516FA"/>
    <w:rsid w:val="00A6026C"/>
    <w:rsid w:val="00A62D1D"/>
    <w:rsid w:val="00A7492F"/>
    <w:rsid w:val="00AC7210"/>
    <w:rsid w:val="00B13E26"/>
    <w:rsid w:val="00B7683D"/>
    <w:rsid w:val="00B86E66"/>
    <w:rsid w:val="00BE0D4A"/>
    <w:rsid w:val="00BF170A"/>
    <w:rsid w:val="00C27478"/>
    <w:rsid w:val="00C351F6"/>
    <w:rsid w:val="00C71299"/>
    <w:rsid w:val="00C76BE9"/>
    <w:rsid w:val="00C8054F"/>
    <w:rsid w:val="00C8455C"/>
    <w:rsid w:val="00CD68BF"/>
    <w:rsid w:val="00CE1193"/>
    <w:rsid w:val="00D02ADB"/>
    <w:rsid w:val="00D41E50"/>
    <w:rsid w:val="00D53033"/>
    <w:rsid w:val="00D657A2"/>
    <w:rsid w:val="00D935F8"/>
    <w:rsid w:val="00DE3074"/>
    <w:rsid w:val="00E05486"/>
    <w:rsid w:val="00E10AC8"/>
    <w:rsid w:val="00E116C7"/>
    <w:rsid w:val="00E303B8"/>
    <w:rsid w:val="00E54475"/>
    <w:rsid w:val="00EA6B8F"/>
    <w:rsid w:val="00EC5BB0"/>
    <w:rsid w:val="00EE05C5"/>
    <w:rsid w:val="00F4338E"/>
    <w:rsid w:val="00F73DB0"/>
    <w:rsid w:val="00F80AD6"/>
    <w:rsid w:val="00FA3E7D"/>
    <w:rsid w:val="00FB277C"/>
    <w:rsid w:val="00FC7BBA"/>
    <w:rsid w:val="00FE2A1A"/>
    <w:rsid w:val="00FF3799"/>
    <w:rsid w:val="01AF6389"/>
    <w:rsid w:val="0260780E"/>
    <w:rsid w:val="027F321C"/>
    <w:rsid w:val="02A11C60"/>
    <w:rsid w:val="036A2188"/>
    <w:rsid w:val="048B031E"/>
    <w:rsid w:val="06F04801"/>
    <w:rsid w:val="072171C8"/>
    <w:rsid w:val="08106CE7"/>
    <w:rsid w:val="082A4835"/>
    <w:rsid w:val="09B53DFC"/>
    <w:rsid w:val="0A8266D9"/>
    <w:rsid w:val="0B691D08"/>
    <w:rsid w:val="0D3D26C5"/>
    <w:rsid w:val="0D950028"/>
    <w:rsid w:val="0EBD1BAF"/>
    <w:rsid w:val="0F241834"/>
    <w:rsid w:val="0F517A28"/>
    <w:rsid w:val="0F7B6853"/>
    <w:rsid w:val="1034712E"/>
    <w:rsid w:val="103D1812"/>
    <w:rsid w:val="11306842"/>
    <w:rsid w:val="120F65D2"/>
    <w:rsid w:val="124724F5"/>
    <w:rsid w:val="12956715"/>
    <w:rsid w:val="12AA4D24"/>
    <w:rsid w:val="13087541"/>
    <w:rsid w:val="14EB7A23"/>
    <w:rsid w:val="156328A3"/>
    <w:rsid w:val="157E3FE2"/>
    <w:rsid w:val="17836BED"/>
    <w:rsid w:val="17F654CE"/>
    <w:rsid w:val="17F663D0"/>
    <w:rsid w:val="18A32063"/>
    <w:rsid w:val="18D13BE9"/>
    <w:rsid w:val="19A17E6C"/>
    <w:rsid w:val="19DC70B6"/>
    <w:rsid w:val="19E650AD"/>
    <w:rsid w:val="1BBB45BA"/>
    <w:rsid w:val="1BD90DDC"/>
    <w:rsid w:val="1C080248"/>
    <w:rsid w:val="1DF43493"/>
    <w:rsid w:val="1E4910B2"/>
    <w:rsid w:val="1E7445F3"/>
    <w:rsid w:val="1E85476F"/>
    <w:rsid w:val="207A3B97"/>
    <w:rsid w:val="20B00A53"/>
    <w:rsid w:val="20E23943"/>
    <w:rsid w:val="21BF4AEB"/>
    <w:rsid w:val="2218090D"/>
    <w:rsid w:val="2313785C"/>
    <w:rsid w:val="23192EA4"/>
    <w:rsid w:val="248B431F"/>
    <w:rsid w:val="255A1917"/>
    <w:rsid w:val="26D7660D"/>
    <w:rsid w:val="27EE3C0E"/>
    <w:rsid w:val="28220312"/>
    <w:rsid w:val="28914F80"/>
    <w:rsid w:val="29055DF5"/>
    <w:rsid w:val="296156E3"/>
    <w:rsid w:val="2A3854D0"/>
    <w:rsid w:val="2A67601F"/>
    <w:rsid w:val="2B9661D0"/>
    <w:rsid w:val="2DD32C5D"/>
    <w:rsid w:val="2E614E30"/>
    <w:rsid w:val="2F193190"/>
    <w:rsid w:val="308C23A6"/>
    <w:rsid w:val="30EC6E83"/>
    <w:rsid w:val="32EB3F4C"/>
    <w:rsid w:val="33470FF5"/>
    <w:rsid w:val="334D7831"/>
    <w:rsid w:val="34DA3E98"/>
    <w:rsid w:val="354D2F7F"/>
    <w:rsid w:val="35BF6B25"/>
    <w:rsid w:val="3748158D"/>
    <w:rsid w:val="39C62C3D"/>
    <w:rsid w:val="3A261CA2"/>
    <w:rsid w:val="3A3758E9"/>
    <w:rsid w:val="3B57599F"/>
    <w:rsid w:val="3B660234"/>
    <w:rsid w:val="3C267902"/>
    <w:rsid w:val="3C5502A8"/>
    <w:rsid w:val="3CAC6815"/>
    <w:rsid w:val="3D8C5F4C"/>
    <w:rsid w:val="3DD44AC5"/>
    <w:rsid w:val="3E9551F9"/>
    <w:rsid w:val="3FDA11F0"/>
    <w:rsid w:val="3FDF59C3"/>
    <w:rsid w:val="3FE45BCB"/>
    <w:rsid w:val="40206A21"/>
    <w:rsid w:val="404927A1"/>
    <w:rsid w:val="40754A75"/>
    <w:rsid w:val="408447A5"/>
    <w:rsid w:val="43236A0A"/>
    <w:rsid w:val="43A54E74"/>
    <w:rsid w:val="4436451B"/>
    <w:rsid w:val="44651EC3"/>
    <w:rsid w:val="46CA3977"/>
    <w:rsid w:val="4729744C"/>
    <w:rsid w:val="48E40723"/>
    <w:rsid w:val="495D022C"/>
    <w:rsid w:val="4A7F1061"/>
    <w:rsid w:val="4ADA0A9E"/>
    <w:rsid w:val="4DD43DBE"/>
    <w:rsid w:val="4EC34302"/>
    <w:rsid w:val="4F8545A9"/>
    <w:rsid w:val="500A4A09"/>
    <w:rsid w:val="509176A9"/>
    <w:rsid w:val="50AB003F"/>
    <w:rsid w:val="5112615F"/>
    <w:rsid w:val="51207207"/>
    <w:rsid w:val="55575505"/>
    <w:rsid w:val="57BB0DFB"/>
    <w:rsid w:val="58357BD8"/>
    <w:rsid w:val="58CD2EFE"/>
    <w:rsid w:val="599B388F"/>
    <w:rsid w:val="5A2055FA"/>
    <w:rsid w:val="5C8F4B2D"/>
    <w:rsid w:val="5CFA5BD1"/>
    <w:rsid w:val="5EDB1BA8"/>
    <w:rsid w:val="6055781B"/>
    <w:rsid w:val="6121780B"/>
    <w:rsid w:val="61AD7FAE"/>
    <w:rsid w:val="63A52330"/>
    <w:rsid w:val="63FB4191"/>
    <w:rsid w:val="64300933"/>
    <w:rsid w:val="658C3EAF"/>
    <w:rsid w:val="660D6E0C"/>
    <w:rsid w:val="661428E2"/>
    <w:rsid w:val="66E66D60"/>
    <w:rsid w:val="674D7AE6"/>
    <w:rsid w:val="678E2A0F"/>
    <w:rsid w:val="67C7787F"/>
    <w:rsid w:val="68F26AB8"/>
    <w:rsid w:val="695928D6"/>
    <w:rsid w:val="69E718CB"/>
    <w:rsid w:val="6CB63C68"/>
    <w:rsid w:val="6E2B60EC"/>
    <w:rsid w:val="6FAB043E"/>
    <w:rsid w:val="701956B4"/>
    <w:rsid w:val="705047D3"/>
    <w:rsid w:val="711B1084"/>
    <w:rsid w:val="71B55C53"/>
    <w:rsid w:val="733D66E3"/>
    <w:rsid w:val="74A30BAE"/>
    <w:rsid w:val="74C142ED"/>
    <w:rsid w:val="755A35C6"/>
    <w:rsid w:val="75A76287"/>
    <w:rsid w:val="76847AB1"/>
    <w:rsid w:val="76CA1AB2"/>
    <w:rsid w:val="7794258F"/>
    <w:rsid w:val="78087C9C"/>
    <w:rsid w:val="78480FE4"/>
    <w:rsid w:val="78550C39"/>
    <w:rsid w:val="7A7F1A71"/>
    <w:rsid w:val="7AEF309B"/>
    <w:rsid w:val="7B75772B"/>
    <w:rsid w:val="7B9A1258"/>
    <w:rsid w:val="7BF4617E"/>
    <w:rsid w:val="7C035604"/>
    <w:rsid w:val="7DE50961"/>
    <w:rsid w:val="7DFB54F0"/>
    <w:rsid w:val="7FDF7C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autoSpaceDE w:val="0"/>
      <w:autoSpaceDN w:val="0"/>
    </w:pPr>
    <w:rPr>
      <w:rFonts w:ascii="Arial Unicode MS" w:hAnsi="Arial Unicode MS" w:eastAsia="Arial Unicode MS" w:cs="Arial Unicode MS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1"/>
    <w:autoRedefine/>
    <w:qFormat/>
    <w:uiPriority w:val="9"/>
    <w:pPr>
      <w:ind w:left="140"/>
      <w:outlineLvl w:val="0"/>
    </w:pPr>
    <w:rPr>
      <w:rFonts w:ascii="Heiti SC" w:hAnsi="Heiti SC" w:eastAsia="Heiti SC" w:cs="Heiti SC"/>
      <w:b/>
      <w:bCs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autoRedefine/>
    <w:semiHidden/>
    <w:unhideWhenUsed/>
    <w:qFormat/>
    <w:uiPriority w:val="99"/>
  </w:style>
  <w:style w:type="paragraph" w:styleId="4">
    <w:name w:val="Body Text"/>
    <w:basedOn w:val="1"/>
    <w:link w:val="12"/>
    <w:autoRedefine/>
    <w:qFormat/>
    <w:uiPriority w:val="1"/>
    <w:pPr>
      <w:ind w:left="860"/>
    </w:pPr>
  </w:style>
  <w:style w:type="paragraph" w:styleId="5">
    <w:name w:val="Title"/>
    <w:basedOn w:val="1"/>
    <w:link w:val="13"/>
    <w:autoRedefine/>
    <w:qFormat/>
    <w:uiPriority w:val="10"/>
    <w:pPr>
      <w:spacing w:before="5"/>
      <w:ind w:left="4602" w:right="5797"/>
      <w:jc w:val="center"/>
    </w:pPr>
    <w:rPr>
      <w:rFonts w:ascii="Heiti SC" w:hAnsi="Heiti SC" w:eastAsia="Heiti SC" w:cs="Heiti SC"/>
      <w:b/>
      <w:bCs/>
      <w:sz w:val="32"/>
      <w:szCs w:val="32"/>
    </w:rPr>
  </w:style>
  <w:style w:type="character" w:styleId="8">
    <w:name w:val="Strong"/>
    <w:basedOn w:val="7"/>
    <w:qFormat/>
    <w:uiPriority w:val="22"/>
    <w:rPr>
      <w:b/>
    </w:rPr>
  </w:style>
  <w:style w:type="character" w:styleId="9">
    <w:name w:val="FollowedHyperlink"/>
    <w:basedOn w:val="7"/>
    <w:autoRedefine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10">
    <w:name w:val="Hyperlink"/>
    <w:basedOn w:val="7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1">
    <w:name w:val="标题 1 Char"/>
    <w:basedOn w:val="7"/>
    <w:link w:val="2"/>
    <w:autoRedefine/>
    <w:qFormat/>
    <w:uiPriority w:val="9"/>
    <w:rPr>
      <w:rFonts w:ascii="Heiti SC" w:hAnsi="Heiti SC" w:eastAsia="Heiti SC" w:cs="Heiti SC"/>
      <w:b/>
      <w:bCs/>
      <w:kern w:val="0"/>
      <w:sz w:val="22"/>
      <w:szCs w:val="22"/>
      <w:lang w:eastAsia="en-US"/>
    </w:rPr>
  </w:style>
  <w:style w:type="character" w:customStyle="1" w:styleId="12">
    <w:name w:val="正文文本 Char"/>
    <w:basedOn w:val="7"/>
    <w:link w:val="4"/>
    <w:autoRedefine/>
    <w:qFormat/>
    <w:uiPriority w:val="1"/>
    <w:rPr>
      <w:rFonts w:ascii="Arial Unicode MS" w:hAnsi="Arial Unicode MS" w:eastAsia="Arial Unicode MS" w:cs="Arial Unicode MS"/>
      <w:kern w:val="0"/>
      <w:sz w:val="22"/>
      <w:szCs w:val="22"/>
      <w:lang w:eastAsia="en-US"/>
    </w:rPr>
  </w:style>
  <w:style w:type="character" w:customStyle="1" w:styleId="13">
    <w:name w:val="标题 Char"/>
    <w:basedOn w:val="7"/>
    <w:link w:val="5"/>
    <w:autoRedefine/>
    <w:qFormat/>
    <w:uiPriority w:val="10"/>
    <w:rPr>
      <w:rFonts w:ascii="Heiti SC" w:hAnsi="Heiti SC" w:eastAsia="Heiti SC" w:cs="Heiti SC"/>
      <w:b/>
      <w:bCs/>
      <w:kern w:val="0"/>
      <w:sz w:val="32"/>
      <w:szCs w:val="32"/>
      <w:lang w:eastAsia="en-US"/>
    </w:rPr>
  </w:style>
  <w:style w:type="paragraph" w:styleId="14">
    <w:name w:val="List Paragraph"/>
    <w:basedOn w:val="1"/>
    <w:autoRedefine/>
    <w:qFormat/>
    <w:uiPriority w:val="1"/>
    <w:pPr>
      <w:spacing w:before="11"/>
      <w:ind w:left="860" w:hanging="361"/>
    </w:pPr>
  </w:style>
  <w:style w:type="character" w:customStyle="1" w:styleId="15">
    <w:name w:val="Unresolved Mention"/>
    <w:basedOn w:val="7"/>
    <w:autoRedefine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MS</Company>
  <Pages>2</Pages>
  <Words>4377</Words>
  <Characters>4906</Characters>
  <Lines>11</Lines>
  <Paragraphs>3</Paragraphs>
  <TotalTime>10</TotalTime>
  <ScaleCrop>false</ScaleCrop>
  <LinksUpToDate>false</LinksUpToDate>
  <CharactersWithSpaces>5771</CharactersWithSpaces>
  <Application>WPS Office_12.1.0.26391_F1E327BC-269C-435d-A152-05C5408002CA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2023-07-11T11:54:00Z</dcterms:created>
  <dc:creator>Luo Ocean</dc:creator>
  <cp:lastModifiedBy>R</cp:lastModifiedBy>
  <dcterms:modified xsi:type="dcterms:W3CDTF">2026-07-22T20:59:53Z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2052-12.1.0.26391</vt:lpwstr>
  </property>
  <property fmtid="{D5CDD505-2E9C-101B-9397-08002B2CF9AE}" pid="3" name="ICV">
    <vt:lpwstr>A5FDD2B5BA144069B62F3EAFF7776739_13</vt:lpwstr>
  </property>
  <property fmtid="{D5CDD505-2E9C-101B-9397-08002B2CF9AE}" pid="4" name="KSOTemplateDocerSaveRecord">
    <vt:lpwstr>eyJoZGlkIjoiYjA2ZTY4ZDQzM2FiMWY1NjM5NGEwN2FhNGFjZGU3NjAiLCJ1c2VySWQiOiIxMDczMzAzODk0In0=</vt:lpwstr>
  </property>
</Properties>
</file>