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F1CA2">
      <w:pPr>
        <w:pStyle w:val="5"/>
        <w:spacing w:line="240" w:lineRule="auto"/>
        <w:ind w:left="0"/>
        <w:jc w:val="both"/>
        <w:rPr>
          <w:rFonts w:hint="eastAsia" w:ascii="微软雅黑" w:hAnsi="微软雅黑" w:eastAsia="微软雅黑" w:cs="微软雅黑"/>
          <w:sz w:val="15"/>
          <w:szCs w:val="15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15"/>
          <w:szCs w:val="15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5299075</wp:posOffset>
            </wp:positionH>
            <wp:positionV relativeFrom="paragraph">
              <wp:posOffset>-18415</wp:posOffset>
            </wp:positionV>
            <wp:extent cx="668655" cy="859790"/>
            <wp:effectExtent l="0" t="0" r="7620" b="6985"/>
            <wp:wrapTight wrapText="bothSides">
              <wp:wrapPolygon>
                <wp:start x="0" y="0"/>
                <wp:lineTo x="0" y="21297"/>
                <wp:lineTo x="21231" y="21297"/>
                <wp:lineTo x="21231" y="0"/>
                <wp:lineTo x="0" y="0"/>
              </wp:wrapPolygon>
            </wp:wrapTight>
            <wp:docPr id="1" name="图片 1" descr="C:/Users/牛家福/Desktop/111.jpg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牛家福/Desktop/111.jpg111"/>
                    <pic:cNvPicPr>
                      <a:picLocks noChangeAspect="1"/>
                    </pic:cNvPicPr>
                  </pic:nvPicPr>
                  <pic:blipFill>
                    <a:blip r:embed="rId4"/>
                    <a:srcRect l="11175" r="11175"/>
                    <a:stretch>
                      <a:fillRect/>
                    </a:stretch>
                  </pic:blipFill>
                  <pic:spPr>
                    <a:xfrm>
                      <a:off x="0" y="0"/>
                      <a:ext cx="668655" cy="859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B45F65">
      <w:pPr>
        <w:pStyle w:val="4"/>
        <w:spacing w:before="6" w:line="240" w:lineRule="auto"/>
        <w:ind w:left="0"/>
        <w:jc w:val="center"/>
        <w:rPr>
          <w:rFonts w:hint="default" w:ascii="微软雅黑" w:hAnsi="微软雅黑" w:eastAsia="微软雅黑" w:cs="微软雅黑"/>
          <w:b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sz w:val="20"/>
          <w:szCs w:val="20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sz w:val="24"/>
          <w:szCs w:val="24"/>
          <w:lang w:val="en-US" w:eastAsia="zh-CN"/>
        </w:rPr>
        <w:t>金鑫</w:t>
      </w:r>
    </w:p>
    <w:p w14:paraId="46F497D6">
      <w:pPr>
        <w:pStyle w:val="4"/>
        <w:spacing w:line="240" w:lineRule="auto"/>
        <w:ind w:left="0" w:right="2826" w:firstLine="140"/>
        <w:jc w:val="center"/>
        <w:rPr>
          <w:rFonts w:hint="eastAsia" w:ascii="微软雅黑" w:hAnsi="微软雅黑" w:eastAsia="微软雅黑" w:cs="微软雅黑"/>
          <w:spacing w:val="6"/>
          <w:w w:val="95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 xml:space="preserve">                         联系方式</w:t>
      </w:r>
      <w:r>
        <w:rPr>
          <w:rFonts w:hint="eastAsia" w:ascii="微软雅黑" w:hAnsi="微软雅黑" w:eastAsia="微软雅黑" w:cs="微软雅黑"/>
          <w:sz w:val="15"/>
          <w:szCs w:val="15"/>
          <w:lang w:eastAsia="zh-CN"/>
        </w:rPr>
        <w:t>：18518626150｜</w:t>
      </w:r>
      <w:r>
        <w:rPr>
          <w:rFonts w:hint="eastAsia" w:ascii="微软雅黑" w:hAnsi="微软雅黑" w:eastAsia="微软雅黑" w:cs="微软雅黑"/>
          <w:spacing w:val="6"/>
          <w:w w:val="95"/>
          <w:sz w:val="15"/>
          <w:szCs w:val="15"/>
          <w:lang w:eastAsia="zh-CN"/>
        </w:rPr>
        <w:t>邮箱：</w:t>
      </w:r>
      <w:r>
        <w:rPr>
          <w:rFonts w:hint="eastAsia" w:ascii="微软雅黑" w:hAnsi="微软雅黑" w:eastAsia="微软雅黑" w:cs="微软雅黑"/>
          <w:sz w:val="15"/>
          <w:szCs w:val="15"/>
          <w:lang w:eastAsia="zh-CN"/>
        </w:rPr>
        <w:t xml:space="preserve"> jinxin_connect@163.com</w:t>
      </w:r>
    </w:p>
    <w:p w14:paraId="6A83C97D">
      <w:pPr>
        <w:pStyle w:val="4"/>
        <w:spacing w:line="240" w:lineRule="auto"/>
        <w:ind w:right="2826"/>
        <w:jc w:val="center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 xml:space="preserve">               性别：女</w:t>
      </w:r>
      <w:r>
        <w:rPr>
          <w:rFonts w:hint="eastAsia" w:ascii="微软雅黑" w:hAnsi="微软雅黑" w:eastAsia="微软雅黑" w:cs="微软雅黑"/>
          <w:sz w:val="15"/>
          <w:szCs w:val="15"/>
          <w:lang w:eastAsia="zh-CN"/>
        </w:rPr>
        <w:t>｜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出生年月：1998.03</w:t>
      </w:r>
      <w:r>
        <w:rPr>
          <w:rFonts w:hint="eastAsia" w:ascii="微软雅黑" w:hAnsi="微软雅黑" w:eastAsia="微软雅黑" w:cs="微软雅黑"/>
          <w:sz w:val="15"/>
          <w:szCs w:val="15"/>
          <w:lang w:eastAsia="zh-CN"/>
        </w:rPr>
        <w:t>｜</w:t>
      </w: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>籍贯: 北京</w:t>
      </w:r>
    </w:p>
    <w:p w14:paraId="296A8380">
      <w:pPr>
        <w:pStyle w:val="4"/>
        <w:spacing w:line="240" w:lineRule="auto"/>
        <w:ind w:right="2826"/>
        <w:jc w:val="center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w:t xml:space="preserve">             在线动态简历：lingguixi1469.pages.dev</w:t>
      </w:r>
    </w:p>
    <w:p w14:paraId="6A53D3CF">
      <w:pPr>
        <w:pStyle w:val="2"/>
        <w:spacing w:before="35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b w:val="0"/>
          <w:bCs w:val="0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教育背景</w:t>
      </w:r>
    </w:p>
    <w:p w14:paraId="1739F9CC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4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 w:hanging="300" w:hangingChars="200"/>
        <w:jc w:val="distribute"/>
        <w:textAlignment w:val="auto"/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eastAsia="zh-C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343535</wp:posOffset>
                </wp:positionH>
                <wp:positionV relativeFrom="paragraph">
                  <wp:posOffset>18415</wp:posOffset>
                </wp:positionV>
                <wp:extent cx="6898640" cy="6350"/>
                <wp:effectExtent l="0" t="0" r="0" b="0"/>
                <wp:wrapTopAndBottom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4548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27.05pt;margin-top:1.45pt;height:0.5pt;width:543.2pt;mso-position-horizontal-relative:page;mso-wrap-distance-bottom:0pt;mso-wrap-distance-top:0pt;z-index:-251657216;mso-width-relative:page;mso-height-relative:page;" fillcolor="#000000" filled="t" stroked="f" coordsize="21600,21600" o:gfxdata="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VnrsDWAAAABwEAAA8AAAAAAAAAAQAgAAAAIgAAAGRycy9kb3ducmV2Lnht&#10;bFBLAQIUABQAAAAIAIdO4kAX1For+wEAAAIEAAAOAAAAAAAAAAEAIAAAACUBAABkcnMvZTJvRG9j&#10;LnhtbFBLBQYAAAAABgAGAFkBAACS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745484C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韩国全南大学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工商管理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        硕士（MBA）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20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.0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-20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26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03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</w:t>
      </w:r>
    </w:p>
    <w:p w14:paraId="3FAA884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4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 w:hanging="300" w:hangingChars="200"/>
        <w:jc w:val="left"/>
        <w:textAlignment w:val="auto"/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奖项荣誉：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荣获两次校级真理奖学金，具备较为优异的学习能力。</w:t>
      </w:r>
    </w:p>
    <w:p w14:paraId="19DA38AB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4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 w:hanging="300" w:hangingChars="200"/>
        <w:jc w:val="distribute"/>
        <w:textAlignment w:val="auto"/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东北林业大学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   软件工程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         本科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20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21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.0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-20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24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06</w:t>
      </w:r>
    </w:p>
    <w:p w14:paraId="48ED403D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47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40" w:lineRule="exact"/>
        <w:ind w:left="0" w:hanging="300" w:hangingChars="200"/>
        <w:jc w:val="distribute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中国劳动关系学院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计算机应用技术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     专科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 xml:space="preserve">                          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20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17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.0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-20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20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sz w:val="15"/>
          <w:szCs w:val="15"/>
          <w:lang w:val="en-US" w:eastAsia="zh-CN"/>
        </w:rPr>
        <w:t>06</w:t>
      </w:r>
      <w:r>
        <w:rPr>
          <w:rFonts w:hint="eastAsia" w:ascii="微软雅黑" w:hAnsi="微软雅黑" w:eastAsia="微软雅黑" w:cs="微软雅黑"/>
          <w:b/>
          <w:sz w:val="15"/>
          <w:szCs w:val="15"/>
          <w:lang w:eastAsia="zh-CN"/>
        </w:rPr>
        <w:t xml:space="preserve"> </w:t>
      </w:r>
    </w:p>
    <w:p w14:paraId="79F1113C">
      <w:pPr>
        <w:pStyle w:val="2"/>
        <w:spacing w:line="240" w:lineRule="auto"/>
        <w:ind w:left="0"/>
        <w:jc w:val="both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</w:p>
    <w:p w14:paraId="02F640B5">
      <w:pPr>
        <w:pStyle w:val="2"/>
        <w:spacing w:line="240" w:lineRule="auto"/>
        <w:ind w:left="0"/>
        <w:jc w:val="both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专业技能</w:t>
      </w:r>
    </w:p>
    <w:p w14:paraId="42C8B26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eastAsia="zh-CN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389890</wp:posOffset>
                </wp:positionH>
                <wp:positionV relativeFrom="paragraph">
                  <wp:posOffset>5080</wp:posOffset>
                </wp:positionV>
                <wp:extent cx="6898640" cy="6350"/>
                <wp:effectExtent l="0" t="0" r="0" b="0"/>
                <wp:wrapTopAndBottom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FBB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0.7pt;margin-top:0.4pt;height:0.5pt;width:543.2pt;mso-position-horizontal-relative:page;mso-wrap-distance-bottom:0pt;mso-wrap-distance-top:0pt;z-index:-251652096;mso-width-relative:page;mso-height-relative:page;" fillcolor="#000000" filled="t" stroked="f" coordsize="21600,21600" o:gfxdata="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RLPah1AAAAAYBAAAPAAAAAAAAAAEAIAAAACIAAABkcnMvZG93bnJldi54bWxQ&#10;SwECFAAUAAAACACHTuJAUt545fsBAAACBAAADgAAAAAAAAABACAAAAAjAQAAZHJzL2Uyb0RvYy54&#10;bWxQSwUGAAAAAAYABgBZAQAAk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34FBBC4E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专业技能：</w:t>
      </w:r>
    </w:p>
    <w:p w14:paraId="73747D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2"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color w:val="auto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  <w:t>语言技能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5"/>
          <w:szCs w:val="15"/>
          <w:lang w:val="en-US" w:eastAsia="zh-CN"/>
        </w:rPr>
        <w:t>日语N2；英语读写听说能力良好，可作为工作语言</w:t>
      </w: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5"/>
          <w:szCs w:val="15"/>
          <w:lang w:val="en-US" w:eastAsia="zh-CN"/>
        </w:rPr>
        <w:t>韩语听说能力良好。</w:t>
      </w:r>
    </w:p>
    <w:p w14:paraId="3CC29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2" w:line="300" w:lineRule="exact"/>
        <w:jc w:val="both"/>
        <w:textAlignment w:val="auto"/>
        <w:rPr>
          <w:rFonts w:hint="default" w:ascii="微软雅黑" w:hAnsi="微软雅黑" w:eastAsia="微软雅黑" w:cs="微软雅黑"/>
          <w:b w:val="0"/>
          <w:bCs w:val="0"/>
          <w:color w:val="auto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15"/>
          <w:szCs w:val="15"/>
          <w:lang w:val="en-US" w:eastAsia="zh-CN"/>
        </w:rPr>
        <w:t xml:space="preserve">  2、专业证书: 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15"/>
          <w:szCs w:val="15"/>
          <w:lang w:val="en-US" w:eastAsia="zh-CN"/>
        </w:rPr>
        <w:t>数据合规与保护专业能力证书；数据治理工程师CDGA（2026年10月11日已报名参加）</w:t>
      </w:r>
    </w:p>
    <w:p w14:paraId="2E60E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2"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、软件技能：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计算机四级；熟练使用 Word、PPT、Excel、飞书多维表格、Obsidian；掌握 Python、SQL、PowerBI、帆软等数据分析工具；</w:t>
      </w:r>
    </w:p>
    <w:p w14:paraId="5BC4B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2" w:line="300" w:lineRule="exact"/>
        <w:ind w:firstLine="1200" w:firstLineChars="8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熟练使用 Cursor、Claude Code、Trae、WorkBuddy、Kimi-K3 等 AI 辅助编程工具进行Vibecoding开发；</w:t>
      </w:r>
    </w:p>
    <w:p w14:paraId="61A09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52" w:line="300" w:lineRule="exact"/>
        <w:ind w:firstLine="1200" w:firstLineChars="800"/>
        <w:jc w:val="both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具备多媒体创作能力，熟悉 Blender（3D 设计）、可灵（AI 视频生成）、Ren'Py（视觉小说引擎）及Godot（开源游戏引擎）等工具，</w:t>
      </w:r>
    </w:p>
    <w:p w14:paraId="044D8472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3EF9F86F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工作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经历</w:t>
      </w:r>
    </w:p>
    <w:p w14:paraId="339A6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jc w:val="left"/>
        <w:textAlignment w:val="auto"/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14605</wp:posOffset>
                </wp:positionV>
                <wp:extent cx="6898640" cy="6350"/>
                <wp:effectExtent l="0" t="0" r="0" b="0"/>
                <wp:wrapTopAndBottom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7BDE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0.3pt;margin-top:1.15pt;height:0.5pt;width:543.2pt;mso-position-horizontal-relative:page;mso-wrap-distance-bottom:0pt;mso-wrap-distance-top:0pt;z-index:-251654144;mso-width-relative:page;mso-height-relative:page;" fillcolor="#000000" filled="t" stroked="f" coordsize="21600,21600" o:gfxdata="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GTba61wAAAAcBAAAPAAAAAAAAAAEAIAAAACIAAABkcnMvZG93bnJldi54&#10;bWxQSwECFAAUAAAACACHTuJAaB4vifsBAAACBAAADgAAAAAAAAABACAAAAAmAQAAZHJzL2Uyb0Rv&#10;Yy54bWxQSwUGAAAAAAYABgBZAQAAk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A7BDECE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一、北京丹顿会计师事务所                                        招投标助理（实习）                                            2026.03-2026.06</w:t>
      </w:r>
    </w:p>
    <w:p w14:paraId="0106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1、标书编制：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负责审计、税务、工程造价咨询等业务板块的投标文件编制工作，独立完成资格文件、技术方案、报价文件等标书模块的撰写与整合，累计完成投标文件140+份，确保内容完整、格式规范、响应精准；</w:t>
      </w:r>
    </w:p>
    <w:p w14:paraId="22525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2、信息收集：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持续关注政府采购网、招标代理平台及行业协会发布的招投标信息，每日筛选匹配事务所业务方向的招标公告，建立招标信息台账，累计跟踪有效项目信息70+条，保障信息获取的时效性与全面性；</w:t>
      </w:r>
    </w:p>
    <w:p w14:paraId="0B27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3、资质管理：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统筹整理事务所执业资质、注册会计师证书、业绩证明、财务审计报告等核心资质文件，建立标准化资质档案库，确保各类证照在有效期内，支撑投标文件的资质响应零差错；</w:t>
      </w:r>
    </w:p>
    <w:p w14:paraId="38105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4、流程跟进：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全程跟进投标项目进度，协调业务部、财务部、行政部等多部门完成标书会签、盖章、密封及递交工作，跟踪开标结果及评标反馈，累计参与投标项目30+个，中标率保持在合理水平；</w:t>
      </w:r>
    </w:p>
    <w:p w14:paraId="33978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/>
          <w:b w:val="0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5、竞品分析：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收集同业竞争对手的投标动态及报价策略，整理分析中标结果与评分细则，输出竞品分析报告15+份，为事务所投标策略优化与报价决策提供数据支撑。</w:t>
      </w:r>
    </w:p>
    <w:p w14:paraId="74FA351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 w:leftChars="0" w:firstLine="0" w:firstLineChars="0"/>
        <w:jc w:val="distribute"/>
        <w:textAlignment w:val="auto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二、安徽合光光掩模科技有限公司                                    合规专员（实习）                                               2023.12-2024.02</w:t>
      </w:r>
    </w:p>
    <w:p w14:paraId="1319D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1、政策跟进：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跟进国家及安徽省、合肥市数据安全、劳动用工、安全生产等合规政策更新，标注条款差异与监管重点，定期编制政策解读简报同步各部门，累计整理合规文件10+份，保障公司制度贴合现行法规要求；</w:t>
      </w:r>
    </w:p>
    <w:p w14:paraId="04EEE7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2、文档编写：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协助合规专员起草、修订、审核内部合规制度、SOP流程及法律文书，覆盖员工手册、保密协议、数据安全规范等核心文件。核查业务合同、内部通知合规条款，排查风险漏洞并提出修订建议，归档各类合规文书100+份，严控文档合规性与时效性；</w:t>
      </w:r>
    </w:p>
    <w:p w14:paraId="1E311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3、风险排查：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参与公司日常合规风险排查，聚焦采购、人事、数据、生产核心场景，协助完成风险识别、等级评估与台账登记，编制风险清单及整改方案。配合内部合规自查，跟踪整改进度、核验整改材料，撰写排查小结，累计排查风险点10+个，推动5+项问题完成整改闭环；</w:t>
      </w:r>
    </w:p>
    <w:p w14:paraId="48421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jc w:val="both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4、审计协助：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配合内外部合规审计与监管检查，提前整理归档制度文件、风险记录、整改凭证等审计资料。对接审计及监管部门，提供资料、解答基础问询，记录整改要求，协助起草自查报告与整改方案，保障核查工作高效推进；</w:t>
      </w:r>
    </w:p>
    <w:p w14:paraId="24CAE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5、合规培训：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协助筹备内部合规宣导与培训工作，整理反商业贿赂、数据安全、员工行为规范等主题课件与案例素材。协助组织线下培训与线上科普活动，负责现场执行、资料分发及反馈收集，强化全员合规意识。</w:t>
      </w:r>
    </w:p>
    <w:p w14:paraId="2F3B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542" w:hanging="450" w:hangingChars="30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 xml:space="preserve">三、北京科宏律师事务所                                               知识产权                                                  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20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23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01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-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2023.07</w:t>
      </w:r>
    </w:p>
    <w:p w14:paraId="4F588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1、法规研读：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钻研知识产权维权相关法律法规及文件，每月更新及整理新规要点，夯实专业法律知识基础；</w:t>
      </w:r>
    </w:p>
    <w:p w14:paraId="4ADED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2、需求对接：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每月平均与10+个企业客户进行直接沟通，基于其需求，同步知识产权申请、维权及合规相关事项，精准传递业务要求与进度；</w:t>
      </w:r>
    </w:p>
    <w:p w14:paraId="2A4F8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3、维权执行：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负责知识产权侵权纠纷处理，梳理维权相关法律法规及证据文件，推进案件落地执行。</w:t>
      </w:r>
    </w:p>
    <w:p w14:paraId="0B890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4、文档管理：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建立知识产权档案库，规范专利、商标等200+份不同类型文件的分类、归档与检索，保障数据可追溯；</w:t>
      </w:r>
    </w:p>
    <w:p w14:paraId="1AE3C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5、合规风控：</w:t>
      </w: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协助开展企业知识产权合规审查，识别潜在法律风险，输出风险提示与优化建议。</w:t>
      </w:r>
    </w:p>
    <w:p w14:paraId="3232694F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408F0D9C">
      <w:pPr>
        <w:rPr>
          <w:rFonts w:hint="eastAsia"/>
          <w:lang w:val="en-US" w:eastAsia="zh-CN"/>
        </w:rPr>
      </w:pPr>
      <w:bookmarkStart w:id="0" w:name="_GoBack"/>
      <w:bookmarkEnd w:id="0"/>
    </w:p>
    <w:p w14:paraId="457D23BD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项目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经历</w:t>
      </w:r>
    </w:p>
    <w:p w14:paraId="113A83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jc w:val="distribute"/>
        <w:textAlignment w:val="auto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387985</wp:posOffset>
                </wp:positionH>
                <wp:positionV relativeFrom="paragraph">
                  <wp:posOffset>20320</wp:posOffset>
                </wp:positionV>
                <wp:extent cx="6898640" cy="6350"/>
                <wp:effectExtent l="0" t="0" r="0" b="0"/>
                <wp:wrapTopAndBottom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32C7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0.55pt;margin-top:1.6pt;height:0.5pt;width:543.2pt;mso-position-horizontal-relative:page;mso-wrap-distance-bottom:0pt;mso-wrap-distance-top:0pt;z-index:-251655168;mso-width-relative:page;mso-height-relative:page;" fillcolor="#000000" filled="t" stroked="f" coordsize="21600,21600" o:gfxdata="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xmO3DWAAAABwEAAA8AAAAAAAAAAQAgAAAAIgAAAGRycy9kb3ducmV2Lnht&#10;bFBLAQIUABQAAAAIAIdO4kBGbYJ/+wEAAAIEAAAOAAAAAAAAAAEAIAAAACUBAABkcnMvZTJvRG9j&#10;LnhtbFBLBQYAAAAABgAGAFkBAACS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132C7C9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 xml:space="preserve">一、人工智能AI技术在企业经营中的应用与发展--以DeepSeek为例(真理奖学金）              核心成员                       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202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09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-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 xml:space="preserve">2025.02                                                 </w:t>
      </w:r>
    </w:p>
    <w:p w14:paraId="4A2DB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1、技术调研：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梳理DeepSeek技术优势，涵盖开源生态构建、低成本技术路径、轻量化设计及多模态扩展能力，对比同类模型性能与应用场景；</w:t>
      </w:r>
    </w:p>
    <w:p w14:paraId="383F7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2、场景分析：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聚焦金融、制造业、网络安全、人力资源等核心领域，调研企业经营痛点与AI应用潜力，明确技术适配方向；</w:t>
      </w:r>
    </w:p>
    <w:p w14:paraId="23EDD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3、案例收集：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搜集神州信息、邮储银行、龙软科技等企业应用案例，提取技术落地路径、实施细节及数据成果；</w:t>
      </w:r>
    </w:p>
    <w:p w14:paraId="41661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4、影响研究：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从生产力提升、就业结构变革、跨学科协作、伦理风险等维度，分析技术应用对社会生产关系的深层影响；</w:t>
      </w:r>
    </w:p>
    <w:p w14:paraId="61A74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5、趋势预判：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结合地缘政治、数据安全等挑战，预判DeepSeek技术 “普惠化+全球化”的发展方向，提出应对策略。</w:t>
      </w:r>
    </w:p>
    <w:p w14:paraId="7EAD5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jc w:val="distribute"/>
        <w:textAlignment w:val="auto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二、AI产业链全景解析与深度讲解项目(真理奖学金）                                             组长                             2025.03-2025.08</w:t>
      </w:r>
    </w:p>
    <w:p w14:paraId="3C7C9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1、统筹策划：</w:t>
      </w:r>
      <w:r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担任项目组长，负责整体课题拆解与任务分配，协调3位组员围绕AI产业链上中下游（基础设施层、技术层、应用层）进行分工，制定项目进度表与交付标准，确保各环节高效衔接；</w:t>
      </w:r>
    </w:p>
    <w:p w14:paraId="618A8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2、产业调研：</w:t>
      </w:r>
      <w:r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系统梳理人工智能产业链全景，涵盖芯片算力、算法框架、数据服务、大模型开发、行业应用及终端场景等核心环节，调研国内外主流厂商布局与竞争格局，建立产业链知识图谱；</w:t>
      </w:r>
    </w:p>
    <w:p w14:paraId="37D65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3、内容整合：</w:t>
      </w:r>
      <w:r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主导13分钟讲解脚本的内容架构设计，将复杂产业链信息提炼为"上游支撑-中游技术-下游落地"逻辑主线，整合数据图表、案例素材与可视化框架，确保内容专业且易于理解；</w:t>
      </w:r>
    </w:p>
    <w:p w14:paraId="3096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4、现场讲解：</w:t>
      </w:r>
      <w:r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作为主讲人完成13分钟现场讲解，精准把控时间节奏与内容深度，通过结构化表达呈现AI产业链全貌，获得良好反馈；</w:t>
      </w:r>
    </w:p>
    <w:p w14:paraId="457E0C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5、团队管理：</w:t>
      </w:r>
      <w:r>
        <w:rPr>
          <w:rFonts w:hint="default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带领3位组员完成资料收集、PPT制作与预演彩排，建立组内交叉审核机制，优化讲解逻辑与视觉呈现，强化团队协作与成果交付质量。</w:t>
      </w:r>
    </w:p>
    <w:p w14:paraId="04A7EAF8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</w:p>
    <w:p w14:paraId="34A876F3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作品合集</w:t>
      </w:r>
    </w:p>
    <w:p w14:paraId="62DC271F">
      <w:pPr>
        <w:pStyle w:val="2"/>
        <w:spacing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387985</wp:posOffset>
                </wp:positionH>
                <wp:positionV relativeFrom="paragraph">
                  <wp:posOffset>20320</wp:posOffset>
                </wp:positionV>
                <wp:extent cx="6898640" cy="6350"/>
                <wp:effectExtent l="0" t="0" r="0" b="0"/>
                <wp:wrapTopAndBottom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060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0.55pt;margin-top:1.6pt;height:0.5pt;width:543.2pt;mso-position-horizontal-relative:page;mso-wrap-distance-bottom:0pt;mso-wrap-distance-top:0pt;z-index:-251653120;mso-width-relative:page;mso-height-relative:page;" fillcolor="#000000" filled="t" stroked="f" coordsize="21600,21600" o:gfxdata="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xmO3DWAAAABwEAAA8AAAAAAAAAAQAgAAAAIgAAAGRycy9kb3ducmV2Lnht&#10;bFBLAQIUABQAAAAIAIdO4kBPPlPT+wEAAAIEAAAOAAAAAAAAAAEAIAAAACUBAABkcnMvZTJvRG9j&#10;LnhtbFBLBQYAAAAABgAGAFkBAACS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4B060D1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一、AI主数据智能治理平台（Web端）</w:t>
      </w:r>
    </w:p>
    <w:p w14:paraId="7A13E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5"/>
          <w:szCs w:val="15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 xml:space="preserve">访问链接： 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https://lingguixi1469.pages.dev/AI主数据智能治理平台_企业演示版.html</w:t>
      </w:r>
    </w:p>
    <w:p w14:paraId="60BA1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2、项目背景：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基于制造业备品备件主数据治理（MDM）真实业务需求，采用</w: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Vibe Coding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模式，借助Kimi-K3全栈独立开发单文件离线演示平台。本人负责</w: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架构设计与意图把控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，Kimi-K3 负责代码生成与实现细节，实现从CSV脏数据接入到跨系统分发的完整闭环。无需服务器部署，数据存储于浏览器本地IndexedDB，适合企业内网安全环境。</w:t>
      </w:r>
    </w:p>
    <w:p w14:paraId="1CA1F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3、Vibe Coding迭代流程：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需求拆解 → 建立全局宪法（同义词字典/编码前缀/相似度阈值） → 结构化提示工程 → Kimi-K3生成核心代码 → 人工审查关键逻辑与边界条件 → 多轮迭代调优 → 质量验收。</w:t>
      </w:r>
    </w:p>
    <w:p w14:paraId="7250A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4、核心功能：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①CSV脏数据接入：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支持拖拽上传，自动识别UTF-8 BOM/UTF-8/GBK编码，完成缺失值填充、格式标准化、描述文本预提取</w: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。</w:t>
      </w:r>
    </w:p>
    <w:p w14:paraId="2BCBA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②智能字段映射：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自动识别7个标准字段，支持手动调整映射关系。</w:t>
      </w:r>
    </w:p>
    <w:p w14:paraId="1E699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③AI语义聚类合并：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基于同义词字典归一 + n-gram(2-3字符) + TF-IDF + 余弦相似度算法，自动识别相似数据并聚类合并，数据压缩率≥60%，自动合并率≥50%，准确率≥90%。</w:t>
      </w:r>
    </w:p>
    <w:p w14:paraId="4447C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④冲突审核：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支持AUTO_MERGE（相似度&gt;0.85自动合并）、REVIEW（中置信度人工审核）、NEW（建议新建）三种决策模式。</w:t>
      </w:r>
    </w:p>
    <w:p w14:paraId="22D01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⑤数据质量评估：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五维评分报告（完整性、准确性、一致性等），引入Isolation Forest异常检测，字段完整率≥85%。</w:t>
      </w:r>
    </w:p>
    <w:p w14:paraId="1298C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⑥自然语言搜索：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支持"SKF品牌DN200的机械密封"等语义查询，召回率≥85%，响应时间≤500ms。</w:t>
      </w:r>
    </w:p>
    <w:p w14:paraId="65AB9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5、技术栈&amp;亮点：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Python Flask + scikit-learn + SQLite（后端），HTML5/CSS3/JS + IndexedDB（前端），借助 Kimi-K3 辅助代码生成、算法设计与工程优化。前后端分离架构，后端RESTful API + 前端单HTML零依赖；同义词扩展、正则实体抽取（品牌/型号/DN/压力/材质）；按品类自动分配MDM编码前缀（MDM-S机械密封、MDM-B轴承等）。</w:t>
      </w:r>
    </w:p>
    <w:p w14:paraId="44BED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6、个人收获：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借助 Kimi-K3 实践了人机协作的AI开发模式——本人负责架构和意图，Kimi-K3负责实现细节。掌握数据清洗、TF-IDF相似度计算、Isolation Forest异常检测等核心算法，提升了AI辅助编程能力与从需求到落地的工程思维。</w:t>
      </w:r>
    </w:p>
    <w:p w14:paraId="4C59A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jc w:val="both"/>
        <w:textAlignment w:val="auto"/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二：家庭生活SOP管理工具（Android端）</w:t>
      </w:r>
    </w:p>
    <w:p w14:paraId="1ECBE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1、访问链接：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https://ea3fe5ef9abb4b04931f6a5995069428.app.codebuddy.work</w:t>
      </w:r>
    </w:p>
    <w:p w14:paraId="7D6C3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2、项目背景：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将企业合规管理与SOP（标准作业程序）方法论迁移至日常生活场景，采用</w:t>
      </w: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Vibe Coding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模式，借助WorkBuddy独立设计并开发家庭生活流程管理工具，旨在通过标准化流程提升家庭事务管理效率。</w:t>
      </w:r>
    </w:p>
    <w:p w14:paraId="5D10B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3、Vibe Coding迭代流程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： 需求拆解 → 建立全局宪法（SOP模板/任务周期规则/文档编码规范） → 结构化提示工程 → WorkBuddy生成核心代码 → 人工审查关键逻辑与边界条件 → 多轮迭代调优 → 质量验收。</w:t>
      </w:r>
    </w:p>
    <w:p w14:paraId="4DB9B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4、核心功能： ①SOP流程固化：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将家庭日常事务（清洁、采购、财务记录、物品归位等）拆解为标准化步骤，形成可重复执行的操作清单。</w:t>
      </w:r>
    </w:p>
    <w:p w14:paraId="6E91B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②任务追踪与提醒：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支持设置周期性任务与完成状态标记，降低事务遗漏风险。</w:t>
      </w:r>
    </w:p>
    <w:p w14:paraId="05DA5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③文档归档模块：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对家庭重要文件（证件、合同、保修卡等）进行分类编码与电子备份，实现"家庭级"档案管理体系。</w:t>
      </w:r>
    </w:p>
    <w:p w14:paraId="05C70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201" w:firstLineChars="8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④多端同步适配：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以Android APK形式独立封装，支持离线使用与本地数据存储。</w:t>
      </w:r>
    </w:p>
    <w:p w14:paraId="73582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>5、技术栈&amp;亮点：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 xml:space="preserve"> 借助 WorkBuddy 辅助需求分析、流程设计、UI原型及前端开发全流程。将企业合规管理中的"制度-执行-检查-改进"（PDCA）闭环思维应用于生活场景，实现从企业级方法论到轻量化工具的跨界迁移。</w:t>
      </w:r>
    </w:p>
    <w:p w14:paraId="6F05D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firstLine="150" w:firstLineChars="100"/>
        <w:textAlignment w:val="auto"/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15"/>
          <w:szCs w:val="15"/>
          <w:lang w:val="en-US" w:eastAsia="zh-CN"/>
        </w:rPr>
        <w:t xml:space="preserve">6、个人收获： </w:t>
      </w:r>
      <w:r>
        <w:rPr>
          <w:rFonts w:hint="eastAsia" w:ascii="微软雅黑" w:hAnsi="微软雅黑" w:eastAsia="微软雅黑" w:cs="微软雅黑"/>
          <w:b w:val="0"/>
          <w:bCs/>
          <w:sz w:val="15"/>
          <w:szCs w:val="15"/>
          <w:lang w:val="en-US" w:eastAsia="zh-CN"/>
        </w:rPr>
        <w:t>借助 WorkBuddy 实践了人机协作的AI开发模式——本人负责架构和意图，WorkBuddy负责实现细节。验证了将专业技能跨界迁移的能力，把企业合规、内控、文档管理的系统性思维转化为轻量化工具，体现了强执行力、流程化设计意识与产品化落地能力。</w:t>
      </w:r>
    </w:p>
    <w:p w14:paraId="66157D2C">
      <w:pPr>
        <w:pStyle w:val="2"/>
        <w:spacing w:line="240" w:lineRule="auto"/>
        <w:ind w:left="0"/>
        <w:jc w:val="both"/>
        <w:rPr>
          <w:rFonts w:hint="default" w:ascii="微软雅黑" w:hAnsi="微软雅黑" w:eastAsia="微软雅黑" w:cs="微软雅黑"/>
          <w:sz w:val="20"/>
          <w:szCs w:val="20"/>
          <w:lang w:val="en-US" w:eastAsia="zh-CN"/>
        </w:rPr>
      </w:pPr>
    </w:p>
    <w:sectPr>
      <w:pgSz w:w="11906" w:h="16838"/>
      <w:pgMar w:top="520" w:right="580" w:bottom="280" w:left="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Heiti SC">
    <w:altName w:val="Noto Serif S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83CEDF"/>
    <w:multiLevelType w:val="singleLevel"/>
    <w:tmpl w:val="6383CED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06D35F4"/>
    <w:rsid w:val="00006749"/>
    <w:rsid w:val="0001030C"/>
    <w:rsid w:val="00011DE5"/>
    <w:rsid w:val="00037C47"/>
    <w:rsid w:val="000A74E7"/>
    <w:rsid w:val="00111AAB"/>
    <w:rsid w:val="001501C1"/>
    <w:rsid w:val="00193FC1"/>
    <w:rsid w:val="001C30ED"/>
    <w:rsid w:val="00212F05"/>
    <w:rsid w:val="0022464C"/>
    <w:rsid w:val="00243858"/>
    <w:rsid w:val="0024777B"/>
    <w:rsid w:val="00256AF2"/>
    <w:rsid w:val="00275E94"/>
    <w:rsid w:val="002A6642"/>
    <w:rsid w:val="003209C2"/>
    <w:rsid w:val="00323136"/>
    <w:rsid w:val="00333A95"/>
    <w:rsid w:val="00367C24"/>
    <w:rsid w:val="00397FE2"/>
    <w:rsid w:val="003F3836"/>
    <w:rsid w:val="00450441"/>
    <w:rsid w:val="00455229"/>
    <w:rsid w:val="00455E36"/>
    <w:rsid w:val="004605D1"/>
    <w:rsid w:val="00481ACE"/>
    <w:rsid w:val="004961FC"/>
    <w:rsid w:val="004D0AB6"/>
    <w:rsid w:val="00530741"/>
    <w:rsid w:val="0057587F"/>
    <w:rsid w:val="00582387"/>
    <w:rsid w:val="005C09DB"/>
    <w:rsid w:val="00611E18"/>
    <w:rsid w:val="00615A86"/>
    <w:rsid w:val="0063476E"/>
    <w:rsid w:val="00695200"/>
    <w:rsid w:val="006D35F4"/>
    <w:rsid w:val="006E1516"/>
    <w:rsid w:val="006E4563"/>
    <w:rsid w:val="006F7FE4"/>
    <w:rsid w:val="007230A1"/>
    <w:rsid w:val="00726C58"/>
    <w:rsid w:val="00786690"/>
    <w:rsid w:val="007A0046"/>
    <w:rsid w:val="007B2005"/>
    <w:rsid w:val="007B3198"/>
    <w:rsid w:val="007C6F19"/>
    <w:rsid w:val="007E0405"/>
    <w:rsid w:val="00825E4D"/>
    <w:rsid w:val="00861B3B"/>
    <w:rsid w:val="008C5DDB"/>
    <w:rsid w:val="008E2F77"/>
    <w:rsid w:val="00926497"/>
    <w:rsid w:val="00934A65"/>
    <w:rsid w:val="009704E4"/>
    <w:rsid w:val="00982599"/>
    <w:rsid w:val="009C17FA"/>
    <w:rsid w:val="009C4244"/>
    <w:rsid w:val="009C7384"/>
    <w:rsid w:val="009F6B56"/>
    <w:rsid w:val="00A42231"/>
    <w:rsid w:val="00A516FA"/>
    <w:rsid w:val="00A6026C"/>
    <w:rsid w:val="00A62D1D"/>
    <w:rsid w:val="00A7492F"/>
    <w:rsid w:val="00AC7210"/>
    <w:rsid w:val="00B13E26"/>
    <w:rsid w:val="00B7683D"/>
    <w:rsid w:val="00B86E66"/>
    <w:rsid w:val="00BE0D4A"/>
    <w:rsid w:val="00BF170A"/>
    <w:rsid w:val="00C27478"/>
    <w:rsid w:val="00C351F6"/>
    <w:rsid w:val="00C71299"/>
    <w:rsid w:val="00C76BE9"/>
    <w:rsid w:val="00C8054F"/>
    <w:rsid w:val="00C8455C"/>
    <w:rsid w:val="00CD68BF"/>
    <w:rsid w:val="00CE1193"/>
    <w:rsid w:val="00D02ADB"/>
    <w:rsid w:val="00D41E50"/>
    <w:rsid w:val="00D53033"/>
    <w:rsid w:val="00D657A2"/>
    <w:rsid w:val="00D935F8"/>
    <w:rsid w:val="00DE3074"/>
    <w:rsid w:val="00E05486"/>
    <w:rsid w:val="00E10AC8"/>
    <w:rsid w:val="00E116C7"/>
    <w:rsid w:val="00E303B8"/>
    <w:rsid w:val="00E54475"/>
    <w:rsid w:val="00EA6B8F"/>
    <w:rsid w:val="00EC5BB0"/>
    <w:rsid w:val="00EE05C5"/>
    <w:rsid w:val="00F4338E"/>
    <w:rsid w:val="00F73DB0"/>
    <w:rsid w:val="00F80AD6"/>
    <w:rsid w:val="00FA3E7D"/>
    <w:rsid w:val="00FB277C"/>
    <w:rsid w:val="00FC7BBA"/>
    <w:rsid w:val="00FE2A1A"/>
    <w:rsid w:val="00FF3799"/>
    <w:rsid w:val="01AF6389"/>
    <w:rsid w:val="0260780E"/>
    <w:rsid w:val="027F321C"/>
    <w:rsid w:val="02A11C60"/>
    <w:rsid w:val="036A2188"/>
    <w:rsid w:val="048B031E"/>
    <w:rsid w:val="06F04801"/>
    <w:rsid w:val="072171C8"/>
    <w:rsid w:val="08106CE7"/>
    <w:rsid w:val="082A4835"/>
    <w:rsid w:val="09B53DFC"/>
    <w:rsid w:val="0A8266D9"/>
    <w:rsid w:val="0B691D08"/>
    <w:rsid w:val="0D3D26C5"/>
    <w:rsid w:val="0D950028"/>
    <w:rsid w:val="0EBD1BAF"/>
    <w:rsid w:val="0F241834"/>
    <w:rsid w:val="0F517A28"/>
    <w:rsid w:val="0F7B6853"/>
    <w:rsid w:val="1034712E"/>
    <w:rsid w:val="103D1812"/>
    <w:rsid w:val="11306842"/>
    <w:rsid w:val="120F65D2"/>
    <w:rsid w:val="124724F5"/>
    <w:rsid w:val="12956715"/>
    <w:rsid w:val="12AA4D24"/>
    <w:rsid w:val="13087541"/>
    <w:rsid w:val="14EB7A23"/>
    <w:rsid w:val="156328A3"/>
    <w:rsid w:val="157E3FE2"/>
    <w:rsid w:val="17836BED"/>
    <w:rsid w:val="17F654CE"/>
    <w:rsid w:val="17F663D0"/>
    <w:rsid w:val="18A32063"/>
    <w:rsid w:val="18D13BE9"/>
    <w:rsid w:val="19A17E6C"/>
    <w:rsid w:val="19DC70B6"/>
    <w:rsid w:val="19E650AD"/>
    <w:rsid w:val="1BBB45BA"/>
    <w:rsid w:val="1BD90DDC"/>
    <w:rsid w:val="1C080248"/>
    <w:rsid w:val="1DF43493"/>
    <w:rsid w:val="1E4910B2"/>
    <w:rsid w:val="1E7445F3"/>
    <w:rsid w:val="1E85476F"/>
    <w:rsid w:val="207A3B97"/>
    <w:rsid w:val="20B00A53"/>
    <w:rsid w:val="20E23943"/>
    <w:rsid w:val="21BF4AEB"/>
    <w:rsid w:val="2218090D"/>
    <w:rsid w:val="2313785C"/>
    <w:rsid w:val="23192EA4"/>
    <w:rsid w:val="248B431F"/>
    <w:rsid w:val="255A1917"/>
    <w:rsid w:val="26D7660D"/>
    <w:rsid w:val="27EE3C0E"/>
    <w:rsid w:val="28220312"/>
    <w:rsid w:val="28914F80"/>
    <w:rsid w:val="29055DF5"/>
    <w:rsid w:val="296156E3"/>
    <w:rsid w:val="2A3854D0"/>
    <w:rsid w:val="2A67601F"/>
    <w:rsid w:val="2B9661D0"/>
    <w:rsid w:val="2DD32C5D"/>
    <w:rsid w:val="2E614E30"/>
    <w:rsid w:val="2F193190"/>
    <w:rsid w:val="308C23A6"/>
    <w:rsid w:val="30EC6E83"/>
    <w:rsid w:val="32EB3F4C"/>
    <w:rsid w:val="33470FF5"/>
    <w:rsid w:val="334D7831"/>
    <w:rsid w:val="34053F56"/>
    <w:rsid w:val="34DA3E98"/>
    <w:rsid w:val="354D2F7F"/>
    <w:rsid w:val="35BF6B25"/>
    <w:rsid w:val="3748158D"/>
    <w:rsid w:val="39C62C3D"/>
    <w:rsid w:val="3A261CA2"/>
    <w:rsid w:val="3A3758E9"/>
    <w:rsid w:val="3B57599F"/>
    <w:rsid w:val="3B660234"/>
    <w:rsid w:val="3C267902"/>
    <w:rsid w:val="3C5502A8"/>
    <w:rsid w:val="3CAC6815"/>
    <w:rsid w:val="3D8C5F4C"/>
    <w:rsid w:val="3DD44AC5"/>
    <w:rsid w:val="3E9551F9"/>
    <w:rsid w:val="3FDA11F0"/>
    <w:rsid w:val="3FDF59C3"/>
    <w:rsid w:val="3FE45BCB"/>
    <w:rsid w:val="40206A21"/>
    <w:rsid w:val="404927A1"/>
    <w:rsid w:val="40754A75"/>
    <w:rsid w:val="408447A5"/>
    <w:rsid w:val="43236A0A"/>
    <w:rsid w:val="43A54E74"/>
    <w:rsid w:val="4436451B"/>
    <w:rsid w:val="44651EC3"/>
    <w:rsid w:val="46CA3977"/>
    <w:rsid w:val="4729744C"/>
    <w:rsid w:val="48E40723"/>
    <w:rsid w:val="495D022C"/>
    <w:rsid w:val="4A7F1061"/>
    <w:rsid w:val="4ADA0A9E"/>
    <w:rsid w:val="4DD43DBE"/>
    <w:rsid w:val="4EC34302"/>
    <w:rsid w:val="4F8545A9"/>
    <w:rsid w:val="500A4A09"/>
    <w:rsid w:val="509176A9"/>
    <w:rsid w:val="50AB003F"/>
    <w:rsid w:val="5112615F"/>
    <w:rsid w:val="51207207"/>
    <w:rsid w:val="55575505"/>
    <w:rsid w:val="57BB0DFB"/>
    <w:rsid w:val="58357BD8"/>
    <w:rsid w:val="58CD2EFE"/>
    <w:rsid w:val="599B388F"/>
    <w:rsid w:val="5A2055FA"/>
    <w:rsid w:val="5C8F4B2D"/>
    <w:rsid w:val="5CFA5BD1"/>
    <w:rsid w:val="5EDB1BA8"/>
    <w:rsid w:val="6055781B"/>
    <w:rsid w:val="6121780B"/>
    <w:rsid w:val="61AD7FAE"/>
    <w:rsid w:val="63A52330"/>
    <w:rsid w:val="63FB4191"/>
    <w:rsid w:val="64300933"/>
    <w:rsid w:val="658C3EAF"/>
    <w:rsid w:val="660D6E0C"/>
    <w:rsid w:val="661428E2"/>
    <w:rsid w:val="66E66D60"/>
    <w:rsid w:val="674D7AE6"/>
    <w:rsid w:val="678E2A0F"/>
    <w:rsid w:val="67C7787F"/>
    <w:rsid w:val="68F26AB8"/>
    <w:rsid w:val="695928D6"/>
    <w:rsid w:val="69E718CB"/>
    <w:rsid w:val="6CB63C68"/>
    <w:rsid w:val="6E2B60EC"/>
    <w:rsid w:val="6FAB043E"/>
    <w:rsid w:val="701956B4"/>
    <w:rsid w:val="705047D3"/>
    <w:rsid w:val="711B1084"/>
    <w:rsid w:val="71B55C53"/>
    <w:rsid w:val="733D66E3"/>
    <w:rsid w:val="74A30BAE"/>
    <w:rsid w:val="74C142ED"/>
    <w:rsid w:val="755A35C6"/>
    <w:rsid w:val="75A76287"/>
    <w:rsid w:val="76847AB1"/>
    <w:rsid w:val="76CA1AB2"/>
    <w:rsid w:val="7794258F"/>
    <w:rsid w:val="78087C9C"/>
    <w:rsid w:val="78480FE4"/>
    <w:rsid w:val="78550C39"/>
    <w:rsid w:val="7A7F1A71"/>
    <w:rsid w:val="7AEF309B"/>
    <w:rsid w:val="7B75772B"/>
    <w:rsid w:val="7B9A1258"/>
    <w:rsid w:val="7BF4617E"/>
    <w:rsid w:val="7C035604"/>
    <w:rsid w:val="7DE50961"/>
    <w:rsid w:val="7DFB54F0"/>
    <w:rsid w:val="7FDF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utoSpaceDE w:val="0"/>
      <w:autoSpaceDN w:val="0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1"/>
    <w:autoRedefine/>
    <w:qFormat/>
    <w:uiPriority w:val="9"/>
    <w:pPr>
      <w:ind w:left="140"/>
      <w:outlineLvl w:val="0"/>
    </w:pPr>
    <w:rPr>
      <w:rFonts w:ascii="Heiti SC" w:hAnsi="Heiti SC" w:eastAsia="Heiti SC" w:cs="Heiti SC"/>
      <w:b/>
      <w:bCs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</w:style>
  <w:style w:type="paragraph" w:styleId="4">
    <w:name w:val="Body Text"/>
    <w:basedOn w:val="1"/>
    <w:link w:val="12"/>
    <w:autoRedefine/>
    <w:qFormat/>
    <w:uiPriority w:val="1"/>
    <w:pPr>
      <w:ind w:left="860"/>
    </w:pPr>
  </w:style>
  <w:style w:type="paragraph" w:styleId="5">
    <w:name w:val="Title"/>
    <w:basedOn w:val="1"/>
    <w:link w:val="13"/>
    <w:autoRedefine/>
    <w:qFormat/>
    <w:uiPriority w:val="10"/>
    <w:pPr>
      <w:spacing w:before="5"/>
      <w:ind w:left="4602" w:right="5797"/>
      <w:jc w:val="center"/>
    </w:pPr>
    <w:rPr>
      <w:rFonts w:ascii="Heiti SC" w:hAnsi="Heiti SC" w:eastAsia="Heiti SC" w:cs="Heiti SC"/>
      <w:b/>
      <w:bCs/>
      <w:sz w:val="32"/>
      <w:szCs w:val="32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Char"/>
    <w:basedOn w:val="7"/>
    <w:link w:val="2"/>
    <w:autoRedefine/>
    <w:qFormat/>
    <w:uiPriority w:val="9"/>
    <w:rPr>
      <w:rFonts w:ascii="Heiti SC" w:hAnsi="Heiti SC" w:eastAsia="Heiti SC" w:cs="Heiti SC"/>
      <w:b/>
      <w:bCs/>
      <w:kern w:val="0"/>
      <w:sz w:val="22"/>
      <w:szCs w:val="22"/>
      <w:lang w:eastAsia="en-US"/>
    </w:rPr>
  </w:style>
  <w:style w:type="character" w:customStyle="1" w:styleId="12">
    <w:name w:val="正文文本 Char"/>
    <w:basedOn w:val="7"/>
    <w:link w:val="4"/>
    <w:autoRedefine/>
    <w:qFormat/>
    <w:uiPriority w:val="1"/>
    <w:rPr>
      <w:rFonts w:ascii="Arial Unicode MS" w:hAnsi="Arial Unicode MS" w:eastAsia="Arial Unicode MS" w:cs="Arial Unicode MS"/>
      <w:kern w:val="0"/>
      <w:sz w:val="22"/>
      <w:szCs w:val="22"/>
      <w:lang w:eastAsia="en-US"/>
    </w:rPr>
  </w:style>
  <w:style w:type="character" w:customStyle="1" w:styleId="13">
    <w:name w:val="标题 Char"/>
    <w:basedOn w:val="7"/>
    <w:link w:val="5"/>
    <w:autoRedefine/>
    <w:qFormat/>
    <w:uiPriority w:val="10"/>
    <w:rPr>
      <w:rFonts w:ascii="Heiti SC" w:hAnsi="Heiti SC" w:eastAsia="Heiti SC" w:cs="Heiti SC"/>
      <w:b/>
      <w:bCs/>
      <w:kern w:val="0"/>
      <w:sz w:val="32"/>
      <w:szCs w:val="32"/>
      <w:lang w:eastAsia="en-US"/>
    </w:rPr>
  </w:style>
  <w:style w:type="paragraph" w:styleId="14">
    <w:name w:val="List Paragraph"/>
    <w:basedOn w:val="1"/>
    <w:autoRedefine/>
    <w:qFormat/>
    <w:uiPriority w:val="1"/>
    <w:pPr>
      <w:spacing w:before="11"/>
      <w:ind w:left="860" w:hanging="361"/>
    </w:pPr>
  </w:style>
  <w:style w:type="character" w:customStyle="1" w:styleId="15">
    <w:name w:val="Unresolved Mention"/>
    <w:basedOn w:val="7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2</Pages>
  <Words>3664</Words>
  <Characters>4408</Characters>
  <Lines>11</Lines>
  <Paragraphs>3</Paragraphs>
  <TotalTime>22</TotalTime>
  <ScaleCrop>false</ScaleCrop>
  <LinksUpToDate>false</LinksUpToDate>
  <CharactersWithSpaces>5281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2023-07-11T11:54:00Z</dcterms:created>
  <dc:creator>Luo Ocean</dc:creator>
  <cp:lastModifiedBy>R</cp:lastModifiedBy>
  <dcterms:modified xsi:type="dcterms:W3CDTF">2026-07-23T13:09:36Z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C8169400DF17489992231B7F5E1AC163_13</vt:lpwstr>
  </property>
  <property fmtid="{D5CDD505-2E9C-101B-9397-08002B2CF9AE}" pid="4" name="KSOTemplateDocerSaveRecord">
    <vt:lpwstr>eyJoZGlkIjoiYjA2ZTY4ZDQzM2FiMWY1NjM5NGEwN2FhNGFjZGU3NjAiLCJ1c2VySWQiOiIxMDczMzAzODk0In0=</vt:lpwstr>
  </property>
</Properties>
</file>