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C89" w:rsidRDefault="0086561C" w:rsidP="00557CF5">
      <w:pPr>
        <w:tabs>
          <w:tab w:val="right" w:pos="7513"/>
        </w:tabs>
      </w:pPr>
      <w:r>
        <w:rPr>
          <w:bCs/>
        </w:rPr>
        <w:fldChar w:fldCharType="begin"/>
      </w:r>
      <w:r w:rsidR="00A05C89">
        <w:rPr>
          <w:bCs/>
        </w:rPr>
        <w:instrText xml:space="preserve"> DATE  \@ "d MMMM yyyy"  \* MERGEFORMAT </w:instrText>
      </w:r>
      <w:r>
        <w:rPr>
          <w:bCs/>
        </w:rPr>
        <w:fldChar w:fldCharType="separate"/>
      </w:r>
      <w:r w:rsidR="00E45838">
        <w:rPr>
          <w:bCs/>
          <w:noProof/>
        </w:rPr>
        <w:t>19 September 2018</w:t>
      </w:r>
      <w:r>
        <w:rPr>
          <w:bCs/>
        </w:rPr>
        <w:fldChar w:fldCharType="end"/>
      </w:r>
      <w:r w:rsidR="00A05C89">
        <w:tab/>
      </w:r>
      <w:r w:rsidR="00A05C89" w:rsidRPr="005F175B">
        <w:rPr>
          <w:bCs/>
        </w:rPr>
        <w:t>Our Ref:</w:t>
      </w:r>
      <w:r w:rsidR="00D3381B" w:rsidRPr="00D3381B">
        <w:rPr>
          <w:szCs w:val="18"/>
        </w:rPr>
        <w:t xml:space="preserve"> </w:t>
      </w:r>
      <w:r w:rsidR="006C3A3F">
        <w:rPr>
          <w:szCs w:val="18"/>
        </w:rPr>
        <w:t>SYD</w:t>
      </w:r>
      <w:r w:rsidR="009F20C3">
        <w:rPr>
          <w:szCs w:val="18"/>
        </w:rPr>
        <w:t>20180</w:t>
      </w:r>
      <w:r w:rsidR="00E45838">
        <w:rPr>
          <w:szCs w:val="18"/>
        </w:rPr>
        <w:t>50</w:t>
      </w:r>
      <w:r w:rsidR="008803DE">
        <w:rPr>
          <w:szCs w:val="18"/>
        </w:rPr>
        <w:t>.F</w:t>
      </w:r>
      <w:r w:rsidR="00E45838">
        <w:rPr>
          <w:szCs w:val="18"/>
        </w:rPr>
        <w:t>1</w:t>
      </w:r>
    </w:p>
    <w:p w:rsidR="00776A23" w:rsidRDefault="00776A23" w:rsidP="00557CF5"/>
    <w:p w:rsidR="00A05C89" w:rsidRDefault="00A05C89" w:rsidP="00557CF5"/>
    <w:p w:rsidR="006B31C2" w:rsidRDefault="003F6599" w:rsidP="00557CF5">
      <w:pPr>
        <w:rPr>
          <w:b/>
        </w:rPr>
      </w:pPr>
      <w:r w:rsidRPr="005F175B">
        <w:rPr>
          <w:b/>
        </w:rPr>
        <w:t>Attention:</w:t>
      </w:r>
      <w:r w:rsidR="005E59CB">
        <w:rPr>
          <w:b/>
        </w:rPr>
        <w:t xml:space="preserve"> </w:t>
      </w:r>
      <w:r w:rsidR="00E45838">
        <w:rPr>
          <w:b/>
        </w:rPr>
        <w:t>Felix Ye</w:t>
      </w:r>
    </w:p>
    <w:p w:rsidR="007058C6" w:rsidRDefault="007058C6" w:rsidP="00557CF5">
      <w:pPr>
        <w:rPr>
          <w:b/>
        </w:rPr>
      </w:pPr>
    </w:p>
    <w:p w:rsidR="00CE76EF" w:rsidRDefault="007058C6" w:rsidP="00557CF5">
      <w:r w:rsidRPr="005F175B">
        <w:t>Dear</w:t>
      </w:r>
      <w:r w:rsidR="00E16B48">
        <w:t xml:space="preserve"> </w:t>
      </w:r>
      <w:r w:rsidR="00ED00E4">
        <w:t>Felix</w:t>
      </w:r>
      <w:r w:rsidR="006643CC">
        <w:t>,</w:t>
      </w:r>
      <w:bookmarkStart w:id="0" w:name="_GoBack"/>
      <w:bookmarkEnd w:id="0"/>
    </w:p>
    <w:p w:rsidR="00CE76EF" w:rsidRDefault="00CE76EF" w:rsidP="00557CF5"/>
    <w:p w:rsidR="00080DC4" w:rsidRDefault="0051525B" w:rsidP="008D1CDC">
      <w:pPr>
        <w:rPr>
          <w:sz w:val="22"/>
        </w:rPr>
      </w:pPr>
      <w:r w:rsidRPr="00D92BC3">
        <w:rPr>
          <w:sz w:val="22"/>
        </w:rPr>
        <w:t>Thank you for the opportunity to submit our fee for the project</w:t>
      </w:r>
      <w:r w:rsidR="006643CC">
        <w:rPr>
          <w:sz w:val="22"/>
        </w:rPr>
        <w:t xml:space="preserve"> at </w:t>
      </w:r>
    </w:p>
    <w:p w:rsidR="000B6915" w:rsidRDefault="00513D37" w:rsidP="008D1CDC">
      <w:pPr>
        <w:rPr>
          <w:sz w:val="22"/>
        </w:rPr>
      </w:pPr>
      <w:r>
        <w:rPr>
          <w:b/>
          <w:sz w:val="22"/>
        </w:rPr>
        <w:t>175A-179 Burns Bay Rd, Lane Cove NSW</w:t>
      </w:r>
      <w:r w:rsidR="0051525B" w:rsidRPr="00D92BC3">
        <w:rPr>
          <w:sz w:val="22"/>
        </w:rPr>
        <w:t xml:space="preserve">. </w:t>
      </w:r>
      <w:r w:rsidR="00965F0A">
        <w:rPr>
          <w:sz w:val="22"/>
        </w:rPr>
        <w:t>Please find a fix</w:t>
      </w:r>
      <w:r w:rsidR="006C51F2" w:rsidRPr="00D92BC3">
        <w:rPr>
          <w:sz w:val="22"/>
        </w:rPr>
        <w:t>ed</w:t>
      </w:r>
      <w:r w:rsidR="003F6599" w:rsidRPr="00D92BC3">
        <w:rPr>
          <w:sz w:val="22"/>
        </w:rPr>
        <w:t xml:space="preserve"> </w:t>
      </w:r>
      <w:r w:rsidR="006C51F2" w:rsidRPr="00D92BC3">
        <w:rPr>
          <w:sz w:val="22"/>
        </w:rPr>
        <w:t>fee</w:t>
      </w:r>
      <w:r w:rsidR="00965F0A">
        <w:rPr>
          <w:sz w:val="22"/>
        </w:rPr>
        <w:t xml:space="preserve"> proposal</w:t>
      </w:r>
      <w:r w:rsidR="0051525B" w:rsidRPr="00D92BC3">
        <w:rPr>
          <w:sz w:val="22"/>
        </w:rPr>
        <w:t xml:space="preserve"> for the </w:t>
      </w:r>
      <w:r w:rsidR="00383280" w:rsidRPr="009F20C3">
        <w:rPr>
          <w:b/>
          <w:sz w:val="22"/>
        </w:rPr>
        <w:t>Electrical</w:t>
      </w:r>
      <w:r w:rsidR="008803DE" w:rsidRPr="009F20C3">
        <w:rPr>
          <w:b/>
          <w:sz w:val="22"/>
        </w:rPr>
        <w:t xml:space="preserve"> </w:t>
      </w:r>
      <w:r w:rsidR="000B6915" w:rsidRPr="009F20C3">
        <w:rPr>
          <w:b/>
          <w:sz w:val="22"/>
        </w:rPr>
        <w:t>S</w:t>
      </w:r>
      <w:r w:rsidR="0051525B" w:rsidRPr="009F20C3">
        <w:rPr>
          <w:b/>
          <w:sz w:val="22"/>
        </w:rPr>
        <w:t>ervices</w:t>
      </w:r>
      <w:r w:rsidR="004C137C" w:rsidRPr="009F20C3">
        <w:rPr>
          <w:b/>
          <w:sz w:val="22"/>
        </w:rPr>
        <w:t xml:space="preserve"> </w:t>
      </w:r>
      <w:r w:rsidR="006624C8">
        <w:rPr>
          <w:sz w:val="22"/>
        </w:rPr>
        <w:t>as per following:</w:t>
      </w:r>
    </w:p>
    <w:p w:rsidR="008D1CDC" w:rsidRPr="008D1CDC" w:rsidRDefault="008D1CDC" w:rsidP="008D1CDC">
      <w:pPr>
        <w:rPr>
          <w:sz w:val="22"/>
        </w:rPr>
      </w:pPr>
    </w:p>
    <w:tbl>
      <w:tblPr>
        <w:tblStyle w:val="TableGrid"/>
        <w:tblW w:w="8082" w:type="dxa"/>
        <w:tblLook w:val="04A0" w:firstRow="1" w:lastRow="0" w:firstColumn="1" w:lastColumn="0" w:noHBand="0" w:noVBand="1"/>
      </w:tblPr>
      <w:tblGrid>
        <w:gridCol w:w="5949"/>
        <w:gridCol w:w="2133"/>
      </w:tblGrid>
      <w:tr w:rsidR="000B6915" w:rsidRPr="00404690" w:rsidTr="00B3043C">
        <w:trPr>
          <w:trHeight w:val="730"/>
        </w:trPr>
        <w:tc>
          <w:tcPr>
            <w:tcW w:w="5949" w:type="dxa"/>
            <w:shd w:val="clear" w:color="auto" w:fill="A7A9AC" w:themeFill="accent6"/>
          </w:tcPr>
          <w:p w:rsidR="000B6915" w:rsidRPr="00F56D54" w:rsidRDefault="000B6915" w:rsidP="00BF42F6">
            <w:pPr>
              <w:pStyle w:val="H5"/>
            </w:pPr>
            <w:r w:rsidRPr="00F56D54">
              <w:rPr>
                <w:color w:val="auto"/>
              </w:rPr>
              <w:t>Scope of work</w:t>
            </w:r>
          </w:p>
        </w:tc>
        <w:tc>
          <w:tcPr>
            <w:tcW w:w="2133" w:type="dxa"/>
            <w:shd w:val="clear" w:color="auto" w:fill="A7A9AC" w:themeFill="accent6"/>
          </w:tcPr>
          <w:p w:rsidR="000B6915" w:rsidRPr="00F56D54" w:rsidRDefault="000B6915" w:rsidP="00BF42F6">
            <w:pPr>
              <w:pStyle w:val="H5"/>
            </w:pPr>
            <w:r w:rsidRPr="00F56D54">
              <w:rPr>
                <w:color w:val="auto"/>
              </w:rPr>
              <w:t>Fee</w:t>
            </w:r>
          </w:p>
        </w:tc>
      </w:tr>
      <w:tr w:rsidR="00E45838" w:rsidRPr="00404690" w:rsidTr="00BF42F6">
        <w:trPr>
          <w:trHeight w:val="730"/>
        </w:trPr>
        <w:tc>
          <w:tcPr>
            <w:tcW w:w="5949" w:type="dxa"/>
          </w:tcPr>
          <w:p w:rsidR="00E45838" w:rsidRDefault="00580498" w:rsidP="00BF42F6">
            <w:pPr>
              <w:pStyle w:val="H5"/>
              <w:rPr>
                <w:color w:val="auto"/>
              </w:rPr>
            </w:pPr>
            <w:r>
              <w:rPr>
                <w:color w:val="auto"/>
              </w:rPr>
              <w:t>Schematic design</w:t>
            </w:r>
          </w:p>
        </w:tc>
        <w:tc>
          <w:tcPr>
            <w:tcW w:w="2133" w:type="dxa"/>
          </w:tcPr>
          <w:p w:rsidR="00E45838" w:rsidRDefault="00513D37" w:rsidP="00CD36EA">
            <w:r>
              <w:t>$400</w:t>
            </w:r>
          </w:p>
        </w:tc>
      </w:tr>
      <w:tr w:rsidR="00E45838" w:rsidRPr="00404690" w:rsidTr="00BF42F6">
        <w:trPr>
          <w:trHeight w:val="730"/>
        </w:trPr>
        <w:tc>
          <w:tcPr>
            <w:tcW w:w="5949" w:type="dxa"/>
          </w:tcPr>
          <w:p w:rsidR="00E45838" w:rsidRDefault="00580498" w:rsidP="00BF42F6">
            <w:pPr>
              <w:pStyle w:val="H5"/>
              <w:rPr>
                <w:color w:val="auto"/>
              </w:rPr>
            </w:pPr>
            <w:r>
              <w:rPr>
                <w:color w:val="auto"/>
              </w:rPr>
              <w:t>Desgin development</w:t>
            </w:r>
          </w:p>
        </w:tc>
        <w:tc>
          <w:tcPr>
            <w:tcW w:w="2133" w:type="dxa"/>
          </w:tcPr>
          <w:p w:rsidR="00E45838" w:rsidRDefault="00513D37" w:rsidP="00CD36EA">
            <w:r>
              <w:t>$1,600</w:t>
            </w:r>
          </w:p>
        </w:tc>
      </w:tr>
      <w:tr w:rsidR="000B6915" w:rsidRPr="00404690" w:rsidTr="00BF42F6">
        <w:trPr>
          <w:trHeight w:val="730"/>
        </w:trPr>
        <w:tc>
          <w:tcPr>
            <w:tcW w:w="5949" w:type="dxa"/>
          </w:tcPr>
          <w:p w:rsidR="000B6915" w:rsidRPr="00404690" w:rsidRDefault="00580498" w:rsidP="00BF42F6">
            <w:pPr>
              <w:pStyle w:val="H5"/>
              <w:rPr>
                <w:color w:val="auto"/>
              </w:rPr>
            </w:pPr>
            <w:r>
              <w:rPr>
                <w:color w:val="auto"/>
              </w:rPr>
              <w:t>tedner documentation</w:t>
            </w:r>
          </w:p>
        </w:tc>
        <w:tc>
          <w:tcPr>
            <w:tcW w:w="2133" w:type="dxa"/>
          </w:tcPr>
          <w:p w:rsidR="000B6915" w:rsidRPr="00404690" w:rsidRDefault="00513D37" w:rsidP="00CD36EA">
            <w:r>
              <w:t>$1,200</w:t>
            </w:r>
          </w:p>
        </w:tc>
      </w:tr>
      <w:tr w:rsidR="009F20C3" w:rsidRPr="00404690" w:rsidTr="00BF42F6">
        <w:trPr>
          <w:trHeight w:val="730"/>
        </w:trPr>
        <w:tc>
          <w:tcPr>
            <w:tcW w:w="5949" w:type="dxa"/>
          </w:tcPr>
          <w:p w:rsidR="009F20C3" w:rsidRDefault="00400746" w:rsidP="00BF42F6">
            <w:pPr>
              <w:pStyle w:val="H5"/>
              <w:rPr>
                <w:color w:val="auto"/>
              </w:rPr>
            </w:pPr>
            <w:r>
              <w:rPr>
                <w:color w:val="auto"/>
              </w:rPr>
              <w:t>100% cc design and documentation</w:t>
            </w:r>
          </w:p>
        </w:tc>
        <w:tc>
          <w:tcPr>
            <w:tcW w:w="2133" w:type="dxa"/>
          </w:tcPr>
          <w:p w:rsidR="009F20C3" w:rsidRDefault="00513D37" w:rsidP="00CD36EA">
            <w:r>
              <w:t>$800</w:t>
            </w:r>
          </w:p>
        </w:tc>
      </w:tr>
      <w:tr w:rsidR="0039778B" w:rsidRPr="00404690" w:rsidTr="00BF42F6">
        <w:trPr>
          <w:trHeight w:val="730"/>
        </w:trPr>
        <w:tc>
          <w:tcPr>
            <w:tcW w:w="5949" w:type="dxa"/>
          </w:tcPr>
          <w:p w:rsidR="0039778B" w:rsidRPr="00404690" w:rsidRDefault="0039778B" w:rsidP="0039778B">
            <w:pPr>
              <w:pStyle w:val="H5"/>
              <w:rPr>
                <w:color w:val="auto"/>
              </w:rPr>
            </w:pPr>
            <w:r w:rsidRPr="00404690">
              <w:rPr>
                <w:color w:val="auto"/>
              </w:rPr>
              <w:t xml:space="preserve">Total </w:t>
            </w:r>
          </w:p>
        </w:tc>
        <w:tc>
          <w:tcPr>
            <w:tcW w:w="2133" w:type="dxa"/>
          </w:tcPr>
          <w:p w:rsidR="0039778B" w:rsidRPr="00404690" w:rsidRDefault="009F20C3" w:rsidP="0039778B">
            <w:pPr>
              <w:pStyle w:val="H4"/>
              <w:rPr>
                <w:sz w:val="18"/>
              </w:rPr>
            </w:pPr>
            <w:r>
              <w:rPr>
                <w:color w:val="auto"/>
                <w:sz w:val="18"/>
              </w:rPr>
              <w:t>$4</w:t>
            </w:r>
            <w:r w:rsidR="008A707F">
              <w:rPr>
                <w:color w:val="auto"/>
                <w:sz w:val="18"/>
              </w:rPr>
              <w:t>,</w:t>
            </w:r>
            <w:r w:rsidR="00A36A80">
              <w:rPr>
                <w:color w:val="auto"/>
                <w:sz w:val="18"/>
              </w:rPr>
              <w:t>0</w:t>
            </w:r>
            <w:r w:rsidR="0039778B" w:rsidRPr="00404690">
              <w:rPr>
                <w:color w:val="auto"/>
                <w:sz w:val="18"/>
              </w:rPr>
              <w:t>00+GST</w:t>
            </w:r>
          </w:p>
        </w:tc>
      </w:tr>
    </w:tbl>
    <w:p w:rsidR="00404690" w:rsidRPr="00D92BC3" w:rsidRDefault="00404690" w:rsidP="0027694F">
      <w:pPr>
        <w:rPr>
          <w:sz w:val="22"/>
        </w:rPr>
      </w:pPr>
    </w:p>
    <w:p w:rsidR="0027694F" w:rsidRPr="00D92BC3" w:rsidRDefault="00813FA8" w:rsidP="0027694F">
      <w:pPr>
        <w:rPr>
          <w:sz w:val="22"/>
        </w:rPr>
      </w:pPr>
      <w:r>
        <w:rPr>
          <w:sz w:val="22"/>
        </w:rPr>
        <w:t xml:space="preserve">Please find proposed scope of works within next page. </w:t>
      </w:r>
      <w:r w:rsidR="0027694F" w:rsidRPr="00D92BC3">
        <w:rPr>
          <w:sz w:val="22"/>
        </w:rPr>
        <w:t xml:space="preserve">We believe that our proposal fully complies with your requests but would be pleased to provide further information or clarification of any content should it be required. </w:t>
      </w:r>
    </w:p>
    <w:p w:rsidR="0027694F" w:rsidRPr="00D92BC3" w:rsidRDefault="0027694F" w:rsidP="0027694F">
      <w:pPr>
        <w:rPr>
          <w:sz w:val="22"/>
        </w:rPr>
      </w:pPr>
    </w:p>
    <w:p w:rsidR="0027694F" w:rsidRPr="00D92BC3" w:rsidRDefault="0027694F" w:rsidP="0027694F">
      <w:pPr>
        <w:rPr>
          <w:sz w:val="22"/>
        </w:rPr>
      </w:pPr>
      <w:r w:rsidRPr="00D92BC3">
        <w:rPr>
          <w:sz w:val="22"/>
        </w:rPr>
        <w:t xml:space="preserve">Thank you for the opportunity </w:t>
      </w:r>
      <w:r w:rsidR="00C856F6">
        <w:rPr>
          <w:sz w:val="22"/>
        </w:rPr>
        <w:t xml:space="preserve">again </w:t>
      </w:r>
      <w:r w:rsidRPr="00D92BC3">
        <w:rPr>
          <w:sz w:val="22"/>
        </w:rPr>
        <w:t>to submit our fee proposal and we look forward to the possibility of working with you on this project.</w:t>
      </w:r>
    </w:p>
    <w:p w:rsidR="0027694F" w:rsidRPr="00D92BC3" w:rsidRDefault="0027694F" w:rsidP="0027694F">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sz w:val="22"/>
        </w:rPr>
      </w:pPr>
    </w:p>
    <w:p w:rsidR="006C3A3F" w:rsidRPr="00D92BC3" w:rsidRDefault="0027694F"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sz w:val="22"/>
        </w:rPr>
      </w:pPr>
      <w:r w:rsidRPr="00D92BC3">
        <w:rPr>
          <w:sz w:val="22"/>
        </w:rPr>
        <w:t>Yours faithfully</w:t>
      </w:r>
      <w:r w:rsidR="008803DE" w:rsidRPr="00D92BC3">
        <w:rPr>
          <w:sz w:val="22"/>
        </w:rPr>
        <w:t>,</w:t>
      </w:r>
    </w:p>
    <w:p w:rsidR="000B6915" w:rsidRDefault="000B6915"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sz w:val="22"/>
        </w:rPr>
      </w:pPr>
    </w:p>
    <w:p w:rsidR="00142525" w:rsidRDefault="00142525"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sz w:val="22"/>
        </w:rPr>
      </w:pPr>
    </w:p>
    <w:p w:rsidR="008D1CDC" w:rsidRPr="00D92BC3" w:rsidRDefault="008D1CDC"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sz w:val="22"/>
        </w:rPr>
      </w:pPr>
    </w:p>
    <w:p w:rsidR="00CF37CA" w:rsidRDefault="00AF25E7"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b/>
          <w:sz w:val="22"/>
        </w:rPr>
      </w:pPr>
      <w:r w:rsidRPr="00CF37CA">
        <w:rPr>
          <w:b/>
          <w:sz w:val="22"/>
        </w:rPr>
        <w:t>Gary</w:t>
      </w:r>
      <w:r w:rsidR="008803DE" w:rsidRPr="00CF37CA">
        <w:rPr>
          <w:b/>
          <w:sz w:val="22"/>
        </w:rPr>
        <w:t xml:space="preserve"> Pan</w:t>
      </w:r>
    </w:p>
    <w:p w:rsidR="00E065AD" w:rsidRPr="00882963" w:rsidRDefault="00E065AD"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sz w:val="22"/>
        </w:rPr>
      </w:pPr>
      <w:r w:rsidRPr="00882963">
        <w:rPr>
          <w:sz w:val="22"/>
        </w:rPr>
        <w:t>Director</w:t>
      </w:r>
    </w:p>
    <w:p w:rsidR="00AD5A29" w:rsidRDefault="00AD5A29"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rPr>
          <w:sz w:val="22"/>
        </w:rPr>
      </w:pPr>
      <w:r w:rsidRPr="00D92BC3">
        <w:rPr>
          <w:sz w:val="22"/>
        </w:rPr>
        <w:t xml:space="preserve">B </w:t>
      </w:r>
      <w:r w:rsidR="006643CC">
        <w:rPr>
          <w:sz w:val="22"/>
        </w:rPr>
        <w:t xml:space="preserve">ELEC </w:t>
      </w:r>
      <w:r w:rsidR="006643CC" w:rsidRPr="00D92BC3">
        <w:rPr>
          <w:sz w:val="22"/>
        </w:rPr>
        <w:t>ENG</w:t>
      </w:r>
      <w:r w:rsidR="006643CC">
        <w:rPr>
          <w:sz w:val="22"/>
        </w:rPr>
        <w:t xml:space="preserve"> (Hons</w:t>
      </w:r>
      <w:r w:rsidR="00CF37CA">
        <w:rPr>
          <w:sz w:val="22"/>
        </w:rPr>
        <w:t>)</w:t>
      </w:r>
    </w:p>
    <w:p w:rsidR="006C3A3F" w:rsidRDefault="00AD5A29" w:rsidP="008803DE">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sectPr w:rsidR="006C3A3F" w:rsidSect="00CE76EF">
          <w:headerReference w:type="first" r:id="rId8"/>
          <w:endnotePr>
            <w:numFmt w:val="decimal"/>
          </w:endnotePr>
          <w:pgSz w:w="11905" w:h="16837"/>
          <w:pgMar w:top="2977" w:right="1701" w:bottom="1134" w:left="2835" w:header="737" w:footer="510" w:gutter="0"/>
          <w:cols w:space="720"/>
          <w:noEndnote/>
          <w:titlePg/>
          <w:docGrid w:linePitch="326"/>
        </w:sectPr>
      </w:pPr>
      <w:proofErr w:type="spellStart"/>
      <w:r w:rsidRPr="00D92BC3">
        <w:rPr>
          <w:sz w:val="22"/>
        </w:rPr>
        <w:t>MIEAust</w:t>
      </w:r>
      <w:proofErr w:type="spellEnd"/>
      <w:r w:rsidRPr="00D92BC3">
        <w:rPr>
          <w:sz w:val="22"/>
        </w:rPr>
        <w:t xml:space="preserve"> 40419</w:t>
      </w:r>
      <w:r w:rsidR="00513D37">
        <w:rPr>
          <w:sz w:val="22"/>
        </w:rPr>
        <w:t>6</w:t>
      </w:r>
      <w:r w:rsidR="00585426">
        <w:rPr>
          <w:sz w:val="22"/>
        </w:rPr>
        <w:t>9</w:t>
      </w:r>
    </w:p>
    <w:p w:rsidR="001700E9" w:rsidRPr="00F40FF5" w:rsidRDefault="001700E9" w:rsidP="001700E9">
      <w:pPr>
        <w:pStyle w:val="Heading3"/>
        <w:rPr>
          <w:sz w:val="28"/>
          <w:lang w:val="en-GB"/>
        </w:rPr>
      </w:pPr>
      <w:r w:rsidRPr="00F40FF5">
        <w:rPr>
          <w:sz w:val="28"/>
        </w:rPr>
        <w:lastRenderedPageBreak/>
        <w:t xml:space="preserve">Electrical </w:t>
      </w:r>
      <w:r w:rsidR="00521F32" w:rsidRPr="00F40FF5">
        <w:rPr>
          <w:sz w:val="28"/>
        </w:rPr>
        <w:t>services</w:t>
      </w:r>
    </w:p>
    <w:p w:rsidR="00735A4D" w:rsidRDefault="001700E9" w:rsidP="001700E9">
      <w:pPr>
        <w:pStyle w:val="H5"/>
        <w:rPr>
          <w:sz w:val="22"/>
        </w:rPr>
      </w:pPr>
      <w:r w:rsidRPr="00CB6E12">
        <w:rPr>
          <w:sz w:val="22"/>
        </w:rPr>
        <w:t>INCLUSIONS</w:t>
      </w:r>
    </w:p>
    <w:p w:rsidR="00A954D8" w:rsidRDefault="001046FB" w:rsidP="001700E9">
      <w:pPr>
        <w:pStyle w:val="H5"/>
        <w:rPr>
          <w:sz w:val="22"/>
        </w:rPr>
      </w:pPr>
      <w:r>
        <w:rPr>
          <w:sz w:val="22"/>
        </w:rPr>
        <w:t>Gene</w:t>
      </w:r>
      <w:r w:rsidR="00735A4D">
        <w:rPr>
          <w:sz w:val="22"/>
        </w:rPr>
        <w:t>r</w:t>
      </w:r>
      <w:r>
        <w:rPr>
          <w:sz w:val="22"/>
        </w:rPr>
        <w:t>a</w:t>
      </w:r>
      <w:r w:rsidR="00735A4D">
        <w:rPr>
          <w:sz w:val="22"/>
        </w:rPr>
        <w:t xml:space="preserve">l </w:t>
      </w:r>
    </w:p>
    <w:p w:rsidR="00735A4D" w:rsidRDefault="00735A4D" w:rsidP="00735A4D">
      <w:pPr>
        <w:pStyle w:val="Bullets"/>
        <w:rPr>
          <w:sz w:val="20"/>
          <w:szCs w:val="20"/>
        </w:rPr>
      </w:pPr>
      <w:r>
        <w:rPr>
          <w:sz w:val="20"/>
          <w:szCs w:val="20"/>
        </w:rPr>
        <w:t xml:space="preserve">Coordinate with all other services and architectural </w:t>
      </w:r>
      <w:r w:rsidR="00F40FF5">
        <w:rPr>
          <w:sz w:val="20"/>
          <w:szCs w:val="20"/>
        </w:rPr>
        <w:t>drawings</w:t>
      </w:r>
    </w:p>
    <w:p w:rsidR="00735A4D" w:rsidRPr="000B6915" w:rsidRDefault="00400746" w:rsidP="00735A4D">
      <w:pPr>
        <w:pStyle w:val="Bullets"/>
        <w:rPr>
          <w:sz w:val="20"/>
          <w:szCs w:val="20"/>
        </w:rPr>
      </w:pPr>
      <w:r>
        <w:rPr>
          <w:sz w:val="20"/>
          <w:szCs w:val="20"/>
        </w:rPr>
        <w:t xml:space="preserve">100% </w:t>
      </w:r>
      <w:r w:rsidR="00735A4D">
        <w:rPr>
          <w:sz w:val="20"/>
          <w:szCs w:val="20"/>
        </w:rPr>
        <w:t xml:space="preserve">Electrical </w:t>
      </w:r>
      <w:r w:rsidR="00F40FF5">
        <w:rPr>
          <w:sz w:val="20"/>
          <w:szCs w:val="20"/>
        </w:rPr>
        <w:t xml:space="preserve">CC </w:t>
      </w:r>
      <w:r w:rsidR="00735A4D">
        <w:rPr>
          <w:sz w:val="20"/>
          <w:szCs w:val="20"/>
        </w:rPr>
        <w:t xml:space="preserve">design and documentation in </w:t>
      </w:r>
      <w:r w:rsidR="00F40FF5">
        <w:rPr>
          <w:sz w:val="20"/>
          <w:szCs w:val="20"/>
        </w:rPr>
        <w:t>AutoCAD format and pdf’s</w:t>
      </w:r>
    </w:p>
    <w:p w:rsidR="00735A4D" w:rsidRDefault="00735A4D" w:rsidP="00735A4D">
      <w:pPr>
        <w:pStyle w:val="Bullets"/>
        <w:rPr>
          <w:sz w:val="20"/>
          <w:szCs w:val="20"/>
        </w:rPr>
      </w:pPr>
      <w:r>
        <w:rPr>
          <w:sz w:val="20"/>
          <w:szCs w:val="20"/>
        </w:rPr>
        <w:t>Design certificate for CC</w:t>
      </w:r>
    </w:p>
    <w:p w:rsidR="00735A4D" w:rsidRPr="00F40FF5" w:rsidRDefault="00400746" w:rsidP="001700E9">
      <w:pPr>
        <w:pStyle w:val="Bullets"/>
        <w:rPr>
          <w:sz w:val="20"/>
          <w:szCs w:val="20"/>
        </w:rPr>
      </w:pPr>
      <w:r>
        <w:rPr>
          <w:sz w:val="20"/>
          <w:szCs w:val="20"/>
        </w:rPr>
        <w:t>2</w:t>
      </w:r>
      <w:r w:rsidR="00735A4D">
        <w:rPr>
          <w:sz w:val="20"/>
          <w:szCs w:val="20"/>
        </w:rPr>
        <w:t xml:space="preserve"> off design meeting</w:t>
      </w:r>
      <w:r w:rsidR="00974361">
        <w:rPr>
          <w:sz w:val="20"/>
          <w:szCs w:val="20"/>
        </w:rPr>
        <w:t>s</w:t>
      </w:r>
    </w:p>
    <w:p w:rsidR="00A954D8" w:rsidRDefault="00A954D8" w:rsidP="001700E9">
      <w:pPr>
        <w:pStyle w:val="H5"/>
        <w:rPr>
          <w:sz w:val="22"/>
        </w:rPr>
      </w:pPr>
      <w:r>
        <w:rPr>
          <w:sz w:val="22"/>
        </w:rPr>
        <w:t>Power</w:t>
      </w:r>
    </w:p>
    <w:p w:rsidR="00A954D8" w:rsidRDefault="00A954D8" w:rsidP="00A954D8">
      <w:pPr>
        <w:pStyle w:val="Bullets"/>
        <w:rPr>
          <w:sz w:val="20"/>
          <w:szCs w:val="20"/>
        </w:rPr>
      </w:pPr>
      <w:r>
        <w:rPr>
          <w:sz w:val="20"/>
          <w:szCs w:val="20"/>
        </w:rPr>
        <w:t>Maximum demand calculation;</w:t>
      </w:r>
    </w:p>
    <w:p w:rsidR="00F40FF5" w:rsidRDefault="00F40FF5" w:rsidP="00F40FF5">
      <w:pPr>
        <w:pStyle w:val="Bullets"/>
        <w:rPr>
          <w:sz w:val="20"/>
          <w:szCs w:val="20"/>
        </w:rPr>
      </w:pPr>
      <w:r>
        <w:rPr>
          <w:sz w:val="20"/>
          <w:szCs w:val="20"/>
        </w:rPr>
        <w:t>Liaison with supplier authority regarding application for connection</w:t>
      </w:r>
    </w:p>
    <w:p w:rsidR="00F40FF5" w:rsidRDefault="00F40FF5" w:rsidP="00A954D8">
      <w:pPr>
        <w:pStyle w:val="Bullets"/>
        <w:rPr>
          <w:sz w:val="20"/>
          <w:szCs w:val="20"/>
        </w:rPr>
      </w:pPr>
      <w:r>
        <w:rPr>
          <w:sz w:val="20"/>
          <w:szCs w:val="20"/>
        </w:rPr>
        <w:t>Single line diagram</w:t>
      </w:r>
    </w:p>
    <w:p w:rsidR="00F40FF5" w:rsidRDefault="00735A4D" w:rsidP="00A954D8">
      <w:pPr>
        <w:pStyle w:val="Bullets"/>
        <w:rPr>
          <w:sz w:val="20"/>
          <w:szCs w:val="20"/>
        </w:rPr>
      </w:pPr>
      <w:r>
        <w:rPr>
          <w:sz w:val="20"/>
          <w:szCs w:val="20"/>
        </w:rPr>
        <w:t xml:space="preserve">Main switch board and </w:t>
      </w:r>
      <w:r w:rsidR="00F40FF5">
        <w:rPr>
          <w:sz w:val="20"/>
          <w:szCs w:val="20"/>
        </w:rPr>
        <w:t>Unit distribution boards design</w:t>
      </w:r>
    </w:p>
    <w:p w:rsidR="00F40FF5" w:rsidRDefault="00F40FF5" w:rsidP="00A954D8">
      <w:pPr>
        <w:pStyle w:val="Bullets"/>
        <w:rPr>
          <w:sz w:val="20"/>
          <w:szCs w:val="20"/>
        </w:rPr>
      </w:pPr>
      <w:r>
        <w:rPr>
          <w:sz w:val="20"/>
          <w:szCs w:val="20"/>
        </w:rPr>
        <w:t>as per AS3000-2018</w:t>
      </w:r>
    </w:p>
    <w:p w:rsidR="00735A4D" w:rsidRPr="00F51FE2" w:rsidRDefault="00F40FF5" w:rsidP="00A954D8">
      <w:pPr>
        <w:pStyle w:val="Bullets"/>
        <w:rPr>
          <w:sz w:val="20"/>
          <w:szCs w:val="20"/>
        </w:rPr>
      </w:pPr>
      <w:r>
        <w:rPr>
          <w:sz w:val="20"/>
          <w:szCs w:val="20"/>
        </w:rPr>
        <w:t xml:space="preserve">Submains </w:t>
      </w:r>
      <w:r w:rsidR="00735A4D">
        <w:rPr>
          <w:sz w:val="20"/>
          <w:szCs w:val="20"/>
        </w:rPr>
        <w:t>selection as per AS3008-2009</w:t>
      </w:r>
    </w:p>
    <w:p w:rsidR="00A954D8" w:rsidRDefault="00A954D8" w:rsidP="00A954D8">
      <w:pPr>
        <w:pStyle w:val="Bullets"/>
        <w:rPr>
          <w:sz w:val="20"/>
          <w:szCs w:val="20"/>
        </w:rPr>
      </w:pPr>
      <w:r w:rsidRPr="00D92BC3">
        <w:rPr>
          <w:sz w:val="20"/>
          <w:szCs w:val="20"/>
        </w:rPr>
        <w:t>General power distribution and outlets</w:t>
      </w:r>
      <w:r w:rsidR="00735A4D">
        <w:rPr>
          <w:sz w:val="20"/>
          <w:szCs w:val="20"/>
        </w:rPr>
        <w:t xml:space="preserve"> </w:t>
      </w:r>
    </w:p>
    <w:p w:rsidR="00F40FF5" w:rsidRPr="00F40FF5" w:rsidRDefault="00A954D8" w:rsidP="00F40FF5">
      <w:pPr>
        <w:pStyle w:val="Bullets"/>
        <w:rPr>
          <w:sz w:val="20"/>
          <w:szCs w:val="20"/>
        </w:rPr>
      </w:pPr>
      <w:r>
        <w:rPr>
          <w:sz w:val="20"/>
          <w:szCs w:val="20"/>
        </w:rPr>
        <w:t xml:space="preserve">Power supply to </w:t>
      </w:r>
      <w:r w:rsidR="00F40FF5">
        <w:rPr>
          <w:sz w:val="20"/>
          <w:szCs w:val="20"/>
        </w:rPr>
        <w:t xml:space="preserve">all other services </w:t>
      </w:r>
    </w:p>
    <w:p w:rsidR="00A954D8" w:rsidRDefault="00A954D8" w:rsidP="00A954D8">
      <w:pPr>
        <w:pStyle w:val="Bullets"/>
        <w:rPr>
          <w:sz w:val="20"/>
          <w:szCs w:val="20"/>
        </w:rPr>
      </w:pPr>
      <w:r>
        <w:rPr>
          <w:sz w:val="20"/>
          <w:szCs w:val="20"/>
        </w:rPr>
        <w:t>Power supply to dry fire system;</w:t>
      </w:r>
    </w:p>
    <w:p w:rsidR="00A954D8" w:rsidRPr="00F40FF5" w:rsidRDefault="00F40FF5" w:rsidP="001700E9">
      <w:pPr>
        <w:pStyle w:val="Bullets"/>
        <w:rPr>
          <w:sz w:val="20"/>
          <w:szCs w:val="20"/>
        </w:rPr>
      </w:pPr>
      <w:r>
        <w:rPr>
          <w:sz w:val="20"/>
          <w:szCs w:val="20"/>
        </w:rPr>
        <w:t>Carpark power cable reticulation containment;</w:t>
      </w:r>
    </w:p>
    <w:p w:rsidR="00A954D8" w:rsidRDefault="00A954D8" w:rsidP="001700E9">
      <w:pPr>
        <w:pStyle w:val="H5"/>
        <w:rPr>
          <w:sz w:val="22"/>
        </w:rPr>
      </w:pPr>
      <w:r>
        <w:rPr>
          <w:sz w:val="22"/>
        </w:rPr>
        <w:t>Communications</w:t>
      </w:r>
    </w:p>
    <w:p w:rsidR="00A954D8" w:rsidRDefault="00A954D8" w:rsidP="00735A4D">
      <w:pPr>
        <w:pStyle w:val="Bullets"/>
        <w:rPr>
          <w:sz w:val="20"/>
          <w:szCs w:val="20"/>
        </w:rPr>
      </w:pPr>
      <w:r w:rsidRPr="00735A4D">
        <w:rPr>
          <w:sz w:val="20"/>
          <w:szCs w:val="20"/>
        </w:rPr>
        <w:t>Lead-in cable pathway;</w:t>
      </w:r>
    </w:p>
    <w:p w:rsidR="00735A4D" w:rsidRPr="00735A4D" w:rsidRDefault="00F40FF5" w:rsidP="00735A4D">
      <w:pPr>
        <w:pStyle w:val="Bullets"/>
        <w:rPr>
          <w:sz w:val="20"/>
          <w:szCs w:val="20"/>
        </w:rPr>
      </w:pPr>
      <w:r>
        <w:rPr>
          <w:sz w:val="20"/>
          <w:szCs w:val="20"/>
        </w:rPr>
        <w:t>NBN schematic and design</w:t>
      </w:r>
    </w:p>
    <w:p w:rsidR="00A954D8" w:rsidRDefault="00A954D8" w:rsidP="00A954D8">
      <w:pPr>
        <w:pStyle w:val="Bullets"/>
        <w:rPr>
          <w:sz w:val="20"/>
          <w:szCs w:val="20"/>
        </w:rPr>
      </w:pPr>
      <w:r w:rsidRPr="00D92BC3">
        <w:rPr>
          <w:sz w:val="20"/>
          <w:szCs w:val="20"/>
        </w:rPr>
        <w:t>Communications and outlets</w:t>
      </w:r>
      <w:r>
        <w:rPr>
          <w:sz w:val="20"/>
          <w:szCs w:val="20"/>
        </w:rPr>
        <w:t>;</w:t>
      </w:r>
    </w:p>
    <w:p w:rsidR="00A954D8" w:rsidRPr="00F40FF5" w:rsidRDefault="00F40FF5" w:rsidP="001700E9">
      <w:pPr>
        <w:pStyle w:val="Bullets"/>
        <w:rPr>
          <w:sz w:val="20"/>
          <w:szCs w:val="20"/>
        </w:rPr>
      </w:pPr>
      <w:r>
        <w:rPr>
          <w:sz w:val="20"/>
          <w:szCs w:val="20"/>
        </w:rPr>
        <w:t xml:space="preserve">Carpark </w:t>
      </w:r>
      <w:r w:rsidR="00A954D8">
        <w:rPr>
          <w:sz w:val="20"/>
          <w:szCs w:val="20"/>
        </w:rPr>
        <w:t>Communication ca</w:t>
      </w:r>
      <w:r>
        <w:rPr>
          <w:sz w:val="20"/>
          <w:szCs w:val="20"/>
        </w:rPr>
        <w:t>ble reticulation containment</w:t>
      </w:r>
    </w:p>
    <w:p w:rsidR="00A954D8" w:rsidRDefault="00A954D8" w:rsidP="001700E9">
      <w:pPr>
        <w:pStyle w:val="H5"/>
        <w:rPr>
          <w:sz w:val="22"/>
        </w:rPr>
      </w:pPr>
      <w:r>
        <w:rPr>
          <w:sz w:val="22"/>
        </w:rPr>
        <w:t xml:space="preserve">Lighitng </w:t>
      </w:r>
    </w:p>
    <w:p w:rsidR="00A954D8" w:rsidRDefault="00A954D8" w:rsidP="00A954D8">
      <w:pPr>
        <w:pStyle w:val="Bullets"/>
        <w:rPr>
          <w:sz w:val="20"/>
          <w:szCs w:val="20"/>
        </w:rPr>
      </w:pPr>
      <w:r>
        <w:rPr>
          <w:sz w:val="20"/>
          <w:szCs w:val="20"/>
        </w:rPr>
        <w:t>Internal &amp; external lighting</w:t>
      </w:r>
    </w:p>
    <w:p w:rsidR="00A954D8" w:rsidRDefault="00A954D8" w:rsidP="00A954D8">
      <w:pPr>
        <w:pStyle w:val="Bullets"/>
        <w:rPr>
          <w:sz w:val="20"/>
          <w:szCs w:val="20"/>
        </w:rPr>
      </w:pPr>
      <w:r>
        <w:rPr>
          <w:sz w:val="20"/>
          <w:szCs w:val="20"/>
        </w:rPr>
        <w:t>Basement carpark lighting</w:t>
      </w:r>
    </w:p>
    <w:p w:rsidR="00A954D8" w:rsidRPr="00A954D8" w:rsidRDefault="00A954D8" w:rsidP="001700E9">
      <w:pPr>
        <w:pStyle w:val="Bullets"/>
        <w:rPr>
          <w:sz w:val="20"/>
          <w:szCs w:val="20"/>
        </w:rPr>
      </w:pPr>
      <w:r>
        <w:rPr>
          <w:sz w:val="20"/>
          <w:szCs w:val="20"/>
        </w:rPr>
        <w:t>Lighting control system throughout;</w:t>
      </w:r>
    </w:p>
    <w:p w:rsidR="00E735F5" w:rsidRPr="00A63065" w:rsidRDefault="00A954D8" w:rsidP="00E735F5">
      <w:pPr>
        <w:pStyle w:val="Bullets"/>
        <w:rPr>
          <w:sz w:val="20"/>
          <w:szCs w:val="20"/>
        </w:rPr>
      </w:pPr>
      <w:r w:rsidRPr="00D92BC3">
        <w:rPr>
          <w:sz w:val="20"/>
          <w:szCs w:val="20"/>
        </w:rPr>
        <w:t>Exit s</w:t>
      </w:r>
      <w:r>
        <w:rPr>
          <w:sz w:val="20"/>
          <w:szCs w:val="20"/>
        </w:rPr>
        <w:t>ignages and Emergency spit fire as per AS2293-2005;</w:t>
      </w:r>
    </w:p>
    <w:p w:rsidR="00E735F5" w:rsidRDefault="00A63065" w:rsidP="00E735F5">
      <w:pPr>
        <w:pStyle w:val="H5"/>
        <w:rPr>
          <w:sz w:val="22"/>
        </w:rPr>
      </w:pPr>
      <w:r>
        <w:rPr>
          <w:sz w:val="22"/>
        </w:rPr>
        <w:t xml:space="preserve">photovoltaic </w:t>
      </w:r>
      <w:r w:rsidR="006E36B9">
        <w:rPr>
          <w:sz w:val="22"/>
        </w:rPr>
        <w:t>SYSTEM (if required)</w:t>
      </w:r>
    </w:p>
    <w:p w:rsidR="00E735F5" w:rsidRPr="00E735F5" w:rsidRDefault="003B3911" w:rsidP="00E735F5">
      <w:pPr>
        <w:pStyle w:val="Bullets"/>
        <w:rPr>
          <w:sz w:val="20"/>
          <w:szCs w:val="20"/>
        </w:rPr>
      </w:pPr>
      <w:r>
        <w:rPr>
          <w:sz w:val="20"/>
          <w:szCs w:val="20"/>
        </w:rPr>
        <w:t xml:space="preserve">Solar </w:t>
      </w:r>
      <w:r w:rsidR="00E735F5" w:rsidRPr="00E735F5">
        <w:rPr>
          <w:sz w:val="20"/>
          <w:szCs w:val="20"/>
        </w:rPr>
        <w:t xml:space="preserve">PV system schematic </w:t>
      </w:r>
    </w:p>
    <w:p w:rsidR="00E735F5" w:rsidRDefault="003B3911" w:rsidP="00E735F5">
      <w:pPr>
        <w:pStyle w:val="Bullets"/>
        <w:rPr>
          <w:sz w:val="20"/>
          <w:szCs w:val="20"/>
        </w:rPr>
      </w:pPr>
      <w:r>
        <w:rPr>
          <w:sz w:val="20"/>
          <w:szCs w:val="20"/>
        </w:rPr>
        <w:t>I</w:t>
      </w:r>
      <w:r w:rsidR="00E735F5" w:rsidRPr="00E735F5">
        <w:rPr>
          <w:sz w:val="20"/>
          <w:szCs w:val="20"/>
        </w:rPr>
        <w:t xml:space="preserve">nverter and panel </w:t>
      </w:r>
      <w:r>
        <w:rPr>
          <w:sz w:val="20"/>
          <w:szCs w:val="20"/>
        </w:rPr>
        <w:t>selection</w:t>
      </w:r>
    </w:p>
    <w:p w:rsidR="003B3911" w:rsidRPr="00E735F5" w:rsidRDefault="003B3911" w:rsidP="00E735F5">
      <w:pPr>
        <w:pStyle w:val="Bullets"/>
        <w:rPr>
          <w:sz w:val="20"/>
          <w:szCs w:val="20"/>
        </w:rPr>
      </w:pPr>
      <w:r>
        <w:rPr>
          <w:sz w:val="20"/>
          <w:szCs w:val="20"/>
        </w:rPr>
        <w:t>Single line diagram</w:t>
      </w:r>
    </w:p>
    <w:p w:rsidR="00A954D8" w:rsidRDefault="00A954D8" w:rsidP="001700E9">
      <w:pPr>
        <w:pStyle w:val="H5"/>
        <w:rPr>
          <w:sz w:val="22"/>
        </w:rPr>
      </w:pPr>
      <w:r>
        <w:rPr>
          <w:sz w:val="22"/>
        </w:rPr>
        <w:t>Security</w:t>
      </w:r>
    </w:p>
    <w:p w:rsidR="00130388" w:rsidRDefault="00130388" w:rsidP="00130388">
      <w:pPr>
        <w:pStyle w:val="Bullets"/>
        <w:rPr>
          <w:sz w:val="20"/>
          <w:szCs w:val="20"/>
        </w:rPr>
      </w:pPr>
      <w:r>
        <w:rPr>
          <w:sz w:val="20"/>
          <w:szCs w:val="20"/>
        </w:rPr>
        <w:t>Security and CCTV schematic</w:t>
      </w:r>
    </w:p>
    <w:p w:rsidR="00A954D8" w:rsidRDefault="00897AA9" w:rsidP="00A954D8">
      <w:pPr>
        <w:pStyle w:val="Bullets"/>
        <w:rPr>
          <w:sz w:val="20"/>
          <w:szCs w:val="20"/>
        </w:rPr>
      </w:pPr>
      <w:r>
        <w:rPr>
          <w:sz w:val="20"/>
          <w:szCs w:val="20"/>
        </w:rPr>
        <w:t>Access control</w:t>
      </w:r>
      <w:r w:rsidR="00A954D8">
        <w:rPr>
          <w:sz w:val="20"/>
          <w:szCs w:val="20"/>
        </w:rPr>
        <w:t xml:space="preserve">, CCTV cameras and associated power and data provisions </w:t>
      </w:r>
    </w:p>
    <w:p w:rsidR="00A954D8" w:rsidRDefault="00F40FF5" w:rsidP="001700E9">
      <w:pPr>
        <w:pStyle w:val="H5"/>
        <w:rPr>
          <w:sz w:val="22"/>
        </w:rPr>
      </w:pPr>
      <w:r>
        <w:rPr>
          <w:sz w:val="22"/>
        </w:rPr>
        <w:t>Intercom</w:t>
      </w:r>
    </w:p>
    <w:p w:rsidR="00F40FF5" w:rsidRDefault="00F40FF5" w:rsidP="001700E9">
      <w:pPr>
        <w:pStyle w:val="Bullets"/>
        <w:rPr>
          <w:sz w:val="20"/>
          <w:szCs w:val="20"/>
        </w:rPr>
      </w:pPr>
      <w:r>
        <w:rPr>
          <w:sz w:val="20"/>
          <w:szCs w:val="20"/>
        </w:rPr>
        <w:t>Intercom schematic</w:t>
      </w:r>
    </w:p>
    <w:p w:rsidR="00A63065" w:rsidRPr="00750279" w:rsidRDefault="00F40FF5" w:rsidP="001700E9">
      <w:pPr>
        <w:pStyle w:val="Bullets"/>
        <w:rPr>
          <w:sz w:val="20"/>
          <w:szCs w:val="20"/>
        </w:rPr>
      </w:pPr>
      <w:r>
        <w:rPr>
          <w:sz w:val="20"/>
          <w:szCs w:val="20"/>
        </w:rPr>
        <w:t xml:space="preserve">Master and slave </w:t>
      </w:r>
      <w:r w:rsidR="00A9040C">
        <w:rPr>
          <w:sz w:val="20"/>
          <w:szCs w:val="20"/>
        </w:rPr>
        <w:t xml:space="preserve">video </w:t>
      </w:r>
      <w:r>
        <w:rPr>
          <w:sz w:val="20"/>
          <w:szCs w:val="20"/>
        </w:rPr>
        <w:t xml:space="preserve">panel </w:t>
      </w:r>
    </w:p>
    <w:p w:rsidR="00A954D8" w:rsidRPr="00CB6E12" w:rsidRDefault="00A954D8" w:rsidP="001700E9">
      <w:pPr>
        <w:pStyle w:val="H5"/>
        <w:rPr>
          <w:sz w:val="22"/>
        </w:rPr>
      </w:pPr>
      <w:r>
        <w:rPr>
          <w:sz w:val="22"/>
        </w:rPr>
        <w:t xml:space="preserve">MAtv </w:t>
      </w:r>
    </w:p>
    <w:p w:rsidR="00F40FF5" w:rsidRPr="00A63065" w:rsidRDefault="00F40FF5" w:rsidP="00A63065">
      <w:pPr>
        <w:pStyle w:val="Bullets"/>
        <w:rPr>
          <w:sz w:val="20"/>
          <w:szCs w:val="20"/>
        </w:rPr>
      </w:pPr>
      <w:r w:rsidRPr="00F40FF5">
        <w:rPr>
          <w:sz w:val="20"/>
          <w:szCs w:val="20"/>
        </w:rPr>
        <w:t xml:space="preserve">MATV and </w:t>
      </w:r>
      <w:proofErr w:type="spellStart"/>
      <w:r w:rsidRPr="00F40FF5">
        <w:rPr>
          <w:sz w:val="20"/>
          <w:szCs w:val="20"/>
        </w:rPr>
        <w:t>PayTV</w:t>
      </w:r>
      <w:proofErr w:type="spellEnd"/>
      <w:r w:rsidRPr="00F40FF5">
        <w:rPr>
          <w:sz w:val="20"/>
          <w:szCs w:val="20"/>
        </w:rPr>
        <w:t xml:space="preserve"> </w:t>
      </w:r>
      <w:r>
        <w:rPr>
          <w:sz w:val="20"/>
          <w:szCs w:val="20"/>
        </w:rPr>
        <w:t>outlets</w:t>
      </w:r>
    </w:p>
    <w:p w:rsidR="00A954D8" w:rsidRPr="00A954D8" w:rsidRDefault="00A954D8" w:rsidP="00A954D8">
      <w:pPr>
        <w:pStyle w:val="H5"/>
        <w:rPr>
          <w:sz w:val="22"/>
        </w:rPr>
      </w:pPr>
      <w:r w:rsidRPr="00A954D8">
        <w:rPr>
          <w:sz w:val="22"/>
        </w:rPr>
        <w:lastRenderedPageBreak/>
        <w:t>Exclusions</w:t>
      </w:r>
    </w:p>
    <w:p w:rsidR="00735A4D" w:rsidRDefault="00735A4D" w:rsidP="00735A4D">
      <w:pPr>
        <w:pStyle w:val="Bullets"/>
        <w:rPr>
          <w:sz w:val="20"/>
          <w:szCs w:val="20"/>
        </w:rPr>
      </w:pPr>
      <w:r w:rsidRPr="009629A7">
        <w:rPr>
          <w:sz w:val="20"/>
          <w:szCs w:val="20"/>
        </w:rPr>
        <w:t>Supply Authority</w:t>
      </w:r>
      <w:r>
        <w:rPr>
          <w:sz w:val="20"/>
          <w:szCs w:val="20"/>
        </w:rPr>
        <w:t>’s fees;</w:t>
      </w:r>
    </w:p>
    <w:p w:rsidR="00F96F78" w:rsidRDefault="00F96F78" w:rsidP="00735A4D">
      <w:pPr>
        <w:pStyle w:val="Bullets"/>
        <w:rPr>
          <w:sz w:val="20"/>
          <w:szCs w:val="20"/>
        </w:rPr>
      </w:pPr>
      <w:r>
        <w:rPr>
          <w:sz w:val="20"/>
          <w:szCs w:val="20"/>
        </w:rPr>
        <w:t>NBN application;</w:t>
      </w:r>
    </w:p>
    <w:p w:rsidR="00A15B54" w:rsidRDefault="00A15B54" w:rsidP="00267CD0">
      <w:pPr>
        <w:pStyle w:val="Bullets"/>
        <w:rPr>
          <w:sz w:val="20"/>
          <w:szCs w:val="20"/>
        </w:rPr>
      </w:pPr>
      <w:r>
        <w:rPr>
          <w:sz w:val="20"/>
          <w:szCs w:val="20"/>
        </w:rPr>
        <w:t>Communications rack design;</w:t>
      </w:r>
    </w:p>
    <w:p w:rsidR="0008443F" w:rsidRDefault="00B0187A" w:rsidP="00267CD0">
      <w:pPr>
        <w:pStyle w:val="Bullets"/>
        <w:rPr>
          <w:sz w:val="20"/>
          <w:szCs w:val="20"/>
        </w:rPr>
      </w:pPr>
      <w:r w:rsidRPr="00D92BC3">
        <w:rPr>
          <w:sz w:val="20"/>
          <w:szCs w:val="20"/>
        </w:rPr>
        <w:t>Demolition works</w:t>
      </w:r>
      <w:r w:rsidR="0008443F">
        <w:rPr>
          <w:sz w:val="20"/>
          <w:szCs w:val="20"/>
        </w:rPr>
        <w:t>;</w:t>
      </w:r>
    </w:p>
    <w:p w:rsidR="00B0187A" w:rsidRPr="0008443F" w:rsidRDefault="0008443F" w:rsidP="0008443F">
      <w:pPr>
        <w:pStyle w:val="Bullets"/>
        <w:rPr>
          <w:sz w:val="20"/>
          <w:szCs w:val="20"/>
        </w:rPr>
      </w:pPr>
      <w:r w:rsidRPr="00D92BC3">
        <w:rPr>
          <w:sz w:val="20"/>
          <w:szCs w:val="20"/>
        </w:rPr>
        <w:t xml:space="preserve">Audio Visual </w:t>
      </w:r>
      <w:r>
        <w:rPr>
          <w:sz w:val="20"/>
          <w:szCs w:val="20"/>
        </w:rPr>
        <w:t>services</w:t>
      </w:r>
      <w:r w:rsidR="000368F4">
        <w:rPr>
          <w:sz w:val="20"/>
          <w:szCs w:val="20"/>
        </w:rPr>
        <w:t>;</w:t>
      </w:r>
      <w:r w:rsidR="00B0187A" w:rsidRPr="0008443F">
        <w:rPr>
          <w:sz w:val="20"/>
          <w:szCs w:val="20"/>
        </w:rPr>
        <w:t xml:space="preserve"> </w:t>
      </w:r>
    </w:p>
    <w:p w:rsidR="00970AF7" w:rsidRPr="00D92BC3" w:rsidRDefault="00970AF7" w:rsidP="00291177">
      <w:pPr>
        <w:pStyle w:val="Bullets"/>
        <w:rPr>
          <w:sz w:val="20"/>
          <w:szCs w:val="20"/>
        </w:rPr>
      </w:pPr>
      <w:r w:rsidRPr="00D92BC3">
        <w:rPr>
          <w:sz w:val="20"/>
          <w:szCs w:val="20"/>
        </w:rPr>
        <w:t>Roof design</w:t>
      </w:r>
      <w:r w:rsidR="000368F4">
        <w:rPr>
          <w:sz w:val="20"/>
          <w:szCs w:val="20"/>
        </w:rPr>
        <w:t>;</w:t>
      </w:r>
    </w:p>
    <w:p w:rsidR="001700E9" w:rsidRDefault="00970AF7" w:rsidP="00267CD0">
      <w:pPr>
        <w:pStyle w:val="Bullets"/>
        <w:rPr>
          <w:sz w:val="20"/>
          <w:szCs w:val="20"/>
        </w:rPr>
      </w:pPr>
      <w:r w:rsidRPr="00D92BC3">
        <w:rPr>
          <w:sz w:val="20"/>
          <w:szCs w:val="20"/>
        </w:rPr>
        <w:t xml:space="preserve">ASP </w:t>
      </w:r>
      <w:r w:rsidR="007728D1" w:rsidRPr="00D92BC3">
        <w:rPr>
          <w:sz w:val="20"/>
          <w:szCs w:val="20"/>
        </w:rPr>
        <w:t>Level 3 design</w:t>
      </w:r>
      <w:r w:rsidR="0089112E" w:rsidRPr="00D92BC3">
        <w:rPr>
          <w:sz w:val="20"/>
          <w:szCs w:val="20"/>
        </w:rPr>
        <w:t xml:space="preserve">, all </w:t>
      </w:r>
      <w:r w:rsidR="007172A6">
        <w:rPr>
          <w:sz w:val="20"/>
          <w:szCs w:val="20"/>
        </w:rPr>
        <w:t xml:space="preserve">new </w:t>
      </w:r>
      <w:r w:rsidR="0089112E" w:rsidRPr="00D92BC3">
        <w:rPr>
          <w:sz w:val="20"/>
          <w:szCs w:val="20"/>
        </w:rPr>
        <w:t xml:space="preserve">substation information </w:t>
      </w:r>
      <w:r w:rsidR="007172A6">
        <w:rPr>
          <w:sz w:val="20"/>
          <w:szCs w:val="20"/>
        </w:rPr>
        <w:t>shall</w:t>
      </w:r>
      <w:r w:rsidR="0089112E" w:rsidRPr="00D92BC3">
        <w:rPr>
          <w:sz w:val="20"/>
          <w:szCs w:val="20"/>
        </w:rPr>
        <w:t xml:space="preserve"> be provide</w:t>
      </w:r>
      <w:r w:rsidR="00834FF4">
        <w:rPr>
          <w:sz w:val="20"/>
          <w:szCs w:val="20"/>
        </w:rPr>
        <w:t>d</w:t>
      </w:r>
      <w:r w:rsidR="0089112E" w:rsidRPr="00D92BC3">
        <w:rPr>
          <w:sz w:val="20"/>
          <w:szCs w:val="20"/>
        </w:rPr>
        <w:t xml:space="preserve"> by client</w:t>
      </w:r>
      <w:r w:rsidR="000368F4">
        <w:rPr>
          <w:sz w:val="20"/>
          <w:szCs w:val="20"/>
        </w:rPr>
        <w:t>;</w:t>
      </w:r>
    </w:p>
    <w:p w:rsidR="00B51031" w:rsidRDefault="00B51031" w:rsidP="00291177">
      <w:pPr>
        <w:pStyle w:val="Bullets"/>
        <w:rPr>
          <w:sz w:val="20"/>
          <w:szCs w:val="20"/>
        </w:rPr>
      </w:pPr>
      <w:r>
        <w:rPr>
          <w:sz w:val="20"/>
          <w:szCs w:val="20"/>
        </w:rPr>
        <w:t>Lead-in Communications carrier</w:t>
      </w:r>
      <w:r w:rsidR="000368F4">
        <w:rPr>
          <w:sz w:val="20"/>
          <w:szCs w:val="20"/>
        </w:rPr>
        <w:t>;</w:t>
      </w:r>
    </w:p>
    <w:p w:rsidR="00735A4D" w:rsidRPr="00D92BC3" w:rsidRDefault="00735A4D" w:rsidP="00291177">
      <w:pPr>
        <w:pStyle w:val="Bullets"/>
        <w:rPr>
          <w:sz w:val="20"/>
          <w:szCs w:val="20"/>
        </w:rPr>
      </w:pPr>
      <w:r>
        <w:rPr>
          <w:sz w:val="20"/>
          <w:szCs w:val="20"/>
        </w:rPr>
        <w:t>UPS</w:t>
      </w:r>
    </w:p>
    <w:p w:rsidR="001700E9" w:rsidRPr="00D92BC3" w:rsidRDefault="001700E9" w:rsidP="00291177">
      <w:pPr>
        <w:pStyle w:val="Bullets"/>
        <w:rPr>
          <w:sz w:val="20"/>
          <w:szCs w:val="20"/>
        </w:rPr>
      </w:pPr>
      <w:r w:rsidRPr="00D92BC3">
        <w:rPr>
          <w:sz w:val="20"/>
          <w:szCs w:val="20"/>
        </w:rPr>
        <w:t>Stand-by and emergency generator systems</w:t>
      </w:r>
      <w:r w:rsidR="000368F4">
        <w:rPr>
          <w:sz w:val="20"/>
          <w:szCs w:val="20"/>
        </w:rPr>
        <w:t>;</w:t>
      </w:r>
    </w:p>
    <w:p w:rsidR="00BF7763" w:rsidRPr="00D92BC3" w:rsidRDefault="001700E9" w:rsidP="00291177">
      <w:pPr>
        <w:pStyle w:val="Bullets"/>
        <w:rPr>
          <w:sz w:val="20"/>
          <w:szCs w:val="20"/>
        </w:rPr>
      </w:pPr>
      <w:r w:rsidRPr="00D92BC3">
        <w:rPr>
          <w:sz w:val="20"/>
          <w:szCs w:val="20"/>
        </w:rPr>
        <w:t>Public address and background music</w:t>
      </w:r>
      <w:r w:rsidR="000368F4">
        <w:rPr>
          <w:sz w:val="20"/>
          <w:szCs w:val="20"/>
        </w:rPr>
        <w:t>;</w:t>
      </w:r>
    </w:p>
    <w:p w:rsidR="00E50A89" w:rsidRPr="00D92BC3" w:rsidRDefault="00E50A89" w:rsidP="00291177">
      <w:pPr>
        <w:pStyle w:val="Bullets"/>
        <w:rPr>
          <w:sz w:val="20"/>
          <w:szCs w:val="20"/>
        </w:rPr>
      </w:pPr>
      <w:r w:rsidRPr="00D92BC3">
        <w:rPr>
          <w:sz w:val="20"/>
          <w:szCs w:val="20"/>
        </w:rPr>
        <w:t>WAP heat map</w:t>
      </w:r>
      <w:r w:rsidR="000368F4">
        <w:rPr>
          <w:sz w:val="20"/>
          <w:szCs w:val="20"/>
        </w:rPr>
        <w:t>;</w:t>
      </w:r>
    </w:p>
    <w:p w:rsidR="00D971AF" w:rsidRPr="00D92BC3" w:rsidRDefault="00D971AF" w:rsidP="00291177">
      <w:pPr>
        <w:pStyle w:val="Bullets"/>
        <w:rPr>
          <w:sz w:val="20"/>
          <w:szCs w:val="20"/>
        </w:rPr>
      </w:pPr>
      <w:r w:rsidRPr="00D92BC3">
        <w:rPr>
          <w:sz w:val="20"/>
          <w:szCs w:val="20"/>
        </w:rPr>
        <w:t>Landscape lighting</w:t>
      </w:r>
      <w:r w:rsidR="00E01224">
        <w:rPr>
          <w:sz w:val="20"/>
          <w:szCs w:val="20"/>
        </w:rPr>
        <w:t xml:space="preserve"> design</w:t>
      </w:r>
      <w:r w:rsidR="000368F4">
        <w:rPr>
          <w:sz w:val="20"/>
          <w:szCs w:val="20"/>
        </w:rPr>
        <w:t>;</w:t>
      </w:r>
    </w:p>
    <w:p w:rsidR="00057378" w:rsidRPr="00D92BC3" w:rsidRDefault="00057378" w:rsidP="00291177">
      <w:pPr>
        <w:pStyle w:val="Bullets"/>
        <w:rPr>
          <w:sz w:val="20"/>
          <w:szCs w:val="20"/>
        </w:rPr>
      </w:pPr>
      <w:r w:rsidRPr="00D92BC3">
        <w:rPr>
          <w:sz w:val="20"/>
          <w:szCs w:val="20"/>
        </w:rPr>
        <w:t>Inter cabinet communications design</w:t>
      </w:r>
      <w:r w:rsidR="000368F4">
        <w:rPr>
          <w:sz w:val="20"/>
          <w:szCs w:val="20"/>
        </w:rPr>
        <w:t>;</w:t>
      </w:r>
    </w:p>
    <w:p w:rsidR="00057378" w:rsidRDefault="00057378" w:rsidP="00267CD0">
      <w:pPr>
        <w:pStyle w:val="Bullets"/>
        <w:rPr>
          <w:sz w:val="20"/>
          <w:szCs w:val="20"/>
        </w:rPr>
      </w:pPr>
      <w:r w:rsidRPr="00D92BC3">
        <w:rPr>
          <w:sz w:val="20"/>
          <w:szCs w:val="20"/>
        </w:rPr>
        <w:t>IT hardware and software</w:t>
      </w:r>
      <w:r w:rsidR="000368F4">
        <w:rPr>
          <w:sz w:val="20"/>
          <w:szCs w:val="20"/>
        </w:rPr>
        <w:t>;</w:t>
      </w:r>
    </w:p>
    <w:p w:rsidR="005C51E0" w:rsidRPr="00066BDE" w:rsidRDefault="005C51E0" w:rsidP="005C51E0">
      <w:pPr>
        <w:pStyle w:val="Bullets"/>
        <w:rPr>
          <w:sz w:val="20"/>
          <w:szCs w:val="20"/>
        </w:rPr>
      </w:pPr>
      <w:r>
        <w:rPr>
          <w:sz w:val="20"/>
          <w:szCs w:val="20"/>
        </w:rPr>
        <w:t>Services budget estimation report;</w:t>
      </w:r>
    </w:p>
    <w:p w:rsidR="005C51E0" w:rsidRPr="00066BDE" w:rsidRDefault="005C51E0" w:rsidP="005C51E0">
      <w:pPr>
        <w:pStyle w:val="Bullets"/>
        <w:rPr>
          <w:sz w:val="20"/>
          <w:szCs w:val="20"/>
        </w:rPr>
      </w:pPr>
      <w:r w:rsidRPr="00066BDE">
        <w:rPr>
          <w:sz w:val="20"/>
          <w:szCs w:val="20"/>
        </w:rPr>
        <w:t xml:space="preserve">Transportation, Environmental, Acoustics, Audio </w:t>
      </w:r>
      <w:r>
        <w:rPr>
          <w:sz w:val="20"/>
          <w:szCs w:val="20"/>
        </w:rPr>
        <w:t>Visual, and Security Services;</w:t>
      </w:r>
    </w:p>
    <w:p w:rsidR="005C51E0" w:rsidRPr="00066BDE" w:rsidRDefault="005C51E0" w:rsidP="005C51E0">
      <w:pPr>
        <w:pStyle w:val="Bullets"/>
        <w:rPr>
          <w:sz w:val="20"/>
          <w:szCs w:val="20"/>
        </w:rPr>
      </w:pPr>
      <w:r w:rsidRPr="00066BDE">
        <w:rPr>
          <w:sz w:val="20"/>
          <w:szCs w:val="20"/>
        </w:rPr>
        <w:t>Reissue and update of documentation due to Requests for Information, contractor’s</w:t>
      </w:r>
      <w:r>
        <w:rPr>
          <w:sz w:val="20"/>
          <w:szCs w:val="20"/>
        </w:rPr>
        <w:t xml:space="preserve"> alternatives, etc;</w:t>
      </w:r>
    </w:p>
    <w:p w:rsidR="005C51E0" w:rsidRPr="00066BDE" w:rsidRDefault="005C51E0" w:rsidP="005C51E0">
      <w:pPr>
        <w:pStyle w:val="Bullets"/>
        <w:rPr>
          <w:sz w:val="20"/>
          <w:szCs w:val="20"/>
        </w:rPr>
      </w:pPr>
      <w:r w:rsidRPr="00066BDE">
        <w:rPr>
          <w:sz w:val="20"/>
          <w:szCs w:val="20"/>
        </w:rPr>
        <w:t>Production of as constructed drawings</w:t>
      </w:r>
      <w:r>
        <w:rPr>
          <w:sz w:val="20"/>
          <w:szCs w:val="20"/>
        </w:rPr>
        <w:t>;</w:t>
      </w:r>
    </w:p>
    <w:p w:rsidR="005C51E0" w:rsidRPr="00066BDE" w:rsidRDefault="005C51E0" w:rsidP="005C51E0">
      <w:pPr>
        <w:pStyle w:val="Bullets"/>
        <w:rPr>
          <w:sz w:val="20"/>
          <w:szCs w:val="20"/>
        </w:rPr>
      </w:pPr>
      <w:r>
        <w:rPr>
          <w:sz w:val="20"/>
          <w:szCs w:val="20"/>
        </w:rPr>
        <w:t>Construction administration;</w:t>
      </w:r>
      <w:r w:rsidRPr="00066BDE">
        <w:rPr>
          <w:sz w:val="20"/>
          <w:szCs w:val="20"/>
        </w:rPr>
        <w:t xml:space="preserve"> (Fee option provided)</w:t>
      </w:r>
    </w:p>
    <w:p w:rsidR="005C51E0" w:rsidRPr="00066BDE" w:rsidRDefault="005C51E0" w:rsidP="005C51E0">
      <w:pPr>
        <w:pStyle w:val="Bullets"/>
        <w:rPr>
          <w:sz w:val="20"/>
          <w:szCs w:val="20"/>
        </w:rPr>
      </w:pPr>
      <w:r w:rsidRPr="00066BDE">
        <w:rPr>
          <w:sz w:val="20"/>
          <w:szCs w:val="20"/>
        </w:rPr>
        <w:t>Review of contractors’ alternatives</w:t>
      </w:r>
      <w:r>
        <w:rPr>
          <w:sz w:val="20"/>
          <w:szCs w:val="20"/>
        </w:rPr>
        <w:t>;</w:t>
      </w:r>
    </w:p>
    <w:p w:rsidR="005C51E0" w:rsidRPr="009629A7" w:rsidRDefault="005C51E0" w:rsidP="005C51E0">
      <w:pPr>
        <w:pStyle w:val="Bullets"/>
        <w:rPr>
          <w:sz w:val="20"/>
          <w:szCs w:val="20"/>
        </w:rPr>
      </w:pPr>
      <w:r w:rsidRPr="009629A7">
        <w:rPr>
          <w:sz w:val="20"/>
          <w:szCs w:val="20"/>
        </w:rPr>
        <w:t>Travel and accommodation costs</w:t>
      </w:r>
      <w:r>
        <w:rPr>
          <w:sz w:val="20"/>
          <w:szCs w:val="20"/>
        </w:rPr>
        <w:t>;</w:t>
      </w:r>
    </w:p>
    <w:p w:rsidR="005C51E0" w:rsidRPr="00066BDE" w:rsidRDefault="005C51E0" w:rsidP="005C51E0">
      <w:pPr>
        <w:pStyle w:val="Bullets"/>
        <w:rPr>
          <w:sz w:val="20"/>
          <w:szCs w:val="20"/>
        </w:rPr>
      </w:pPr>
      <w:r w:rsidRPr="00066BDE">
        <w:rPr>
          <w:sz w:val="20"/>
          <w:szCs w:val="20"/>
        </w:rPr>
        <w:t>Intrusive surveys and inspections</w:t>
      </w:r>
      <w:r>
        <w:rPr>
          <w:sz w:val="20"/>
          <w:szCs w:val="20"/>
        </w:rPr>
        <w:t>;</w:t>
      </w:r>
      <w:r w:rsidRPr="00066BDE">
        <w:rPr>
          <w:sz w:val="20"/>
          <w:szCs w:val="20"/>
        </w:rPr>
        <w:t xml:space="preserve"> (Non-intrusive inspections have been included).</w:t>
      </w:r>
    </w:p>
    <w:p w:rsidR="005C51E0" w:rsidRPr="00066BDE" w:rsidRDefault="005C51E0" w:rsidP="005C51E0">
      <w:pPr>
        <w:pStyle w:val="Bullets"/>
        <w:rPr>
          <w:sz w:val="20"/>
          <w:szCs w:val="20"/>
        </w:rPr>
      </w:pPr>
      <w:r w:rsidRPr="00066BDE">
        <w:rPr>
          <w:sz w:val="20"/>
          <w:szCs w:val="20"/>
        </w:rPr>
        <w:t>Preparation of engineering assessments and reports for performance based alternate solutions to Building Code of Australia</w:t>
      </w:r>
      <w:r>
        <w:rPr>
          <w:sz w:val="20"/>
          <w:szCs w:val="20"/>
        </w:rPr>
        <w:t>;</w:t>
      </w:r>
    </w:p>
    <w:p w:rsidR="008D0B0D" w:rsidRDefault="008D0B0D" w:rsidP="008D0B0D">
      <w:pPr>
        <w:pStyle w:val="Bullets"/>
        <w:numPr>
          <w:ilvl w:val="0"/>
          <w:numId w:val="0"/>
        </w:numPr>
        <w:rPr>
          <w:sz w:val="20"/>
          <w:szCs w:val="20"/>
        </w:rPr>
      </w:pPr>
    </w:p>
    <w:p w:rsidR="008D0B0D" w:rsidRDefault="008D0B0D" w:rsidP="008D0B0D">
      <w:pPr>
        <w:pStyle w:val="Bullets"/>
        <w:numPr>
          <w:ilvl w:val="0"/>
          <w:numId w:val="0"/>
        </w:numPr>
        <w:ind w:left="851"/>
        <w:rPr>
          <w:sz w:val="20"/>
          <w:szCs w:val="20"/>
        </w:rPr>
      </w:pPr>
    </w:p>
    <w:p w:rsidR="008D0B0D" w:rsidRDefault="008D0B0D" w:rsidP="008D0B0D">
      <w:pPr>
        <w:pStyle w:val="Bullets"/>
        <w:numPr>
          <w:ilvl w:val="0"/>
          <w:numId w:val="0"/>
        </w:numPr>
        <w:ind w:left="851"/>
        <w:rPr>
          <w:sz w:val="20"/>
          <w:szCs w:val="20"/>
        </w:rPr>
      </w:pPr>
    </w:p>
    <w:p w:rsidR="008D0B0D" w:rsidRDefault="008D0B0D"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FE49E3" w:rsidRDefault="00FE49E3" w:rsidP="008D0B0D">
      <w:pPr>
        <w:pStyle w:val="Bullets"/>
        <w:numPr>
          <w:ilvl w:val="0"/>
          <w:numId w:val="0"/>
        </w:numPr>
        <w:ind w:left="851"/>
        <w:rPr>
          <w:sz w:val="20"/>
          <w:szCs w:val="20"/>
        </w:rPr>
      </w:pPr>
    </w:p>
    <w:p w:rsidR="00FE49E3" w:rsidRDefault="00FE49E3"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546AFF" w:rsidRDefault="00546AFF" w:rsidP="008D0B0D">
      <w:pPr>
        <w:pStyle w:val="Bullets"/>
        <w:numPr>
          <w:ilvl w:val="0"/>
          <w:numId w:val="0"/>
        </w:numPr>
        <w:ind w:left="851"/>
        <w:rPr>
          <w:sz w:val="20"/>
          <w:szCs w:val="20"/>
        </w:rPr>
      </w:pPr>
    </w:p>
    <w:p w:rsidR="00546AFF" w:rsidRDefault="00546AFF" w:rsidP="008D0B0D">
      <w:pPr>
        <w:pStyle w:val="Bullets"/>
        <w:numPr>
          <w:ilvl w:val="0"/>
          <w:numId w:val="0"/>
        </w:numPr>
        <w:ind w:left="851"/>
        <w:rPr>
          <w:sz w:val="20"/>
          <w:szCs w:val="20"/>
        </w:rPr>
      </w:pPr>
    </w:p>
    <w:p w:rsidR="00546AFF" w:rsidRDefault="00546AFF" w:rsidP="008D0B0D">
      <w:pPr>
        <w:pStyle w:val="Bullets"/>
        <w:numPr>
          <w:ilvl w:val="0"/>
          <w:numId w:val="0"/>
        </w:numPr>
        <w:ind w:left="851"/>
        <w:rPr>
          <w:sz w:val="20"/>
          <w:szCs w:val="20"/>
        </w:rPr>
      </w:pPr>
    </w:p>
    <w:p w:rsidR="00750279" w:rsidRDefault="00750279" w:rsidP="008D0B0D">
      <w:pPr>
        <w:pStyle w:val="Bullets"/>
        <w:numPr>
          <w:ilvl w:val="0"/>
          <w:numId w:val="0"/>
        </w:numPr>
        <w:ind w:left="851"/>
        <w:rPr>
          <w:sz w:val="20"/>
          <w:szCs w:val="20"/>
        </w:rPr>
      </w:pPr>
    </w:p>
    <w:p w:rsidR="00750279" w:rsidRDefault="00750279" w:rsidP="008D0B0D">
      <w:pPr>
        <w:pStyle w:val="Bullets"/>
        <w:numPr>
          <w:ilvl w:val="0"/>
          <w:numId w:val="0"/>
        </w:numPr>
        <w:ind w:left="851"/>
        <w:rPr>
          <w:sz w:val="20"/>
          <w:szCs w:val="20"/>
        </w:rPr>
      </w:pPr>
    </w:p>
    <w:p w:rsidR="009F20C3" w:rsidRDefault="009F20C3" w:rsidP="008D0B0D">
      <w:pPr>
        <w:pStyle w:val="Bullets"/>
        <w:numPr>
          <w:ilvl w:val="0"/>
          <w:numId w:val="0"/>
        </w:numPr>
        <w:ind w:left="851"/>
        <w:rPr>
          <w:sz w:val="20"/>
          <w:szCs w:val="20"/>
        </w:rPr>
      </w:pPr>
    </w:p>
    <w:p w:rsidR="00F40FF5" w:rsidRDefault="00F40FF5" w:rsidP="00FF2058">
      <w:pPr>
        <w:pStyle w:val="Bullets"/>
        <w:numPr>
          <w:ilvl w:val="0"/>
          <w:numId w:val="0"/>
        </w:numPr>
        <w:rPr>
          <w:sz w:val="20"/>
          <w:szCs w:val="20"/>
        </w:rPr>
      </w:pPr>
    </w:p>
    <w:p w:rsidR="00A05C89" w:rsidRPr="0045213F" w:rsidRDefault="00A05C89" w:rsidP="00557CF5">
      <w:pPr>
        <w:pStyle w:val="Heading"/>
        <w:tabs>
          <w:tab w:val="left" w:pos="2268"/>
        </w:tabs>
        <w:jc w:val="left"/>
        <w:rPr>
          <w:color w:val="auto"/>
          <w:sz w:val="24"/>
          <w:szCs w:val="24"/>
        </w:rPr>
      </w:pPr>
      <w:bookmarkStart w:id="1" w:name="_Toc9317742"/>
      <w:r w:rsidRPr="0045213F">
        <w:rPr>
          <w:color w:val="auto"/>
          <w:sz w:val="24"/>
          <w:szCs w:val="24"/>
        </w:rPr>
        <w:lastRenderedPageBreak/>
        <w:t xml:space="preserve">APPENDIX </w:t>
      </w:r>
      <w:r w:rsidR="00761F6D" w:rsidRPr="0045213F">
        <w:rPr>
          <w:color w:val="auto"/>
          <w:sz w:val="24"/>
          <w:szCs w:val="24"/>
        </w:rPr>
        <w:t>A</w:t>
      </w:r>
      <w:r w:rsidR="00B95EAF" w:rsidRPr="0045213F">
        <w:rPr>
          <w:color w:val="auto"/>
          <w:sz w:val="24"/>
          <w:szCs w:val="24"/>
        </w:rPr>
        <w:t xml:space="preserve">   </w:t>
      </w:r>
      <w:r w:rsidRPr="0045213F">
        <w:rPr>
          <w:color w:val="auto"/>
          <w:sz w:val="24"/>
          <w:szCs w:val="24"/>
        </w:rPr>
        <w:t xml:space="preserve">SCHEDULE OF VARIATION </w:t>
      </w:r>
      <w:r w:rsidR="00D71C79" w:rsidRPr="0045213F">
        <w:rPr>
          <w:color w:val="auto"/>
          <w:sz w:val="24"/>
          <w:szCs w:val="24"/>
        </w:rPr>
        <w:t>&amp;</w:t>
      </w:r>
      <w:r w:rsidRPr="0045213F">
        <w:rPr>
          <w:color w:val="auto"/>
          <w:sz w:val="24"/>
          <w:szCs w:val="24"/>
        </w:rPr>
        <w:t xml:space="preserve"> DISBURSEMENT RATES</w:t>
      </w:r>
      <w:bookmarkEnd w:id="1"/>
    </w:p>
    <w:p w:rsidR="00A05C89" w:rsidRPr="00440ACD" w:rsidRDefault="00A05C89" w:rsidP="00557CF5"/>
    <w:p w:rsidR="00EC5AD1" w:rsidRDefault="00EC5AD1" w:rsidP="00EC5AD1">
      <w:pPr>
        <w:pStyle w:val="H5"/>
      </w:pPr>
      <w:r>
        <w:t>Hourly Rates</w:t>
      </w:r>
    </w:p>
    <w:p w:rsidR="00EC5AD1" w:rsidRDefault="00EC5AD1" w:rsidP="00EC5AD1">
      <w:pPr>
        <w:pStyle w:val="H5"/>
        <w:rPr>
          <w:rFonts w:ascii="Futura Md BT" w:hAnsi="Futura Md BT"/>
          <w:sz w:val="24"/>
          <w:szCs w:val="32"/>
        </w:rPr>
      </w:pPr>
    </w:p>
    <w:tbl>
      <w:tblPr>
        <w:tblW w:w="7560" w:type="dxa"/>
        <w:tblInd w:w="6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4216"/>
        <w:gridCol w:w="3344"/>
      </w:tblGrid>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color w:val="A7A9AC"/>
                <w:szCs w:val="18"/>
                <w:lang w:val="en-GB"/>
              </w:rPr>
            </w:pPr>
            <w:r>
              <w:rPr>
                <w:rFonts w:cs="Century Gothic"/>
                <w:color w:val="A7A9AC"/>
                <w:szCs w:val="18"/>
                <w:lang w:val="en-GB"/>
              </w:rPr>
              <w:t>ROLE</w:t>
            </w:r>
            <w:r>
              <w:rPr>
                <w:rFonts w:cs="Century Gothic"/>
                <w:color w:val="A7A9AC"/>
                <w:szCs w:val="18"/>
                <w:lang w:val="en-GB"/>
              </w:rPr>
              <w:tab/>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center"/>
              <w:textAlignment w:val="center"/>
              <w:rPr>
                <w:rFonts w:cs="Century Gothic"/>
                <w:color w:val="A7A9AC"/>
                <w:szCs w:val="18"/>
                <w:lang w:val="en-GB"/>
              </w:rPr>
            </w:pPr>
            <w:r>
              <w:rPr>
                <w:rFonts w:cs="Century Gothic"/>
                <w:color w:val="A7A9AC"/>
                <w:szCs w:val="18"/>
                <w:lang w:val="en-GB"/>
              </w:rPr>
              <w:t>HOURLY RATE  (EXCLUSIVE OF GST)</w:t>
            </w:r>
          </w:p>
        </w:tc>
      </w:tr>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Director</w:t>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$3</w:t>
            </w:r>
            <w:r w:rsidR="004E20D5">
              <w:rPr>
                <w:rFonts w:cs="Century Gothic"/>
                <w:szCs w:val="18"/>
                <w:lang w:val="en-GB"/>
              </w:rPr>
              <w:t>0</w:t>
            </w:r>
            <w:r>
              <w:rPr>
                <w:rFonts w:cs="Century Gothic"/>
                <w:szCs w:val="18"/>
                <w:lang w:val="en-GB"/>
              </w:rPr>
              <w:t>0.00</w:t>
            </w:r>
          </w:p>
        </w:tc>
      </w:tr>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Associate</w:t>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$2</w:t>
            </w:r>
            <w:r w:rsidR="006515EF">
              <w:rPr>
                <w:rFonts w:cs="Century Gothic"/>
                <w:szCs w:val="18"/>
                <w:lang w:val="en-GB"/>
              </w:rPr>
              <w:t>5</w:t>
            </w:r>
            <w:r>
              <w:rPr>
                <w:rFonts w:cs="Century Gothic"/>
                <w:szCs w:val="18"/>
                <w:lang w:val="en-GB"/>
              </w:rPr>
              <w:t>0.00</w:t>
            </w:r>
          </w:p>
        </w:tc>
      </w:tr>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Senior Project Engineer</w:t>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w:t>
            </w:r>
            <w:r w:rsidR="002F6904">
              <w:rPr>
                <w:rFonts w:cs="Century Gothic"/>
                <w:szCs w:val="18"/>
                <w:lang w:val="en-GB"/>
              </w:rPr>
              <w:t>195</w:t>
            </w:r>
            <w:r>
              <w:rPr>
                <w:rFonts w:cs="Century Gothic"/>
                <w:szCs w:val="18"/>
                <w:lang w:val="en-GB"/>
              </w:rPr>
              <w:t>.00</w:t>
            </w:r>
          </w:p>
        </w:tc>
      </w:tr>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Project Engineer</w:t>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$1</w:t>
            </w:r>
            <w:r w:rsidR="006515EF">
              <w:rPr>
                <w:rFonts w:cs="Century Gothic"/>
                <w:szCs w:val="18"/>
                <w:lang w:val="en-GB"/>
              </w:rPr>
              <w:t>8</w:t>
            </w:r>
            <w:r>
              <w:rPr>
                <w:rFonts w:cs="Century Gothic"/>
                <w:szCs w:val="18"/>
                <w:lang w:val="en-GB"/>
              </w:rPr>
              <w:t>0.00</w:t>
            </w:r>
          </w:p>
        </w:tc>
      </w:tr>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Senior Design Engineer</w:t>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$1</w:t>
            </w:r>
            <w:r w:rsidR="006515EF">
              <w:rPr>
                <w:rFonts w:cs="Century Gothic"/>
                <w:szCs w:val="18"/>
                <w:lang w:val="en-GB"/>
              </w:rPr>
              <w:t>8</w:t>
            </w:r>
            <w:r>
              <w:rPr>
                <w:rFonts w:cs="Century Gothic"/>
                <w:szCs w:val="18"/>
                <w:lang w:val="en-GB"/>
              </w:rPr>
              <w:t>0.00</w:t>
            </w:r>
          </w:p>
        </w:tc>
      </w:tr>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Design Engineer</w:t>
            </w:r>
            <w:r>
              <w:rPr>
                <w:rFonts w:cs="Century Gothic"/>
                <w:szCs w:val="18"/>
                <w:lang w:val="en-GB"/>
              </w:rPr>
              <w:tab/>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$1</w:t>
            </w:r>
            <w:r w:rsidR="006515EF">
              <w:rPr>
                <w:rFonts w:cs="Century Gothic"/>
                <w:szCs w:val="18"/>
                <w:lang w:val="en-GB"/>
              </w:rPr>
              <w:t>6</w:t>
            </w:r>
            <w:r>
              <w:rPr>
                <w:rFonts w:cs="Century Gothic"/>
                <w:szCs w:val="18"/>
                <w:lang w:val="en-GB"/>
              </w:rPr>
              <w:t>0.00</w:t>
            </w:r>
          </w:p>
        </w:tc>
      </w:tr>
      <w:tr w:rsidR="00EC5AD1" w:rsidTr="0045408F">
        <w:trPr>
          <w:trHeight w:val="60"/>
        </w:trPr>
        <w:tc>
          <w:tcPr>
            <w:tcW w:w="4216"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3C3AE3">
            <w:pPr>
              <w:suppressAutoHyphens/>
              <w:autoSpaceDE w:val="0"/>
              <w:autoSpaceDN w:val="0"/>
              <w:adjustRightInd w:val="0"/>
              <w:textAlignment w:val="center"/>
              <w:rPr>
                <w:rFonts w:cs="Century Gothic"/>
                <w:szCs w:val="18"/>
                <w:lang w:val="en-GB"/>
              </w:rPr>
            </w:pPr>
            <w:r>
              <w:rPr>
                <w:rFonts w:cs="Century Gothic"/>
                <w:szCs w:val="18"/>
                <w:lang w:val="en-GB"/>
              </w:rPr>
              <w:t>CAD operator</w:t>
            </w:r>
          </w:p>
        </w:tc>
        <w:tc>
          <w:tcPr>
            <w:tcW w:w="334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w:t>
            </w:r>
            <w:r w:rsidR="003C3AE3">
              <w:rPr>
                <w:rFonts w:cs="Century Gothic"/>
                <w:szCs w:val="18"/>
                <w:lang w:val="en-GB"/>
              </w:rPr>
              <w:t>100</w:t>
            </w:r>
            <w:r>
              <w:rPr>
                <w:rFonts w:cs="Century Gothic"/>
                <w:szCs w:val="18"/>
                <w:lang w:val="en-GB"/>
              </w:rPr>
              <w:t>.00</w:t>
            </w:r>
          </w:p>
        </w:tc>
      </w:tr>
    </w:tbl>
    <w:p w:rsidR="00EC5AD1" w:rsidRDefault="00EC5AD1" w:rsidP="00EC5AD1">
      <w:pPr>
        <w:pStyle w:val="H5"/>
      </w:pPr>
    </w:p>
    <w:p w:rsidR="00EC5AD1" w:rsidRDefault="00EC5AD1" w:rsidP="00EC5AD1">
      <w:pPr>
        <w:pStyle w:val="H5"/>
      </w:pPr>
      <w:r>
        <w:t>Disbursement Rates</w:t>
      </w:r>
    </w:p>
    <w:p w:rsidR="00EC5AD1" w:rsidRDefault="00EC5AD1" w:rsidP="00EC5AD1">
      <w:pPr>
        <w:pStyle w:val="H5"/>
        <w:rPr>
          <w:rFonts w:ascii="Futura Md BT" w:hAnsi="Futura Md BT"/>
          <w:sz w:val="24"/>
          <w:szCs w:val="32"/>
          <w:lang w:val="en-US" w:eastAsia="en-US"/>
        </w:rPr>
      </w:pPr>
    </w:p>
    <w:tbl>
      <w:tblPr>
        <w:tblW w:w="7560" w:type="dxa"/>
        <w:tblInd w:w="6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4216"/>
        <w:gridCol w:w="3344"/>
      </w:tblGrid>
      <w:tr w:rsidR="00EC5AD1" w:rsidTr="00EC5AD1">
        <w:trPr>
          <w:trHeight w:val="119"/>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color w:val="A7A9AC"/>
                <w:szCs w:val="18"/>
                <w:lang w:val="en-GB"/>
              </w:rPr>
            </w:pPr>
            <w:r>
              <w:rPr>
                <w:rFonts w:cs="Century Gothic"/>
                <w:color w:val="A7A9AC"/>
                <w:szCs w:val="18"/>
                <w:lang w:val="en-GB"/>
              </w:rPr>
              <w:t>DISBURSEMENT ITEM</w:t>
            </w:r>
            <w:r>
              <w:rPr>
                <w:rFonts w:cs="Century Gothic"/>
                <w:color w:val="A7A9AC"/>
                <w:szCs w:val="18"/>
                <w:lang w:val="en-GB"/>
              </w:rPr>
              <w:tab/>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center"/>
              <w:textAlignment w:val="center"/>
              <w:rPr>
                <w:rFonts w:cs="Century Gothic"/>
                <w:color w:val="A7A9AC"/>
                <w:szCs w:val="18"/>
                <w:lang w:val="en-GB"/>
              </w:rPr>
            </w:pPr>
            <w:r>
              <w:rPr>
                <w:rFonts w:cs="Century Gothic"/>
                <w:color w:val="A7A9AC"/>
                <w:szCs w:val="18"/>
                <w:lang w:val="en-GB"/>
              </w:rPr>
              <w:t>COST PER ITEM (EXCLUSIVE OF GST)</w:t>
            </w:r>
          </w:p>
        </w:tc>
      </w:tr>
      <w:tr w:rsidR="00EC5AD1" w:rsidTr="00EC5AD1">
        <w:trPr>
          <w:trHeight w:val="225"/>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Printing</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tcPr>
          <w:p w:rsidR="00EC5AD1" w:rsidRDefault="00EC5AD1">
            <w:pPr>
              <w:autoSpaceDE w:val="0"/>
              <w:autoSpaceDN w:val="0"/>
              <w:adjustRightInd w:val="0"/>
              <w:jc w:val="right"/>
              <w:rPr>
                <w:rFonts w:cs="Century Gothic"/>
                <w:szCs w:val="18"/>
                <w:lang w:val="en-GB"/>
              </w:rPr>
            </w:pP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A0</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$3.00</w:t>
            </w:r>
          </w:p>
        </w:tc>
      </w:tr>
      <w:tr w:rsidR="00EC5AD1" w:rsidTr="00EC5AD1">
        <w:trPr>
          <w:trHeight w:val="227"/>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A1</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$2.50</w:t>
            </w: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A2</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$2.00</w:t>
            </w: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A3</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$1.00</w:t>
            </w: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A4</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$.50</w:t>
            </w:r>
          </w:p>
        </w:tc>
      </w:tr>
      <w:tr w:rsidR="00EC5AD1" w:rsidTr="00EC5AD1">
        <w:trPr>
          <w:trHeight w:val="227"/>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Couriers</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 xml:space="preserve">Cost + 10% </w:t>
            </w: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Travel</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tcPr>
          <w:p w:rsidR="00EC5AD1" w:rsidRDefault="00EC5AD1">
            <w:pPr>
              <w:autoSpaceDE w:val="0"/>
              <w:autoSpaceDN w:val="0"/>
              <w:adjustRightInd w:val="0"/>
              <w:jc w:val="right"/>
              <w:rPr>
                <w:rFonts w:cs="Century Gothic"/>
                <w:szCs w:val="18"/>
                <w:lang w:val="en-GB"/>
              </w:rPr>
            </w:pP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Air Travel</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720" w:hanging="720"/>
              <w:jc w:val="right"/>
              <w:textAlignment w:val="center"/>
              <w:rPr>
                <w:rFonts w:cs="Century Gothic"/>
                <w:szCs w:val="18"/>
                <w:lang w:val="en-GB"/>
              </w:rPr>
            </w:pPr>
            <w:r>
              <w:rPr>
                <w:rFonts w:cs="Century Gothic"/>
                <w:szCs w:val="18"/>
                <w:lang w:val="en-GB"/>
              </w:rPr>
              <w:t>Cost + 10% and travel time</w:t>
            </w: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Car Hire</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Cost + 10% and travel time</w:t>
            </w:r>
          </w:p>
        </w:tc>
      </w:tr>
      <w:tr w:rsidR="00EC5AD1" w:rsidTr="00EC5AD1">
        <w:trPr>
          <w:trHeight w:val="60"/>
        </w:trPr>
        <w:tc>
          <w:tcPr>
            <w:tcW w:w="4214"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ind w:left="531"/>
              <w:textAlignment w:val="center"/>
              <w:rPr>
                <w:rFonts w:cs="Century Gothic"/>
                <w:szCs w:val="18"/>
                <w:lang w:val="en-GB"/>
              </w:rPr>
            </w:pPr>
            <w:r>
              <w:rPr>
                <w:rFonts w:cs="Century Gothic"/>
                <w:szCs w:val="18"/>
                <w:lang w:val="en-GB"/>
              </w:rPr>
              <w:t>Own Vehicle</w:t>
            </w:r>
          </w:p>
        </w:tc>
        <w:tc>
          <w:tcPr>
            <w:tcW w:w="3342" w:type="dxa"/>
            <w:tcBorders>
              <w:top w:val="dotted" w:sz="4" w:space="0" w:color="auto"/>
              <w:left w:val="dotted" w:sz="4" w:space="0" w:color="auto"/>
              <w:bottom w:val="dotted" w:sz="4" w:space="0" w:color="auto"/>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0.63  cents per kilometre</w:t>
            </w:r>
          </w:p>
        </w:tc>
      </w:tr>
      <w:tr w:rsidR="00EC5AD1" w:rsidTr="00EC5AD1">
        <w:trPr>
          <w:trHeight w:val="60"/>
        </w:trPr>
        <w:tc>
          <w:tcPr>
            <w:tcW w:w="4214" w:type="dxa"/>
            <w:tcBorders>
              <w:top w:val="dotted" w:sz="4" w:space="0" w:color="auto"/>
              <w:left w:val="dotted" w:sz="4" w:space="0" w:color="auto"/>
              <w:bottom w:val="nil"/>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textAlignment w:val="center"/>
              <w:rPr>
                <w:rFonts w:cs="Century Gothic"/>
                <w:szCs w:val="18"/>
                <w:lang w:val="en-GB"/>
              </w:rPr>
            </w:pPr>
            <w:r>
              <w:rPr>
                <w:rFonts w:cs="Century Gothic"/>
                <w:szCs w:val="18"/>
                <w:lang w:val="en-GB"/>
              </w:rPr>
              <w:t>Local Authority Fees and Charges</w:t>
            </w:r>
          </w:p>
        </w:tc>
        <w:tc>
          <w:tcPr>
            <w:tcW w:w="3342" w:type="dxa"/>
            <w:tcBorders>
              <w:top w:val="dotted" w:sz="4" w:space="0" w:color="auto"/>
              <w:left w:val="dotted" w:sz="4" w:space="0" w:color="auto"/>
              <w:bottom w:val="nil"/>
              <w:right w:val="dotted" w:sz="4" w:space="0" w:color="auto"/>
            </w:tcBorders>
            <w:tcMar>
              <w:top w:w="80" w:type="dxa"/>
              <w:left w:w="80" w:type="dxa"/>
              <w:bottom w:w="80" w:type="dxa"/>
              <w:right w:w="80" w:type="dxa"/>
            </w:tcMar>
            <w:hideMark/>
          </w:tcPr>
          <w:p w:rsidR="00EC5AD1" w:rsidRDefault="00EC5AD1">
            <w:pPr>
              <w:suppressAutoHyphens/>
              <w:autoSpaceDE w:val="0"/>
              <w:autoSpaceDN w:val="0"/>
              <w:adjustRightInd w:val="0"/>
              <w:jc w:val="right"/>
              <w:textAlignment w:val="center"/>
              <w:rPr>
                <w:rFonts w:cs="Century Gothic"/>
                <w:szCs w:val="18"/>
                <w:lang w:val="en-GB"/>
              </w:rPr>
            </w:pPr>
            <w:r>
              <w:rPr>
                <w:rFonts w:cs="Century Gothic"/>
                <w:szCs w:val="18"/>
                <w:lang w:val="en-GB"/>
              </w:rPr>
              <w:t>Cost + 10% administration fee</w:t>
            </w:r>
          </w:p>
        </w:tc>
      </w:tr>
    </w:tbl>
    <w:p w:rsidR="00A05C89" w:rsidRDefault="00A05C89" w:rsidP="00557CF5">
      <w:pPr>
        <w:sectPr w:rsidR="00A05C89">
          <w:headerReference w:type="default" r:id="rId9"/>
          <w:footerReference w:type="default" r:id="rId10"/>
          <w:pgSz w:w="11907" w:h="16840" w:code="9"/>
          <w:pgMar w:top="2268" w:right="1701" w:bottom="1701" w:left="2268" w:header="709" w:footer="709" w:gutter="0"/>
          <w:cols w:space="708"/>
          <w:docGrid w:linePitch="360"/>
        </w:sectPr>
      </w:pPr>
    </w:p>
    <w:p w:rsidR="003F6599" w:rsidRPr="0045213F" w:rsidRDefault="003F6599" w:rsidP="003F6599">
      <w:pPr>
        <w:pStyle w:val="Heading"/>
        <w:rPr>
          <w:color w:val="auto"/>
          <w:sz w:val="24"/>
          <w:szCs w:val="24"/>
        </w:rPr>
      </w:pPr>
      <w:r w:rsidRPr="0045213F">
        <w:rPr>
          <w:color w:val="auto"/>
          <w:sz w:val="24"/>
          <w:szCs w:val="24"/>
        </w:rPr>
        <w:lastRenderedPageBreak/>
        <w:t xml:space="preserve">APPENDIX </w:t>
      </w:r>
      <w:r w:rsidR="008803DE" w:rsidRPr="0045213F">
        <w:rPr>
          <w:color w:val="auto"/>
          <w:sz w:val="24"/>
          <w:szCs w:val="24"/>
        </w:rPr>
        <w:t>B</w:t>
      </w:r>
      <w:r w:rsidRPr="0045213F">
        <w:rPr>
          <w:color w:val="auto"/>
          <w:sz w:val="24"/>
          <w:szCs w:val="24"/>
        </w:rPr>
        <w:tab/>
      </w:r>
      <w:r w:rsidRPr="0045213F">
        <w:rPr>
          <w:color w:val="auto"/>
          <w:sz w:val="24"/>
          <w:szCs w:val="24"/>
          <w:lang w:val="en-GB"/>
        </w:rPr>
        <w:t>SIGNED ACCEPTANCE OF PROPOSAL</w:t>
      </w:r>
    </w:p>
    <w:p w:rsidR="003F6599" w:rsidRDefault="003F6599" w:rsidP="003F6599">
      <w:pPr>
        <w:ind w:right="1098"/>
        <w:rPr>
          <w:color w:val="A0A0A0"/>
        </w:rPr>
      </w:pPr>
    </w:p>
    <w:p w:rsidR="003F6599" w:rsidRPr="005367DC" w:rsidRDefault="003F6599" w:rsidP="003F6599">
      <w:pPr>
        <w:pStyle w:val="Subtitles"/>
        <w:outlineLvl w:val="0"/>
        <w:rPr>
          <w:rStyle w:val="H5Char"/>
          <w:color w:val="auto"/>
        </w:rPr>
      </w:pPr>
      <w:r w:rsidRPr="00E52BED">
        <w:rPr>
          <w:color w:val="auto"/>
          <w:lang w:val="en-GB"/>
        </w:rPr>
        <w:t xml:space="preserve">PROJECT NAME </w:t>
      </w:r>
      <w:r w:rsidR="000368F4">
        <w:rPr>
          <w:color w:val="auto"/>
          <w:lang w:val="en-GB"/>
        </w:rPr>
        <w:t xml:space="preserve">– </w:t>
      </w:r>
      <w:r w:rsidR="00565531" w:rsidRPr="00565531">
        <w:rPr>
          <w:color w:val="auto"/>
          <w:lang w:val="en-GB"/>
        </w:rPr>
        <w:t>175A-179 Burns Bay Rd, Lane Cove NSW</w:t>
      </w:r>
    </w:p>
    <w:p w:rsidR="003F6599" w:rsidRDefault="003F6599" w:rsidP="003F6599"/>
    <w:p w:rsidR="003F6599" w:rsidRDefault="003F6599" w:rsidP="003F6599">
      <w:r w:rsidRPr="006A4AAC">
        <w:t xml:space="preserve">Please find following </w:t>
      </w:r>
      <w:r w:rsidR="00E86276">
        <w:t>G&amp;A Consulting Group</w:t>
      </w:r>
      <w:r w:rsidRPr="006A4AAC">
        <w:t>’s invoicing schedule and business terms in relation to the project named above. We request that you and</w:t>
      </w:r>
      <w:r>
        <w:t xml:space="preserve">/or </w:t>
      </w:r>
      <w:r w:rsidRPr="006A4AAC">
        <w:t xml:space="preserve">our client read through these terms and agree to them </w:t>
      </w:r>
      <w:r w:rsidRPr="001C02A1">
        <w:rPr>
          <w:i/>
        </w:rPr>
        <w:t>or</w:t>
      </w:r>
      <w:r>
        <w:t xml:space="preserve"> provide an alternative contract agreement </w:t>
      </w:r>
      <w:r w:rsidRPr="006A4AAC">
        <w:t xml:space="preserve">prior to the commencement of works. </w:t>
      </w:r>
    </w:p>
    <w:p w:rsidR="003F6599" w:rsidRDefault="003F6599" w:rsidP="003F6599"/>
    <w:p w:rsidR="003F6599" w:rsidRPr="00207B1C" w:rsidRDefault="003F6599" w:rsidP="003F6599">
      <w:pPr>
        <w:rPr>
          <w:i/>
          <w:sz w:val="15"/>
        </w:rPr>
      </w:pPr>
      <w:r w:rsidRPr="00207B1C">
        <w:rPr>
          <w:i/>
        </w:rPr>
        <w:t>Thank you, in anticipation of your reply.</w:t>
      </w:r>
    </w:p>
    <w:p w:rsidR="003F6599" w:rsidRPr="006A4AAC" w:rsidRDefault="003F6599" w:rsidP="003F6599">
      <w:pPr>
        <w:pBdr>
          <w:bottom w:val="single" w:sz="4" w:space="1" w:color="auto"/>
        </w:pBdr>
        <w:rPr>
          <w:sz w:val="15"/>
        </w:rPr>
      </w:pPr>
    </w:p>
    <w:p w:rsidR="003F6599" w:rsidRPr="00E52BED" w:rsidRDefault="003F6599" w:rsidP="003F6599">
      <w:pPr>
        <w:pStyle w:val="H4"/>
        <w:rPr>
          <w:color w:val="auto"/>
          <w:sz w:val="18"/>
        </w:rPr>
      </w:pPr>
      <w:r>
        <w:rPr>
          <w:color w:val="auto"/>
          <w:sz w:val="18"/>
        </w:rPr>
        <w:t xml:space="preserve">CONFIRMATION OF </w:t>
      </w:r>
      <w:r w:rsidRPr="00E52BED">
        <w:rPr>
          <w:color w:val="auto"/>
          <w:sz w:val="18"/>
        </w:rPr>
        <w:t>BILLING DETAILS:</w:t>
      </w: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89"/>
        <w:gridCol w:w="5244"/>
      </w:tblGrid>
      <w:tr w:rsidR="003F6599" w:rsidRPr="00207B1C" w:rsidTr="0027694F">
        <w:trPr>
          <w:trHeight w:val="333"/>
        </w:trPr>
        <w:tc>
          <w:tcPr>
            <w:tcW w:w="2689" w:type="dxa"/>
            <w:vAlign w:val="center"/>
          </w:tcPr>
          <w:p w:rsidR="003F6599" w:rsidRPr="00207B1C" w:rsidRDefault="003F6599" w:rsidP="0027694F">
            <w:pPr>
              <w:jc w:val="left"/>
              <w:rPr>
                <w:sz w:val="16"/>
                <w:szCs w:val="16"/>
                <w:u w:val="single"/>
              </w:rPr>
            </w:pPr>
            <w:r>
              <w:rPr>
                <w:sz w:val="16"/>
                <w:szCs w:val="16"/>
              </w:rPr>
              <w:t>Company Entity Name</w:t>
            </w:r>
            <w:r w:rsidRPr="00434BED">
              <w:rPr>
                <w:color w:val="D31245" w:themeColor="accent1"/>
                <w:sz w:val="16"/>
                <w:szCs w:val="16"/>
              </w:rPr>
              <w:t>*</w:t>
            </w:r>
            <w:r w:rsidRPr="00207B1C">
              <w:rPr>
                <w:sz w:val="16"/>
                <w:szCs w:val="16"/>
              </w:rPr>
              <w:t>:</w:t>
            </w:r>
          </w:p>
        </w:tc>
        <w:tc>
          <w:tcPr>
            <w:tcW w:w="5244" w:type="dxa"/>
            <w:tcBorders>
              <w:bottom w:val="single" w:sz="4" w:space="0" w:color="auto"/>
            </w:tcBorders>
            <w:vAlign w:val="center"/>
          </w:tcPr>
          <w:p w:rsidR="003F6599" w:rsidRPr="00207B1C" w:rsidRDefault="003F6599" w:rsidP="0027694F">
            <w:pPr>
              <w:jc w:val="left"/>
              <w:rPr>
                <w:sz w:val="16"/>
                <w:szCs w:val="16"/>
              </w:rPr>
            </w:pPr>
          </w:p>
        </w:tc>
      </w:tr>
      <w:tr w:rsidR="003F6599" w:rsidRPr="00207B1C" w:rsidTr="0027694F">
        <w:trPr>
          <w:trHeight w:val="333"/>
        </w:trPr>
        <w:tc>
          <w:tcPr>
            <w:tcW w:w="2689" w:type="dxa"/>
            <w:vAlign w:val="center"/>
          </w:tcPr>
          <w:p w:rsidR="003F6599" w:rsidRPr="00207B1C" w:rsidRDefault="003F6599" w:rsidP="0027694F">
            <w:pPr>
              <w:jc w:val="left"/>
              <w:rPr>
                <w:sz w:val="16"/>
                <w:szCs w:val="16"/>
              </w:rPr>
            </w:pPr>
            <w:r w:rsidRPr="00207B1C">
              <w:rPr>
                <w:sz w:val="16"/>
                <w:szCs w:val="16"/>
              </w:rPr>
              <w:t>ABN number</w:t>
            </w:r>
            <w:r w:rsidRPr="00434BED">
              <w:rPr>
                <w:color w:val="D31245" w:themeColor="accent1"/>
                <w:sz w:val="16"/>
                <w:szCs w:val="16"/>
              </w:rPr>
              <w:t>*</w:t>
            </w:r>
            <w:r w:rsidRPr="00207B1C">
              <w:rPr>
                <w:sz w:val="16"/>
                <w:szCs w:val="16"/>
              </w:rPr>
              <w:t>:</w:t>
            </w:r>
          </w:p>
        </w:tc>
        <w:tc>
          <w:tcPr>
            <w:tcW w:w="5244" w:type="dxa"/>
            <w:tcBorders>
              <w:top w:val="single" w:sz="4" w:space="0" w:color="auto"/>
              <w:bottom w:val="single" w:sz="4" w:space="0" w:color="auto"/>
            </w:tcBorders>
            <w:vAlign w:val="center"/>
          </w:tcPr>
          <w:p w:rsidR="003F6599" w:rsidRPr="00207B1C" w:rsidRDefault="003F6599" w:rsidP="0027694F">
            <w:pPr>
              <w:jc w:val="left"/>
              <w:rPr>
                <w:sz w:val="16"/>
                <w:szCs w:val="16"/>
              </w:rPr>
            </w:pPr>
          </w:p>
        </w:tc>
      </w:tr>
      <w:tr w:rsidR="003F6599" w:rsidRPr="00207B1C" w:rsidTr="0027694F">
        <w:trPr>
          <w:trHeight w:val="333"/>
        </w:trPr>
        <w:tc>
          <w:tcPr>
            <w:tcW w:w="2689" w:type="dxa"/>
            <w:vAlign w:val="center"/>
          </w:tcPr>
          <w:p w:rsidR="003F6599" w:rsidRPr="00207B1C" w:rsidRDefault="003F6599" w:rsidP="0027694F">
            <w:pPr>
              <w:jc w:val="left"/>
              <w:rPr>
                <w:sz w:val="16"/>
                <w:szCs w:val="16"/>
                <w:u w:val="single"/>
              </w:rPr>
            </w:pPr>
            <w:r>
              <w:rPr>
                <w:sz w:val="16"/>
                <w:szCs w:val="16"/>
              </w:rPr>
              <w:t>B</w:t>
            </w:r>
            <w:r w:rsidRPr="00207B1C">
              <w:rPr>
                <w:sz w:val="16"/>
                <w:szCs w:val="16"/>
              </w:rPr>
              <w:t>illing Contact Name</w:t>
            </w:r>
            <w:r w:rsidRPr="00434BED">
              <w:rPr>
                <w:color w:val="D31245" w:themeColor="accent1"/>
                <w:sz w:val="16"/>
                <w:szCs w:val="16"/>
              </w:rPr>
              <w:t>*</w:t>
            </w:r>
            <w:r w:rsidRPr="00207B1C">
              <w:rPr>
                <w:sz w:val="16"/>
                <w:szCs w:val="16"/>
              </w:rPr>
              <w:t>:</w:t>
            </w:r>
          </w:p>
        </w:tc>
        <w:tc>
          <w:tcPr>
            <w:tcW w:w="5244" w:type="dxa"/>
            <w:tcBorders>
              <w:top w:val="single" w:sz="4" w:space="0" w:color="auto"/>
              <w:bottom w:val="single" w:sz="4" w:space="0" w:color="auto"/>
            </w:tcBorders>
            <w:vAlign w:val="center"/>
          </w:tcPr>
          <w:p w:rsidR="003F6599" w:rsidRPr="00207B1C" w:rsidRDefault="003F6599" w:rsidP="0027694F">
            <w:pPr>
              <w:jc w:val="left"/>
              <w:rPr>
                <w:sz w:val="16"/>
                <w:szCs w:val="16"/>
              </w:rPr>
            </w:pPr>
          </w:p>
        </w:tc>
      </w:tr>
      <w:tr w:rsidR="003F6599" w:rsidRPr="00207B1C" w:rsidTr="0027694F">
        <w:trPr>
          <w:trHeight w:val="333"/>
        </w:trPr>
        <w:tc>
          <w:tcPr>
            <w:tcW w:w="2689" w:type="dxa"/>
            <w:vAlign w:val="center"/>
          </w:tcPr>
          <w:p w:rsidR="003F6599" w:rsidRPr="00207B1C" w:rsidRDefault="003F6599" w:rsidP="0027694F">
            <w:pPr>
              <w:jc w:val="left"/>
              <w:rPr>
                <w:sz w:val="16"/>
                <w:szCs w:val="16"/>
              </w:rPr>
            </w:pPr>
            <w:r w:rsidRPr="00207B1C">
              <w:rPr>
                <w:sz w:val="16"/>
                <w:szCs w:val="16"/>
              </w:rPr>
              <w:t>Billing Email Address</w:t>
            </w:r>
            <w:r w:rsidRPr="00434BED">
              <w:rPr>
                <w:color w:val="D31245" w:themeColor="accent1"/>
                <w:sz w:val="16"/>
                <w:szCs w:val="16"/>
              </w:rPr>
              <w:t>*</w:t>
            </w:r>
            <w:r w:rsidRPr="00207B1C">
              <w:rPr>
                <w:sz w:val="16"/>
                <w:szCs w:val="16"/>
              </w:rPr>
              <w:t>:</w:t>
            </w:r>
          </w:p>
        </w:tc>
        <w:tc>
          <w:tcPr>
            <w:tcW w:w="5244" w:type="dxa"/>
            <w:tcBorders>
              <w:top w:val="single" w:sz="4" w:space="0" w:color="auto"/>
              <w:bottom w:val="single" w:sz="4" w:space="0" w:color="auto"/>
            </w:tcBorders>
            <w:vAlign w:val="center"/>
          </w:tcPr>
          <w:p w:rsidR="003F6599" w:rsidRPr="00207B1C" w:rsidRDefault="003F6599" w:rsidP="0027694F">
            <w:pPr>
              <w:jc w:val="left"/>
              <w:rPr>
                <w:sz w:val="16"/>
                <w:szCs w:val="16"/>
              </w:rPr>
            </w:pPr>
          </w:p>
        </w:tc>
      </w:tr>
      <w:tr w:rsidR="003F6599" w:rsidRPr="00207B1C" w:rsidTr="0027694F">
        <w:trPr>
          <w:trHeight w:val="333"/>
        </w:trPr>
        <w:tc>
          <w:tcPr>
            <w:tcW w:w="2689" w:type="dxa"/>
            <w:vAlign w:val="center"/>
          </w:tcPr>
          <w:p w:rsidR="003F6599" w:rsidRPr="00207B1C" w:rsidRDefault="003F6599" w:rsidP="0027694F">
            <w:pPr>
              <w:jc w:val="left"/>
              <w:rPr>
                <w:sz w:val="16"/>
                <w:szCs w:val="16"/>
                <w:u w:val="single"/>
              </w:rPr>
            </w:pPr>
            <w:r w:rsidRPr="00207B1C">
              <w:rPr>
                <w:sz w:val="16"/>
                <w:szCs w:val="16"/>
              </w:rPr>
              <w:t>Billing Postal Address:</w:t>
            </w:r>
          </w:p>
        </w:tc>
        <w:tc>
          <w:tcPr>
            <w:tcW w:w="5244" w:type="dxa"/>
            <w:tcBorders>
              <w:top w:val="single" w:sz="4" w:space="0" w:color="auto"/>
              <w:bottom w:val="single" w:sz="4" w:space="0" w:color="auto"/>
            </w:tcBorders>
            <w:vAlign w:val="center"/>
          </w:tcPr>
          <w:p w:rsidR="003F6599" w:rsidRPr="00207B1C" w:rsidRDefault="003F6599" w:rsidP="0027694F">
            <w:pPr>
              <w:jc w:val="left"/>
              <w:rPr>
                <w:sz w:val="16"/>
                <w:szCs w:val="16"/>
              </w:rPr>
            </w:pPr>
          </w:p>
        </w:tc>
      </w:tr>
      <w:tr w:rsidR="003F6599" w:rsidRPr="00207B1C" w:rsidTr="0027694F">
        <w:trPr>
          <w:trHeight w:val="333"/>
        </w:trPr>
        <w:tc>
          <w:tcPr>
            <w:tcW w:w="2689" w:type="dxa"/>
            <w:vAlign w:val="center"/>
          </w:tcPr>
          <w:p w:rsidR="003F6599" w:rsidRPr="00207B1C" w:rsidRDefault="003F6599" w:rsidP="0027694F">
            <w:pPr>
              <w:jc w:val="left"/>
              <w:rPr>
                <w:sz w:val="16"/>
                <w:szCs w:val="16"/>
              </w:rPr>
            </w:pPr>
          </w:p>
        </w:tc>
        <w:tc>
          <w:tcPr>
            <w:tcW w:w="5244" w:type="dxa"/>
            <w:tcBorders>
              <w:top w:val="single" w:sz="4" w:space="0" w:color="auto"/>
              <w:bottom w:val="single" w:sz="4" w:space="0" w:color="auto"/>
            </w:tcBorders>
            <w:vAlign w:val="center"/>
          </w:tcPr>
          <w:p w:rsidR="003F6599" w:rsidRPr="00207B1C" w:rsidRDefault="003F6599" w:rsidP="0027694F">
            <w:pPr>
              <w:jc w:val="left"/>
              <w:rPr>
                <w:sz w:val="16"/>
                <w:szCs w:val="16"/>
              </w:rPr>
            </w:pPr>
          </w:p>
        </w:tc>
      </w:tr>
    </w:tbl>
    <w:p w:rsidR="003F6599" w:rsidRPr="006A4AAC" w:rsidRDefault="003F6599" w:rsidP="003F6599"/>
    <w:p w:rsidR="003F6599" w:rsidRPr="001C02A1" w:rsidRDefault="003F6599" w:rsidP="003F6599">
      <w:pPr>
        <w:rPr>
          <w:sz w:val="16"/>
          <w:szCs w:val="16"/>
        </w:rPr>
      </w:pPr>
      <w:r w:rsidRPr="001C02A1">
        <w:rPr>
          <w:sz w:val="16"/>
          <w:szCs w:val="16"/>
        </w:rPr>
        <w:t xml:space="preserve">Please </w:t>
      </w:r>
      <w:r w:rsidR="006A5123">
        <w:rPr>
          <w:sz w:val="16"/>
          <w:szCs w:val="16"/>
        </w:rPr>
        <w:t>note all payments for issued invoices</w:t>
      </w:r>
      <w:r w:rsidR="002873F9">
        <w:rPr>
          <w:sz w:val="16"/>
          <w:szCs w:val="16"/>
        </w:rPr>
        <w:t xml:space="preserve"> to be received within 1</w:t>
      </w:r>
      <w:r w:rsidRPr="001C02A1">
        <w:rPr>
          <w:sz w:val="16"/>
          <w:szCs w:val="16"/>
        </w:rPr>
        <w:t xml:space="preserve">0 days. </w:t>
      </w:r>
    </w:p>
    <w:p w:rsidR="003F6599" w:rsidRPr="006A4AAC" w:rsidRDefault="003F6599" w:rsidP="003F6599">
      <w:pPr>
        <w:pBdr>
          <w:bottom w:val="single" w:sz="4" w:space="1" w:color="auto"/>
        </w:pBdr>
        <w:rPr>
          <w:sz w:val="15"/>
        </w:rPr>
      </w:pPr>
    </w:p>
    <w:p w:rsidR="003F6599" w:rsidRPr="00E52BED" w:rsidRDefault="003F6599" w:rsidP="003F6599">
      <w:pPr>
        <w:pStyle w:val="H4"/>
        <w:rPr>
          <w:rFonts w:ascii="Futura Bk BT" w:hAnsi="Futura Bk BT"/>
          <w:color w:val="auto"/>
          <w:sz w:val="18"/>
        </w:rPr>
      </w:pPr>
      <w:r w:rsidRPr="00E52BED">
        <w:rPr>
          <w:color w:val="auto"/>
          <w:sz w:val="18"/>
        </w:rPr>
        <w:t xml:space="preserve">SIGNED ACCEPTANCE OF FEE PROPOSAL </w:t>
      </w:r>
    </w:p>
    <w:p w:rsidR="00F263FE" w:rsidRDefault="00EA0BB8" w:rsidP="00EC1935">
      <w:pPr>
        <w:pStyle w:val="H5"/>
      </w:pPr>
      <w:r w:rsidRPr="00E52BED">
        <w:rPr>
          <w:caps w:val="0"/>
          <w:color w:val="auto"/>
        </w:rPr>
        <w:t>We confirm the fee for the above project as:</w:t>
      </w:r>
      <w:r w:rsidR="00EC1935" w:rsidRPr="00EC1935">
        <w:t xml:space="preserve"> </w:t>
      </w:r>
    </w:p>
    <w:p w:rsidR="00F263FE" w:rsidRDefault="00F263FE" w:rsidP="00EC1935">
      <w:pPr>
        <w:pStyle w:val="H5"/>
      </w:pPr>
    </w:p>
    <w:p w:rsidR="00EC1935" w:rsidRPr="00EC1935" w:rsidRDefault="00565531" w:rsidP="00EC1935">
      <w:pPr>
        <w:pStyle w:val="H5"/>
        <w:rPr>
          <w:rFonts w:asciiTheme="minorHAnsi" w:hAnsiTheme="minorHAnsi"/>
          <w:color w:val="auto"/>
          <w:sz w:val="16"/>
          <w:szCs w:val="16"/>
          <w:lang w:val="en-GB"/>
        </w:rPr>
      </w:pPr>
      <w:r>
        <w:rPr>
          <w:rFonts w:asciiTheme="minorHAnsi" w:hAnsiTheme="minorHAnsi"/>
          <w:b/>
          <w:color w:val="auto"/>
          <w:sz w:val="16"/>
          <w:szCs w:val="16"/>
          <w:lang w:val="en-GB"/>
        </w:rPr>
        <w:t>100%</w:t>
      </w:r>
      <w:r w:rsidR="00480016">
        <w:rPr>
          <w:rFonts w:asciiTheme="minorHAnsi" w:hAnsiTheme="minorHAnsi"/>
          <w:b/>
          <w:color w:val="auto"/>
          <w:sz w:val="16"/>
          <w:szCs w:val="16"/>
          <w:lang w:val="en-GB"/>
        </w:rPr>
        <w:t xml:space="preserve"> electrical cc design and documentation</w:t>
      </w:r>
      <w:r w:rsidR="001522E0">
        <w:rPr>
          <w:rFonts w:asciiTheme="minorHAnsi" w:hAnsiTheme="minorHAnsi"/>
          <w:b/>
          <w:color w:val="auto"/>
          <w:sz w:val="16"/>
          <w:szCs w:val="16"/>
          <w:lang w:val="en-GB"/>
        </w:rPr>
        <w:t xml:space="preserve"> </w:t>
      </w:r>
      <w:r w:rsidR="007058EE">
        <w:rPr>
          <w:rFonts w:asciiTheme="minorHAnsi" w:hAnsiTheme="minorHAnsi"/>
          <w:b/>
          <w:color w:val="auto"/>
          <w:sz w:val="16"/>
          <w:szCs w:val="16"/>
          <w:lang w:val="en-GB"/>
        </w:rPr>
        <w:t>-</w:t>
      </w:r>
      <w:r w:rsidR="00EA0BB8" w:rsidRPr="00EA0BB8">
        <w:rPr>
          <w:rFonts w:asciiTheme="minorHAnsi" w:hAnsiTheme="minorHAnsi"/>
          <w:b/>
          <w:color w:val="auto"/>
          <w:sz w:val="16"/>
          <w:szCs w:val="16"/>
          <w:lang w:val="en-GB"/>
        </w:rPr>
        <w:t xml:space="preserve"> </w:t>
      </w:r>
      <w:r w:rsidR="00EC1935" w:rsidRPr="00EA0BB8">
        <w:rPr>
          <w:rFonts w:asciiTheme="minorHAnsi" w:hAnsiTheme="minorHAnsi"/>
          <w:b/>
          <w:color w:val="auto"/>
          <w:sz w:val="16"/>
          <w:szCs w:val="16"/>
          <w:lang w:val="en-GB"/>
        </w:rPr>
        <w:t>$</w:t>
      </w:r>
      <w:r w:rsidR="00F263FE">
        <w:rPr>
          <w:rFonts w:asciiTheme="minorHAnsi" w:hAnsiTheme="minorHAnsi"/>
          <w:b/>
          <w:color w:val="auto"/>
          <w:sz w:val="16"/>
          <w:szCs w:val="16"/>
          <w:lang w:val="en-GB"/>
        </w:rPr>
        <w:t>4</w:t>
      </w:r>
      <w:r w:rsidR="009E7EB1">
        <w:rPr>
          <w:rFonts w:asciiTheme="minorHAnsi" w:hAnsiTheme="minorHAnsi"/>
          <w:b/>
          <w:color w:val="auto"/>
          <w:sz w:val="16"/>
          <w:szCs w:val="16"/>
          <w:lang w:val="en-GB"/>
        </w:rPr>
        <w:t>,</w:t>
      </w:r>
      <w:r w:rsidR="003D2C6A">
        <w:rPr>
          <w:rFonts w:asciiTheme="minorHAnsi" w:hAnsiTheme="minorHAnsi"/>
          <w:b/>
          <w:color w:val="auto"/>
          <w:sz w:val="16"/>
          <w:szCs w:val="16"/>
          <w:lang w:val="en-GB"/>
        </w:rPr>
        <w:t>0</w:t>
      </w:r>
      <w:r w:rsidR="0018576A">
        <w:rPr>
          <w:rFonts w:asciiTheme="minorHAnsi" w:hAnsiTheme="minorHAnsi"/>
          <w:b/>
          <w:color w:val="auto"/>
          <w:sz w:val="16"/>
          <w:szCs w:val="16"/>
          <w:lang w:val="en-GB"/>
        </w:rPr>
        <w:t>0</w:t>
      </w:r>
      <w:r w:rsidR="005022D0">
        <w:rPr>
          <w:rFonts w:asciiTheme="minorHAnsi" w:hAnsiTheme="minorHAnsi"/>
          <w:b/>
          <w:color w:val="auto"/>
          <w:sz w:val="16"/>
          <w:szCs w:val="16"/>
          <w:lang w:val="en-GB"/>
        </w:rPr>
        <w:t>0</w:t>
      </w:r>
      <w:r w:rsidR="004050F0">
        <w:rPr>
          <w:rFonts w:asciiTheme="minorHAnsi" w:hAnsiTheme="minorHAnsi"/>
          <w:b/>
          <w:color w:val="auto"/>
          <w:sz w:val="16"/>
          <w:szCs w:val="16"/>
          <w:lang w:val="en-GB"/>
        </w:rPr>
        <w:t>.00</w:t>
      </w:r>
    </w:p>
    <w:p w:rsidR="00EC1935" w:rsidRPr="00392F17" w:rsidRDefault="00EC1935" w:rsidP="00EC1935">
      <w:pPr>
        <w:pStyle w:val="H5"/>
        <w:rPr>
          <w:rFonts w:asciiTheme="minorHAnsi" w:hAnsiTheme="minorHAnsi"/>
          <w:b/>
          <w:color w:val="auto"/>
          <w:sz w:val="16"/>
          <w:szCs w:val="16"/>
          <w:lang w:val="en-GB"/>
        </w:rPr>
      </w:pPr>
    </w:p>
    <w:p w:rsidR="00EC1935" w:rsidRDefault="00EC1935" w:rsidP="00EC1935">
      <w:pPr>
        <w:pStyle w:val="H5"/>
        <w:rPr>
          <w:caps w:val="0"/>
          <w:color w:val="auto"/>
        </w:rPr>
      </w:pPr>
      <w:r w:rsidRPr="00EC1935">
        <w:rPr>
          <w:rFonts w:asciiTheme="minorHAnsi" w:hAnsiTheme="minorHAnsi"/>
          <w:b/>
          <w:color w:val="auto"/>
          <w:sz w:val="16"/>
          <w:szCs w:val="16"/>
          <w:lang w:val="en-GB"/>
        </w:rPr>
        <w:t>OPTIONAL FEES</w:t>
      </w:r>
      <w:r w:rsidR="00C37699">
        <w:rPr>
          <w:rFonts w:asciiTheme="minorHAnsi" w:hAnsiTheme="minorHAnsi"/>
          <w:b/>
          <w:color w:val="auto"/>
          <w:sz w:val="16"/>
          <w:szCs w:val="16"/>
          <w:lang w:val="en-GB"/>
        </w:rPr>
        <w:t xml:space="preserve"> </w:t>
      </w:r>
      <w:r w:rsidR="00EA0BB8" w:rsidRPr="00EA0BB8">
        <w:rPr>
          <w:caps w:val="0"/>
          <w:color w:val="auto"/>
        </w:rPr>
        <w:t>(please tick those you wish to accept)</w:t>
      </w:r>
    </w:p>
    <w:p w:rsidR="001522E0" w:rsidRPr="00EA0BB8" w:rsidRDefault="001522E0" w:rsidP="00EC1935">
      <w:pPr>
        <w:pStyle w:val="H5"/>
        <w:rPr>
          <w:color w:val="auto"/>
          <w:lang w:val="en-GB"/>
        </w:rPr>
      </w:pPr>
    </w:p>
    <w:p w:rsidR="003F6599" w:rsidRPr="00C37699" w:rsidRDefault="00EC1935" w:rsidP="00EA0BB8">
      <w:pPr>
        <w:pStyle w:val="H5"/>
        <w:spacing w:before="0" w:after="0"/>
        <w:rPr>
          <w:b/>
          <w:color w:val="auto"/>
        </w:rPr>
      </w:pPr>
      <w:r w:rsidRPr="00C37699">
        <w:rPr>
          <w:color w:val="auto"/>
          <w:sz w:val="30"/>
          <w:szCs w:val="30"/>
        </w:rPr>
        <w:sym w:font="Wingdings" w:char="F071"/>
      </w:r>
      <w:r w:rsidRPr="00C37699">
        <w:rPr>
          <w:color w:val="auto"/>
          <w:sz w:val="30"/>
          <w:szCs w:val="30"/>
        </w:rPr>
        <w:t xml:space="preserve"> </w:t>
      </w:r>
      <w:r w:rsidRPr="00C37699">
        <w:rPr>
          <w:rFonts w:asciiTheme="minorHAnsi" w:hAnsiTheme="minorHAnsi"/>
          <w:color w:val="auto"/>
          <w:sz w:val="16"/>
          <w:lang w:val="en-GB"/>
        </w:rPr>
        <w:t>Construction Administration</w:t>
      </w:r>
      <w:r w:rsidRPr="00C37699">
        <w:rPr>
          <w:rFonts w:asciiTheme="minorHAnsi" w:hAnsiTheme="minorHAnsi"/>
          <w:color w:val="auto"/>
          <w:sz w:val="16"/>
          <w:lang w:val="en-GB"/>
        </w:rPr>
        <w:tab/>
      </w:r>
      <w:r w:rsidR="004050F0">
        <w:rPr>
          <w:rFonts w:asciiTheme="minorHAnsi" w:hAnsiTheme="minorHAnsi"/>
          <w:color w:val="auto"/>
          <w:sz w:val="16"/>
          <w:lang w:val="en-GB"/>
        </w:rPr>
        <w:t xml:space="preserve">                               </w:t>
      </w:r>
      <w:r w:rsidR="0018576A">
        <w:rPr>
          <w:rFonts w:asciiTheme="minorHAnsi" w:hAnsiTheme="minorHAnsi"/>
          <w:color w:val="auto"/>
          <w:sz w:val="16"/>
          <w:lang w:val="en-GB"/>
        </w:rPr>
        <w:t>$195</w:t>
      </w:r>
      <w:r w:rsidRPr="00C37699">
        <w:rPr>
          <w:rFonts w:asciiTheme="minorHAnsi" w:hAnsiTheme="minorHAnsi"/>
          <w:color w:val="auto"/>
          <w:sz w:val="16"/>
          <w:lang w:val="en-GB"/>
        </w:rPr>
        <w:t>/Per Hour</w:t>
      </w:r>
    </w:p>
    <w:p w:rsidR="000B123A" w:rsidRDefault="000B123A" w:rsidP="003F6599">
      <w:pPr>
        <w:rPr>
          <w:i/>
          <w:sz w:val="16"/>
        </w:rPr>
      </w:pPr>
      <w:r>
        <w:rPr>
          <w:i/>
          <w:sz w:val="16"/>
        </w:rPr>
        <w:t xml:space="preserve">(Including RFI’s, site inspection and </w:t>
      </w:r>
      <w:r w:rsidR="00FC40A9">
        <w:rPr>
          <w:i/>
          <w:sz w:val="16"/>
        </w:rPr>
        <w:t xml:space="preserve">defects </w:t>
      </w:r>
      <w:r>
        <w:rPr>
          <w:i/>
          <w:sz w:val="16"/>
        </w:rPr>
        <w:t>report)</w:t>
      </w:r>
    </w:p>
    <w:p w:rsidR="003F6599" w:rsidRPr="00CB0EC7" w:rsidRDefault="003F6599" w:rsidP="003F6599">
      <w:pPr>
        <w:rPr>
          <w:b/>
          <w:i/>
          <w:sz w:val="16"/>
        </w:rPr>
      </w:pPr>
      <w:r w:rsidRPr="00CB0EC7">
        <w:rPr>
          <w:b/>
          <w:i/>
          <w:sz w:val="16"/>
        </w:rPr>
        <w:t>Please note that the above fees do not include 10% Goods and Services Tax.</w:t>
      </w:r>
    </w:p>
    <w:p w:rsidR="00C37699" w:rsidRPr="001C02A1" w:rsidRDefault="00C37699" w:rsidP="003F6599">
      <w:pPr>
        <w:rPr>
          <w:i/>
          <w:sz w:val="16"/>
        </w:rPr>
      </w:pPr>
    </w:p>
    <w:p w:rsidR="003F6599" w:rsidRDefault="003F6599" w:rsidP="003F6599"/>
    <w:p w:rsidR="003F6599" w:rsidRDefault="003F6599" w:rsidP="003F6599">
      <w:r w:rsidRPr="006A4AAC">
        <w:t xml:space="preserve">Please sign in the appropriate section to authorise </w:t>
      </w:r>
      <w:r w:rsidR="00E86276">
        <w:t>G&amp;A Consulting Group</w:t>
      </w:r>
      <w:r w:rsidRPr="006A4AAC">
        <w:t>’ commencement of the project</w:t>
      </w:r>
      <w:r>
        <w:t>.</w:t>
      </w:r>
    </w:p>
    <w:p w:rsidR="00B21A35" w:rsidRDefault="00B21A35" w:rsidP="003F6599"/>
    <w:p w:rsidR="004050F0" w:rsidRDefault="003F6599" w:rsidP="003F6599">
      <w:pPr>
        <w:rPr>
          <w:b/>
        </w:rPr>
      </w:pPr>
      <w:r>
        <w:rPr>
          <w:b/>
        </w:rPr>
        <w:t xml:space="preserve">Your completed approval form </w:t>
      </w:r>
      <w:r w:rsidRPr="006A4AAC">
        <w:rPr>
          <w:b/>
        </w:rPr>
        <w:t>may be returned to</w:t>
      </w:r>
      <w:r>
        <w:rPr>
          <w:b/>
        </w:rPr>
        <w:t xml:space="preserve"> </w:t>
      </w:r>
      <w:r w:rsidR="00273ACF" w:rsidRPr="00273ACF">
        <w:rPr>
          <w:rStyle w:val="Hyperlink"/>
          <w:b/>
        </w:rPr>
        <w:t>gary.pan@gacg.com.au</w:t>
      </w:r>
    </w:p>
    <w:p w:rsidR="00B21A35" w:rsidRDefault="00B21A35" w:rsidP="003F6599"/>
    <w:tbl>
      <w:tblPr>
        <w:tblW w:w="5000" w:type="pct"/>
        <w:tblLook w:val="04A0" w:firstRow="1" w:lastRow="0" w:firstColumn="1" w:lastColumn="0" w:noHBand="0" w:noVBand="1"/>
      </w:tblPr>
      <w:tblGrid>
        <w:gridCol w:w="3810"/>
        <w:gridCol w:w="318"/>
        <w:gridCol w:w="3810"/>
      </w:tblGrid>
      <w:tr w:rsidR="003F6599" w:rsidRPr="0050518F" w:rsidTr="00BF2E31">
        <w:trPr>
          <w:trHeight w:val="510"/>
        </w:trPr>
        <w:tc>
          <w:tcPr>
            <w:tcW w:w="2400" w:type="pct"/>
            <w:tcBorders>
              <w:bottom w:val="single" w:sz="4" w:space="0" w:color="auto"/>
            </w:tcBorders>
            <w:shd w:val="clear" w:color="auto" w:fill="auto"/>
          </w:tcPr>
          <w:p w:rsidR="003F6599" w:rsidRPr="00241327" w:rsidRDefault="003F6599" w:rsidP="0027694F">
            <w:pPr>
              <w:pStyle w:val="IndexContentInclusionsExclusions"/>
              <w:ind w:right="173"/>
              <w:jc w:val="center"/>
              <w:rPr>
                <w:color w:val="808080"/>
                <w:u w:val="single"/>
                <w:lang w:val="en-GB"/>
              </w:rPr>
            </w:pPr>
            <w:r w:rsidRPr="0050518F">
              <w:rPr>
                <w:color w:val="808080"/>
                <w:u w:val="single"/>
                <w:lang w:val="en-GB"/>
              </w:rPr>
              <w:t xml:space="preserve">PROJECT MANAGER / </w:t>
            </w:r>
            <w:r>
              <w:rPr>
                <w:color w:val="808080"/>
                <w:u w:val="single"/>
                <w:lang w:val="en-GB"/>
              </w:rPr>
              <w:br/>
            </w:r>
            <w:r w:rsidRPr="0050518F">
              <w:rPr>
                <w:color w:val="808080"/>
                <w:u w:val="single"/>
                <w:lang w:val="en-GB"/>
              </w:rPr>
              <w:t>PRINCIPAL ARCHITECT ACCEPTANCE</w:t>
            </w:r>
          </w:p>
        </w:tc>
        <w:tc>
          <w:tcPr>
            <w:tcW w:w="200" w:type="pct"/>
          </w:tcPr>
          <w:p w:rsidR="003F6599" w:rsidRPr="0050518F" w:rsidRDefault="003F6599" w:rsidP="0027694F">
            <w:pPr>
              <w:pStyle w:val="IndexContentInclusionsExclusions"/>
              <w:ind w:right="0"/>
              <w:jc w:val="center"/>
              <w:rPr>
                <w:color w:val="808080"/>
                <w:u w:val="single"/>
                <w:lang w:val="en-GB"/>
              </w:rPr>
            </w:pPr>
          </w:p>
        </w:tc>
        <w:tc>
          <w:tcPr>
            <w:tcW w:w="2400" w:type="pct"/>
            <w:tcBorders>
              <w:bottom w:val="single" w:sz="4" w:space="0" w:color="auto"/>
            </w:tcBorders>
            <w:shd w:val="clear" w:color="auto" w:fill="auto"/>
          </w:tcPr>
          <w:p w:rsidR="003F6599" w:rsidRPr="0050518F" w:rsidRDefault="003F6599" w:rsidP="0027694F">
            <w:pPr>
              <w:pStyle w:val="IndexContentInclusionsExclusions"/>
              <w:ind w:right="0"/>
              <w:jc w:val="center"/>
              <w:rPr>
                <w:color w:val="808080"/>
                <w:u w:val="single"/>
                <w:lang w:val="en-GB"/>
              </w:rPr>
            </w:pPr>
            <w:r w:rsidRPr="0050518F">
              <w:rPr>
                <w:color w:val="808080"/>
                <w:u w:val="single"/>
                <w:lang w:val="en-GB"/>
              </w:rPr>
              <w:t>CLIENT ACCEPTANCE</w:t>
            </w:r>
          </w:p>
        </w:tc>
      </w:tr>
      <w:tr w:rsidR="003F6599" w:rsidRPr="0050518F" w:rsidTr="00BF2E31">
        <w:trPr>
          <w:trHeight w:val="510"/>
        </w:trPr>
        <w:tc>
          <w:tcPr>
            <w:tcW w:w="2400" w:type="pct"/>
            <w:tcBorders>
              <w:top w:val="single" w:sz="4" w:space="0" w:color="auto"/>
              <w:bottom w:val="single" w:sz="4" w:space="0" w:color="auto"/>
            </w:tcBorders>
            <w:shd w:val="clear" w:color="auto" w:fill="auto"/>
          </w:tcPr>
          <w:p w:rsidR="003F6599" w:rsidRPr="0050518F" w:rsidRDefault="003F6599" w:rsidP="0027694F">
            <w:r w:rsidRPr="0050518F">
              <w:t>Name</w:t>
            </w:r>
          </w:p>
        </w:tc>
        <w:tc>
          <w:tcPr>
            <w:tcW w:w="200" w:type="pct"/>
          </w:tcPr>
          <w:p w:rsidR="003F6599" w:rsidRPr="0050518F" w:rsidRDefault="003F6599" w:rsidP="0027694F"/>
        </w:tc>
        <w:tc>
          <w:tcPr>
            <w:tcW w:w="2400" w:type="pct"/>
            <w:tcBorders>
              <w:top w:val="single" w:sz="4" w:space="0" w:color="auto"/>
              <w:bottom w:val="single" w:sz="4" w:space="0" w:color="auto"/>
            </w:tcBorders>
            <w:shd w:val="clear" w:color="auto" w:fill="auto"/>
          </w:tcPr>
          <w:p w:rsidR="003F6599" w:rsidRPr="0050518F" w:rsidRDefault="003F6599" w:rsidP="0027694F">
            <w:r w:rsidRPr="0050518F">
              <w:t>Name</w:t>
            </w:r>
          </w:p>
        </w:tc>
      </w:tr>
      <w:tr w:rsidR="003F6599" w:rsidRPr="0050518F" w:rsidTr="00BF2E31">
        <w:trPr>
          <w:trHeight w:val="510"/>
        </w:trPr>
        <w:tc>
          <w:tcPr>
            <w:tcW w:w="2400" w:type="pct"/>
            <w:tcBorders>
              <w:top w:val="single" w:sz="4" w:space="0" w:color="auto"/>
              <w:bottom w:val="single" w:sz="4" w:space="0" w:color="auto"/>
            </w:tcBorders>
            <w:shd w:val="clear" w:color="auto" w:fill="auto"/>
          </w:tcPr>
          <w:p w:rsidR="003F6599" w:rsidRPr="0050518F" w:rsidRDefault="003F6599" w:rsidP="0027694F">
            <w:r w:rsidRPr="0050518F">
              <w:t>Signature</w:t>
            </w:r>
          </w:p>
        </w:tc>
        <w:tc>
          <w:tcPr>
            <w:tcW w:w="200" w:type="pct"/>
          </w:tcPr>
          <w:p w:rsidR="003F6599" w:rsidRPr="0050518F" w:rsidRDefault="003F6599" w:rsidP="0027694F"/>
        </w:tc>
        <w:tc>
          <w:tcPr>
            <w:tcW w:w="2400" w:type="pct"/>
            <w:tcBorders>
              <w:top w:val="single" w:sz="4" w:space="0" w:color="auto"/>
              <w:bottom w:val="single" w:sz="4" w:space="0" w:color="auto"/>
            </w:tcBorders>
            <w:shd w:val="clear" w:color="auto" w:fill="auto"/>
          </w:tcPr>
          <w:p w:rsidR="003F6599" w:rsidRPr="0050518F" w:rsidRDefault="003F6599" w:rsidP="0027694F">
            <w:r w:rsidRPr="0050518F">
              <w:t>Signature</w:t>
            </w:r>
          </w:p>
        </w:tc>
      </w:tr>
      <w:tr w:rsidR="003F6599" w:rsidRPr="0050518F" w:rsidTr="00BF2E31">
        <w:trPr>
          <w:trHeight w:val="510"/>
        </w:trPr>
        <w:tc>
          <w:tcPr>
            <w:tcW w:w="2400" w:type="pct"/>
            <w:tcBorders>
              <w:top w:val="single" w:sz="4" w:space="0" w:color="auto"/>
            </w:tcBorders>
            <w:shd w:val="clear" w:color="auto" w:fill="auto"/>
          </w:tcPr>
          <w:p w:rsidR="003F6599" w:rsidRPr="0050518F" w:rsidRDefault="003F6599" w:rsidP="0027694F">
            <w:r w:rsidRPr="0050518F">
              <w:t>Date</w:t>
            </w:r>
          </w:p>
        </w:tc>
        <w:tc>
          <w:tcPr>
            <w:tcW w:w="200" w:type="pct"/>
          </w:tcPr>
          <w:p w:rsidR="003F6599" w:rsidRPr="0050518F" w:rsidRDefault="003F6599" w:rsidP="0027694F"/>
        </w:tc>
        <w:tc>
          <w:tcPr>
            <w:tcW w:w="2400" w:type="pct"/>
            <w:tcBorders>
              <w:top w:val="single" w:sz="4" w:space="0" w:color="auto"/>
            </w:tcBorders>
            <w:shd w:val="clear" w:color="auto" w:fill="auto"/>
          </w:tcPr>
          <w:p w:rsidR="003F6599" w:rsidRPr="0050518F" w:rsidRDefault="003F6599" w:rsidP="0027694F">
            <w:r w:rsidRPr="0050518F">
              <w:t>Date</w:t>
            </w:r>
          </w:p>
        </w:tc>
      </w:tr>
    </w:tbl>
    <w:p w:rsidR="00A05C89" w:rsidRDefault="00A05C89" w:rsidP="00B21A35">
      <w:pPr>
        <w:ind w:right="1098"/>
        <w:rPr>
          <w:color w:val="A0A0A0"/>
        </w:rPr>
      </w:pPr>
    </w:p>
    <w:p w:rsidR="00712954" w:rsidRDefault="00712954" w:rsidP="00B21A35">
      <w:pPr>
        <w:ind w:right="1098"/>
        <w:rPr>
          <w:color w:val="A0A0A0"/>
        </w:rPr>
      </w:pPr>
    </w:p>
    <w:p w:rsidR="00712954" w:rsidRDefault="00712954" w:rsidP="00B21A35">
      <w:pPr>
        <w:ind w:right="1098"/>
        <w:rPr>
          <w:color w:val="A0A0A0"/>
        </w:rPr>
      </w:pPr>
    </w:p>
    <w:p w:rsidR="009F20C3" w:rsidRDefault="009F20C3" w:rsidP="00B21A35">
      <w:pPr>
        <w:ind w:right="1098"/>
        <w:rPr>
          <w:color w:val="A0A0A0"/>
        </w:rPr>
      </w:pPr>
    </w:p>
    <w:p w:rsidR="00712954" w:rsidRDefault="00712954" w:rsidP="00B21A35">
      <w:pPr>
        <w:ind w:right="1098"/>
        <w:rPr>
          <w:color w:val="A0A0A0"/>
        </w:rPr>
      </w:pPr>
    </w:p>
    <w:p w:rsidR="00712954" w:rsidRDefault="00712954" w:rsidP="00B21A35">
      <w:pPr>
        <w:ind w:right="1098"/>
        <w:rPr>
          <w:color w:val="A0A0A0"/>
        </w:rPr>
      </w:pPr>
    </w:p>
    <w:p w:rsidR="00712954" w:rsidRPr="00280855" w:rsidRDefault="00712954" w:rsidP="00712954">
      <w:pPr>
        <w:ind w:right="17"/>
        <w:rPr>
          <w:rFonts w:ascii="Futura Md BT" w:hAnsi="Futura Md BT"/>
          <w:b/>
          <w:bCs/>
          <w:lang w:val="en-GB"/>
        </w:rPr>
      </w:pPr>
      <w:r w:rsidRPr="00280855">
        <w:rPr>
          <w:rFonts w:ascii="Futura Md BT" w:hAnsi="Futura Md BT"/>
          <w:b/>
          <w:bCs/>
          <w:lang w:val="en-GB"/>
        </w:rPr>
        <w:lastRenderedPageBreak/>
        <w:t>BUSINESS TERMS</w:t>
      </w:r>
    </w:p>
    <w:p w:rsidR="00712954" w:rsidRPr="00FF7A74" w:rsidRDefault="00712954" w:rsidP="00712954">
      <w:pPr>
        <w:ind w:right="17"/>
        <w:rPr>
          <w:rFonts w:ascii="Futura Md BT" w:hAnsi="Futura Md BT"/>
          <w:b/>
          <w:bCs/>
          <w:color w:val="DB0029"/>
          <w:lang w:val="en-GB"/>
        </w:rPr>
      </w:pPr>
      <w:r w:rsidRPr="00257616">
        <w:rPr>
          <w:color w:val="A0A0A0"/>
        </w:rPr>
        <w:t>GENERAL</w:t>
      </w:r>
    </w:p>
    <w:p w:rsidR="00712954" w:rsidRPr="00257616" w:rsidRDefault="00712954" w:rsidP="00712954">
      <w:pPr>
        <w:numPr>
          <w:ilvl w:val="0"/>
          <w:numId w:val="5"/>
        </w:numPr>
        <w:ind w:left="360" w:right="18"/>
      </w:pPr>
      <w:r w:rsidRPr="00257616">
        <w:t xml:space="preserve">In performing the services previously described for the project </w:t>
      </w:r>
      <w:r>
        <w:t>G&amp;A Consulting Group</w:t>
      </w:r>
      <w:r w:rsidRPr="00257616">
        <w:t xml:space="preserve"> shall exercise the degree of skill, care and diligence normally exercised by members of the engineering profession performing services of a similar nature, in accordance with the ethics of the engineering profession.</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If </w:t>
      </w:r>
      <w:r>
        <w:t>G&amp;A Consulting Group</w:t>
      </w:r>
      <w:r w:rsidRPr="00257616">
        <w:t xml:space="preserve"> considers that the information, documents and other particulars made available to him by the Client are not sufficient to enable </w:t>
      </w:r>
      <w:r>
        <w:t>G&amp;A Consulting Group</w:t>
      </w:r>
      <w:r w:rsidRPr="00257616">
        <w:t xml:space="preserve"> to provide the Services in accordance with this agreement, </w:t>
      </w:r>
      <w:r>
        <w:t>G&amp;A Consulting Group</w:t>
      </w:r>
      <w:r w:rsidRPr="00257616">
        <w:t xml:space="preserve"> may advise the Client who shall then provide such further assistance, information, or other particulars as necessary in the circumstances.</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The Client shall as soon as practicable make available to </w:t>
      </w:r>
      <w:r>
        <w:t>G&amp;A Consulting Group</w:t>
      </w:r>
      <w:r w:rsidRPr="00257616">
        <w:t xml:space="preserve"> all information, documents and other particulars relating to the Client’s requirements for the Project.</w:t>
      </w:r>
    </w:p>
    <w:p w:rsidR="00712954" w:rsidRPr="00257616" w:rsidRDefault="00712954" w:rsidP="00712954">
      <w:pPr>
        <w:tabs>
          <w:tab w:val="left" w:pos="720"/>
        </w:tabs>
        <w:autoSpaceDE w:val="0"/>
        <w:autoSpaceDN w:val="0"/>
        <w:adjustRightInd w:val="0"/>
        <w:rPr>
          <w:rFonts w:cs="Futura Bk BT"/>
          <w:color w:val="000000"/>
          <w:sz w:val="20"/>
        </w:rPr>
      </w:pPr>
    </w:p>
    <w:p w:rsidR="00712954" w:rsidRPr="00257616" w:rsidRDefault="00712954" w:rsidP="00712954">
      <w:pPr>
        <w:ind w:right="1098"/>
        <w:rPr>
          <w:color w:val="A0A0A0"/>
        </w:rPr>
      </w:pPr>
      <w:r w:rsidRPr="00257616">
        <w:rPr>
          <w:color w:val="A0A0A0"/>
        </w:rPr>
        <w:t xml:space="preserve">PERFORMANCE OF SERVICES </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The Client shall as soon as practicable make arrangements to enable </w:t>
      </w:r>
      <w:r>
        <w:t>G&amp;A Consulting Group</w:t>
      </w:r>
      <w:r w:rsidRPr="00257616">
        <w:t xml:space="preserve"> to enter upon the site and other lands as necessary to enable </w:t>
      </w:r>
      <w:r>
        <w:t>G&amp;A Consulting Group</w:t>
      </w:r>
      <w:r w:rsidRPr="00257616">
        <w:t xml:space="preserve"> to perform the Services.</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The Client shall co-operate with </w:t>
      </w:r>
      <w:r>
        <w:t>G&amp;A Consulting Group</w:t>
      </w:r>
      <w:r w:rsidRPr="00257616">
        <w:t xml:space="preserve"> and shall not interfere with or obstruct the proper performance of the Services.</w:t>
      </w:r>
    </w:p>
    <w:p w:rsidR="00712954" w:rsidRPr="00257616" w:rsidRDefault="00712954" w:rsidP="00712954">
      <w:pPr>
        <w:ind w:right="17"/>
      </w:pPr>
    </w:p>
    <w:p w:rsidR="00712954" w:rsidRPr="00257616" w:rsidRDefault="00712954" w:rsidP="00712954">
      <w:pPr>
        <w:ind w:right="1098"/>
        <w:rPr>
          <w:color w:val="A0A0A0"/>
        </w:rPr>
      </w:pPr>
      <w:r w:rsidRPr="00257616">
        <w:rPr>
          <w:color w:val="A0A0A0"/>
        </w:rPr>
        <w:t>OTHER SERVICES</w:t>
      </w:r>
    </w:p>
    <w:p w:rsidR="00712954" w:rsidRPr="00257616" w:rsidRDefault="00712954" w:rsidP="00712954">
      <w:pPr>
        <w:ind w:right="17"/>
      </w:pPr>
    </w:p>
    <w:p w:rsidR="00712954" w:rsidRPr="00257616" w:rsidRDefault="00712954" w:rsidP="00712954">
      <w:pPr>
        <w:numPr>
          <w:ilvl w:val="0"/>
          <w:numId w:val="5"/>
        </w:numPr>
        <w:ind w:left="360" w:right="18"/>
      </w:pPr>
      <w:r w:rsidRPr="00257616">
        <w:t>The Client agrees that the Services do not include any services which are properly carried out by other professions such as legal or accounting and if other such professional services are required the Client shall obtain these services at his own cost.</w:t>
      </w:r>
    </w:p>
    <w:p w:rsidR="00712954" w:rsidRPr="00257616" w:rsidRDefault="00712954" w:rsidP="00712954">
      <w:pPr>
        <w:ind w:right="17"/>
      </w:pPr>
    </w:p>
    <w:p w:rsidR="00712954" w:rsidRPr="00257616" w:rsidRDefault="00712954" w:rsidP="00712954">
      <w:pPr>
        <w:ind w:right="1098"/>
        <w:rPr>
          <w:color w:val="A0A0A0"/>
        </w:rPr>
      </w:pPr>
      <w:r w:rsidRPr="00257616">
        <w:rPr>
          <w:color w:val="A0A0A0"/>
        </w:rPr>
        <w:t>WRITTEN NOTICE</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The Client shall appoint a person to act as his representative and give written notice to </w:t>
      </w:r>
      <w:r>
        <w:t>G&amp;A Consulting Group</w:t>
      </w:r>
      <w:r w:rsidRPr="00257616">
        <w:t xml:space="preserve"> of the name of the person so appointed.  The Client agrees that the person appointed shall have authority to act on behalf of the Client for all purposes in connection with this agreement.</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If </w:t>
      </w:r>
      <w:r>
        <w:t>G&amp;A Consulting Group</w:t>
      </w:r>
      <w:r w:rsidRPr="00257616">
        <w:t xml:space="preserve"> becomes aware of any matter which will change or which has changed the scope or timing of the Services then he will give notice to the Client and the notice will contain, as far as practicable in the circumstances, particulars of the change.  If the Client becomes aware of any matter which may change the scope or timing of the Services, or the Project then the Client will give written notice to </w:t>
      </w:r>
      <w:r>
        <w:t>G&amp;A Consulting Group</w:t>
      </w:r>
      <w:r w:rsidRPr="00257616">
        <w:t>.</w:t>
      </w:r>
    </w:p>
    <w:p w:rsidR="00712954" w:rsidRPr="00257616" w:rsidRDefault="00712954" w:rsidP="00712954">
      <w:pPr>
        <w:ind w:right="17"/>
      </w:pPr>
    </w:p>
    <w:p w:rsidR="00712954" w:rsidRDefault="00712954" w:rsidP="00712954">
      <w:pPr>
        <w:numPr>
          <w:ilvl w:val="0"/>
          <w:numId w:val="5"/>
        </w:numPr>
        <w:ind w:left="360" w:right="1098"/>
        <w:rPr>
          <w:color w:val="A0A0A0"/>
        </w:rPr>
      </w:pPr>
      <w:r>
        <w:rPr>
          <w:color w:val="A0A0A0"/>
        </w:rPr>
        <w:br w:type="page"/>
      </w:r>
    </w:p>
    <w:p w:rsidR="00712954" w:rsidRPr="00257616" w:rsidRDefault="00712954" w:rsidP="00712954">
      <w:pPr>
        <w:ind w:right="1098"/>
        <w:rPr>
          <w:color w:val="A0A0A0"/>
        </w:rPr>
      </w:pPr>
      <w:r w:rsidRPr="00257616">
        <w:rPr>
          <w:color w:val="A0A0A0"/>
        </w:rPr>
        <w:lastRenderedPageBreak/>
        <w:t>PROGRESS CLAIMS AND PAYMENT TERMS</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In consideration of the promise made by </w:t>
      </w:r>
      <w:r>
        <w:t>G&amp;A Consulting Group</w:t>
      </w:r>
      <w:r w:rsidRPr="00257616">
        <w:t xml:space="preserve"> to perform the Services the Client promises to pay to </w:t>
      </w:r>
      <w:r>
        <w:t>G&amp;A Consulting Group</w:t>
      </w:r>
      <w:r w:rsidRPr="00257616">
        <w:t xml:space="preserve"> the fee and the reimbursable expenses in accordance with the fee proposal. Invoices for services and reimbursable expenses shall be forwarded by a date which allows the client to pay t</w:t>
      </w:r>
      <w:r w:rsidR="00E915CC">
        <w:t>he invoice within the required 1</w:t>
      </w:r>
      <w:r w:rsidRPr="00257616">
        <w:t>0 day period.  The penalty for non-payment within the specified period is indicated in item 19 of these terms.</w:t>
      </w:r>
    </w:p>
    <w:p w:rsidR="00712954" w:rsidRPr="00257616" w:rsidRDefault="00712954" w:rsidP="00712954">
      <w:pPr>
        <w:ind w:right="17"/>
      </w:pPr>
    </w:p>
    <w:p w:rsidR="00712954" w:rsidRPr="00257616" w:rsidRDefault="00712954" w:rsidP="00712954">
      <w:pPr>
        <w:numPr>
          <w:ilvl w:val="0"/>
          <w:numId w:val="5"/>
        </w:numPr>
        <w:ind w:left="360" w:right="18"/>
      </w:pPr>
      <w:r w:rsidRPr="00257616">
        <w:t>Where a claim is required to be approved by the Project manager / Principal Architect, the Project Manager / Principal Architect agrees to forward the claim to the Client within forty-eight hours of receipt.</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Any disputes with invoices sent by </w:t>
      </w:r>
      <w:r>
        <w:t>G&amp;A Consulting Group</w:t>
      </w:r>
      <w:r w:rsidRPr="00257616">
        <w:t xml:space="preserve"> to the client shall be brought to the attention of </w:t>
      </w:r>
      <w:r>
        <w:t>G&amp;A Consulting Group</w:t>
      </w:r>
      <w:r w:rsidRPr="00257616">
        <w:t xml:space="preserve"> within a forty eight hour period.</w:t>
      </w:r>
    </w:p>
    <w:p w:rsidR="00712954" w:rsidRPr="00257616" w:rsidRDefault="00712954" w:rsidP="00712954">
      <w:pPr>
        <w:ind w:right="17"/>
      </w:pPr>
    </w:p>
    <w:p w:rsidR="00712954" w:rsidRPr="00257616" w:rsidRDefault="00712954" w:rsidP="00712954">
      <w:pPr>
        <w:numPr>
          <w:ilvl w:val="0"/>
          <w:numId w:val="5"/>
        </w:numPr>
        <w:ind w:left="360" w:right="18"/>
      </w:pPr>
      <w:r>
        <w:t>G&amp;A Consulting Group</w:t>
      </w:r>
      <w:r w:rsidRPr="00257616">
        <w:t xml:space="preserve"> agrees to provide credit to the client given that the client agrees to points 11, 12 and 13.  Should the client not agree to these terms the client may be requested to provide a 20% deposit prior to the commencement of works.</w:t>
      </w:r>
    </w:p>
    <w:p w:rsidR="00712954" w:rsidRPr="00257616" w:rsidRDefault="00712954" w:rsidP="00712954">
      <w:pPr>
        <w:ind w:right="17"/>
      </w:pPr>
    </w:p>
    <w:p w:rsidR="00712954" w:rsidRPr="00257616" w:rsidRDefault="00712954" w:rsidP="00712954">
      <w:pPr>
        <w:ind w:right="1098"/>
        <w:rPr>
          <w:color w:val="A0A0A0"/>
        </w:rPr>
      </w:pPr>
      <w:r w:rsidRPr="00257616">
        <w:rPr>
          <w:color w:val="A0A0A0"/>
        </w:rPr>
        <w:t>COPYRIGHT AND ACKNOWLEDGEMENT</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Copyright of all drawings, reports, specifications, bill of quantities, calculations and other documents provided by </w:t>
      </w:r>
      <w:r>
        <w:t>G&amp;A Consulting Group</w:t>
      </w:r>
      <w:r w:rsidRPr="00257616">
        <w:t xml:space="preserve"> in connection with the Project shall remain vested in </w:t>
      </w:r>
      <w:r>
        <w:t>G&amp;A Consulting Group</w:t>
      </w:r>
      <w:r w:rsidRPr="00257616">
        <w:t>.</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The Client alone shall have a license to use the documents for the purpose of completing the Project, however, the Client shall not use nor make copies of such documents in connection with any work other than work comprised in the Project unless express approval is given in advance by </w:t>
      </w:r>
      <w:r>
        <w:t>G&amp;A Consulting Group</w:t>
      </w:r>
      <w:r w:rsidRPr="00257616">
        <w:t>.</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It is understood that all publicity regarding the project where design team credits are given shall include the name of </w:t>
      </w:r>
      <w:r>
        <w:t>G&amp;A Consulting Group</w:t>
      </w:r>
      <w:r w:rsidRPr="00257616">
        <w:t xml:space="preserve"> as the Services Consultants.</w:t>
      </w:r>
    </w:p>
    <w:p w:rsidR="00712954" w:rsidRPr="00257616" w:rsidRDefault="00712954" w:rsidP="00712954">
      <w:pPr>
        <w:ind w:right="17"/>
      </w:pPr>
    </w:p>
    <w:p w:rsidR="00712954" w:rsidRPr="00257616" w:rsidRDefault="00712954" w:rsidP="00712954">
      <w:pPr>
        <w:ind w:right="1098"/>
        <w:rPr>
          <w:color w:val="A0A0A0"/>
        </w:rPr>
      </w:pPr>
      <w:r w:rsidRPr="00257616">
        <w:rPr>
          <w:color w:val="A0A0A0"/>
        </w:rPr>
        <w:t>TERMINATION OF CONTRACT</w:t>
      </w:r>
    </w:p>
    <w:p w:rsidR="00712954" w:rsidRPr="00257616" w:rsidRDefault="00712954" w:rsidP="00712954">
      <w:pPr>
        <w:ind w:right="17"/>
      </w:pPr>
    </w:p>
    <w:p w:rsidR="00712954" w:rsidRPr="00257616" w:rsidRDefault="00712954" w:rsidP="00712954">
      <w:pPr>
        <w:numPr>
          <w:ilvl w:val="0"/>
          <w:numId w:val="5"/>
        </w:numPr>
        <w:ind w:left="360" w:right="18"/>
      </w:pPr>
      <w:r w:rsidRPr="00257616">
        <w:t xml:space="preserve">The client may terminate their obligations under this agreement in the event of a substantial breach by </w:t>
      </w:r>
      <w:r>
        <w:t>G&amp;A Consulting Group</w:t>
      </w:r>
      <w:r w:rsidRPr="00257616">
        <w:t xml:space="preserve"> of their obligations, which has not been remedied within 30 days of written notice by the client, or in the event of providing </w:t>
      </w:r>
      <w:r>
        <w:t>G&amp;A Consulting Group</w:t>
      </w:r>
      <w:r w:rsidRPr="00257616">
        <w:t xml:space="preserve"> 60 days written notice to do so. Termination of the contract does not relieve the client of their obligation to reimburse </w:t>
      </w:r>
      <w:r>
        <w:t>G&amp;A Consulting Group</w:t>
      </w:r>
      <w:r w:rsidRPr="00257616">
        <w:t xml:space="preserve"> for expenses incurred in respect of the works completed to the date of the termination of the contract.</w:t>
      </w:r>
    </w:p>
    <w:p w:rsidR="00712954" w:rsidRPr="00257616" w:rsidRDefault="00712954" w:rsidP="00712954">
      <w:pPr>
        <w:ind w:right="17"/>
      </w:pPr>
    </w:p>
    <w:p w:rsidR="00712954" w:rsidRPr="00257616" w:rsidRDefault="00712954" w:rsidP="00712954">
      <w:pPr>
        <w:numPr>
          <w:ilvl w:val="0"/>
          <w:numId w:val="5"/>
        </w:numPr>
        <w:ind w:left="360" w:right="18"/>
      </w:pPr>
      <w:r>
        <w:t>G&amp;A Consulting Group</w:t>
      </w:r>
      <w:r w:rsidRPr="00257616">
        <w:t xml:space="preserve"> may suspend or terminate their obligations under this agreement in the event of monies payable to </w:t>
      </w:r>
      <w:r>
        <w:t>G&amp;A Consulting Group</w:t>
      </w:r>
      <w:r w:rsidRPr="00257616">
        <w:t xml:space="preserve"> being outstanding for more than 45 days, or in the event of a substantial breach by the Client of their obligations, which has not been remedied within 30 days of written notice by </w:t>
      </w:r>
      <w:r>
        <w:t>G&amp;A Consulting Group</w:t>
      </w:r>
      <w:r w:rsidRPr="00257616">
        <w:t>, or upon giving the Client 60 days written notice of their intention to do so.</w:t>
      </w:r>
    </w:p>
    <w:p w:rsidR="00712954" w:rsidRPr="00257616" w:rsidRDefault="00712954" w:rsidP="00712954">
      <w:pPr>
        <w:ind w:right="17"/>
      </w:pPr>
    </w:p>
    <w:p w:rsidR="00712954" w:rsidRDefault="00712954" w:rsidP="00712954">
      <w:pPr>
        <w:numPr>
          <w:ilvl w:val="0"/>
          <w:numId w:val="5"/>
        </w:numPr>
        <w:ind w:left="360" w:right="18"/>
      </w:pPr>
      <w:r w:rsidRPr="00257616">
        <w:t xml:space="preserve">All disputes between </w:t>
      </w:r>
      <w:r>
        <w:t>G&amp;A Consulting Group</w:t>
      </w:r>
      <w:r w:rsidRPr="00257616">
        <w:t xml:space="preserve"> and the Client shall be resolved by a mutually agreed third party.</w:t>
      </w:r>
    </w:p>
    <w:p w:rsidR="00712954" w:rsidRPr="00B21A35" w:rsidRDefault="00712954" w:rsidP="00B21A35">
      <w:pPr>
        <w:ind w:right="1098"/>
        <w:rPr>
          <w:color w:val="A0A0A0"/>
        </w:rPr>
      </w:pPr>
    </w:p>
    <w:sectPr w:rsidR="00712954" w:rsidRPr="00B21A35" w:rsidSect="00BF2E31">
      <w:headerReference w:type="even" r:id="rId11"/>
      <w:headerReference w:type="default" r:id="rId12"/>
      <w:headerReference w:type="first" r:id="rId13"/>
      <w:pgSz w:w="11907" w:h="16840" w:code="9"/>
      <w:pgMar w:top="1843" w:right="1701" w:bottom="1701" w:left="226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534" w:rsidRDefault="00AB4534">
      <w:r>
        <w:separator/>
      </w:r>
    </w:p>
  </w:endnote>
  <w:endnote w:type="continuationSeparator" w:id="0">
    <w:p w:rsidR="00AB4534" w:rsidRDefault="00AB4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Bk BT">
    <w:altName w:val="Century Gothic"/>
    <w:charset w:val="00"/>
    <w:family w:val="swiss"/>
    <w:pitch w:val="variable"/>
    <w:sig w:usb0="00000001" w:usb1="00000000" w:usb2="00000000" w:usb3="00000000" w:csb0="0000001B"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utura Md BT">
    <w:altName w:val="Segoe UI Semibold"/>
    <w:charset w:val="00"/>
    <w:family w:val="swiss"/>
    <w:pitch w:val="variable"/>
    <w:sig w:usb0="00000001" w:usb1="00000000" w:usb2="00000000" w:usb3="00000000" w:csb0="0000001B"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733157"/>
      <w:docPartObj>
        <w:docPartGallery w:val="Page Numbers (Bottom of Page)"/>
        <w:docPartUnique/>
      </w:docPartObj>
    </w:sdtPr>
    <w:sdtEndPr/>
    <w:sdtContent>
      <w:p w:rsidR="009B7191" w:rsidRDefault="009B7191">
        <w:pPr>
          <w:pStyle w:val="Footer"/>
          <w:jc w:val="center"/>
        </w:pPr>
        <w:r>
          <w:fldChar w:fldCharType="begin"/>
        </w:r>
        <w:r>
          <w:instrText>PAGE   \* MERGEFORMAT</w:instrText>
        </w:r>
        <w:r>
          <w:fldChar w:fldCharType="separate"/>
        </w:r>
        <w:r w:rsidR="00C84192" w:rsidRPr="00C84192">
          <w:rPr>
            <w:noProof/>
            <w:lang w:val="zh-CN" w:eastAsia="zh-CN"/>
          </w:rPr>
          <w:t>9</w:t>
        </w:r>
        <w:r>
          <w:fldChar w:fldCharType="end"/>
        </w:r>
      </w:p>
    </w:sdtContent>
  </w:sdt>
  <w:p w:rsidR="00B34AF2" w:rsidRPr="00DC152B" w:rsidRDefault="00B34AF2" w:rsidP="00FE2AF0">
    <w:pPr>
      <w:pStyle w:val="Footer"/>
      <w:pBdr>
        <w:top w:val="single" w:sz="4" w:space="1" w:color="D9D9D9"/>
      </w:pBdr>
      <w:tabs>
        <w:tab w:val="center" w:pos="9498"/>
        <w:tab w:val="right" w:pos="10490"/>
      </w:tabs>
      <w:jc w:val="right"/>
      <w:rPr>
        <w:color w:val="7F7F7F"/>
        <w:spacing w:val="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534" w:rsidRDefault="00AB4534">
      <w:r>
        <w:separator/>
      </w:r>
    </w:p>
  </w:footnote>
  <w:footnote w:type="continuationSeparator" w:id="0">
    <w:p w:rsidR="00AB4534" w:rsidRDefault="00AB4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F2" w:rsidRPr="00715C50" w:rsidRDefault="00B34AF2" w:rsidP="008803DE">
    <w:pPr>
      <w:pStyle w:val="Header"/>
      <w:jc w:val="left"/>
      <w:rPr>
        <w:rFonts w:asciiTheme="majorEastAsia" w:eastAsiaTheme="majorEastAsia" w:hAnsiTheme="majorEastAsia"/>
        <w:sz w:val="36"/>
      </w:rPr>
    </w:pPr>
    <w:r w:rsidRPr="00715C50">
      <w:rPr>
        <w:rFonts w:asciiTheme="majorEastAsia" w:eastAsiaTheme="majorEastAsia" w:hAnsiTheme="majorEastAsia"/>
        <w:sz w:val="36"/>
      </w:rPr>
      <w:t>G&amp;A Consulting Group</w:t>
    </w:r>
  </w:p>
  <w:p w:rsidR="00B34AF2" w:rsidRDefault="00B34AF2" w:rsidP="008803DE">
    <w:pPr>
      <w:pStyle w:val="Header"/>
      <w:jc w:val="left"/>
      <w:rPr>
        <w:rFonts w:asciiTheme="majorEastAsia" w:eastAsiaTheme="majorEastAsia" w:hAnsiTheme="majorEastAsia"/>
      </w:rPr>
    </w:pPr>
    <w:r w:rsidRPr="00715C50">
      <w:rPr>
        <w:rFonts w:asciiTheme="majorEastAsia" w:eastAsiaTheme="majorEastAsia" w:hAnsiTheme="majorEastAsia"/>
      </w:rPr>
      <w:t xml:space="preserve">ABN: </w:t>
    </w:r>
    <w:r w:rsidR="00E01224">
      <w:rPr>
        <w:rFonts w:asciiTheme="majorEastAsia" w:eastAsiaTheme="majorEastAsia" w:hAnsiTheme="majorEastAsia"/>
      </w:rPr>
      <w:t>75</w:t>
    </w:r>
    <w:r w:rsidR="00005F7B">
      <w:rPr>
        <w:rFonts w:asciiTheme="majorEastAsia" w:eastAsiaTheme="majorEastAsia" w:hAnsiTheme="majorEastAsia"/>
      </w:rPr>
      <w:t xml:space="preserve"> </w:t>
    </w:r>
    <w:r w:rsidR="00E01224">
      <w:rPr>
        <w:rFonts w:asciiTheme="majorEastAsia" w:eastAsiaTheme="majorEastAsia" w:hAnsiTheme="majorEastAsia"/>
      </w:rPr>
      <w:t>736</w:t>
    </w:r>
    <w:r w:rsidR="00005F7B">
      <w:rPr>
        <w:rFonts w:asciiTheme="majorEastAsia" w:eastAsiaTheme="majorEastAsia" w:hAnsiTheme="majorEastAsia"/>
      </w:rPr>
      <w:t xml:space="preserve"> </w:t>
    </w:r>
    <w:r w:rsidR="00E01224">
      <w:rPr>
        <w:rFonts w:asciiTheme="majorEastAsia" w:eastAsiaTheme="majorEastAsia" w:hAnsiTheme="majorEastAsia"/>
      </w:rPr>
      <w:t>719</w:t>
    </w:r>
    <w:r w:rsidR="00005F7B">
      <w:rPr>
        <w:rFonts w:asciiTheme="majorEastAsia" w:eastAsiaTheme="majorEastAsia" w:hAnsiTheme="majorEastAsia"/>
      </w:rPr>
      <w:t xml:space="preserve"> </w:t>
    </w:r>
    <w:r w:rsidR="00E01224">
      <w:rPr>
        <w:rFonts w:asciiTheme="majorEastAsia" w:eastAsiaTheme="majorEastAsia" w:hAnsiTheme="majorEastAsia"/>
      </w:rPr>
      <w:t>381</w:t>
    </w:r>
  </w:p>
  <w:p w:rsidR="00B34AF2" w:rsidRDefault="00B34AF2" w:rsidP="008803DE">
    <w:pPr>
      <w:pStyle w:val="Header"/>
      <w:jc w:val="left"/>
      <w:rPr>
        <w:rFonts w:asciiTheme="majorEastAsia" w:eastAsiaTheme="majorEastAsia" w:hAnsiTheme="majorEastAsia"/>
      </w:rPr>
    </w:pPr>
    <w:r>
      <w:rPr>
        <w:rFonts w:asciiTheme="majorEastAsia" w:eastAsiaTheme="majorEastAsia" w:hAnsiTheme="majorEastAsia"/>
      </w:rPr>
      <w:t xml:space="preserve">41 Hill Road, Wentworth Point </w:t>
    </w:r>
  </w:p>
  <w:p w:rsidR="00B34AF2" w:rsidRDefault="00B34AF2" w:rsidP="008803DE">
    <w:pPr>
      <w:pStyle w:val="Header"/>
      <w:jc w:val="left"/>
      <w:rPr>
        <w:rFonts w:asciiTheme="majorEastAsia" w:eastAsiaTheme="majorEastAsia" w:hAnsiTheme="majorEastAsia"/>
      </w:rPr>
    </w:pPr>
    <w:r>
      <w:rPr>
        <w:rFonts w:asciiTheme="majorEastAsia" w:eastAsiaTheme="majorEastAsia" w:hAnsiTheme="majorEastAsia"/>
      </w:rPr>
      <w:t>NSW 2127</w:t>
    </w:r>
  </w:p>
  <w:p w:rsidR="00AF25E7" w:rsidRDefault="00AB3A5B" w:rsidP="008803DE">
    <w:pPr>
      <w:pStyle w:val="Header"/>
      <w:jc w:val="left"/>
      <w:rPr>
        <w:rFonts w:asciiTheme="majorEastAsia" w:eastAsiaTheme="majorEastAsia" w:hAnsiTheme="majorEastAsia"/>
      </w:rPr>
    </w:pPr>
    <w:r>
      <w:rPr>
        <w:rFonts w:asciiTheme="majorEastAsia" w:eastAsiaTheme="majorEastAsia" w:hAnsiTheme="majorEastAsia"/>
      </w:rPr>
      <w:t>M: 0430</w:t>
    </w:r>
    <w:r w:rsidR="00AF25E7">
      <w:rPr>
        <w:rFonts w:asciiTheme="majorEastAsia" w:eastAsiaTheme="majorEastAsia" w:hAnsiTheme="majorEastAsia"/>
      </w:rPr>
      <w:t xml:space="preserve"> 119 882</w:t>
    </w:r>
  </w:p>
  <w:p w:rsidR="00B34AF2" w:rsidRPr="00715C50" w:rsidRDefault="00B34AF2" w:rsidP="008803DE">
    <w:pPr>
      <w:pStyle w:val="Header"/>
      <w:jc w:val="left"/>
      <w:rPr>
        <w:rFonts w:asciiTheme="majorEastAsia" w:eastAsiaTheme="majorEastAsia" w:hAnsiTheme="major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F2" w:rsidRPr="002E1CF6" w:rsidRDefault="00B34AF2" w:rsidP="002E1C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F2" w:rsidRDefault="00B34AF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F2" w:rsidRPr="00E861DC" w:rsidRDefault="00B34AF2" w:rsidP="00C36E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AF2" w:rsidRDefault="00B34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51E"/>
    <w:multiLevelType w:val="hybridMultilevel"/>
    <w:tmpl w:val="F0080196"/>
    <w:styleLink w:val="BulletPoints1"/>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F85937"/>
    <w:multiLevelType w:val="singleLevel"/>
    <w:tmpl w:val="0409000F"/>
    <w:lvl w:ilvl="0">
      <w:start w:val="1"/>
      <w:numFmt w:val="decimal"/>
      <w:lvlText w:val="%1."/>
      <w:lvlJc w:val="left"/>
      <w:pPr>
        <w:ind w:left="360" w:hanging="360"/>
      </w:pPr>
      <w:rPr>
        <w:rFonts w:hint="default"/>
      </w:rPr>
    </w:lvl>
  </w:abstractNum>
  <w:abstractNum w:abstractNumId="2" w15:restartNumberingAfterBreak="0">
    <w:nsid w:val="22BD6285"/>
    <w:multiLevelType w:val="multilevel"/>
    <w:tmpl w:val="8B8852CE"/>
    <w:styleLink w:val="BulletPoints"/>
    <w:lvl w:ilvl="0">
      <w:start w:val="1"/>
      <w:numFmt w:val="bullet"/>
      <w:lvlText w:val=""/>
      <w:lvlJc w:val="left"/>
      <w:pPr>
        <w:tabs>
          <w:tab w:val="num" w:pos="-1125"/>
        </w:tabs>
        <w:ind w:left="360" w:hanging="360"/>
      </w:pPr>
      <w:rPr>
        <w:rFonts w:ascii="Symbol" w:hAnsi="Symbol"/>
        <w:sz w:val="18"/>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EDF4C4D"/>
    <w:multiLevelType w:val="hybridMultilevel"/>
    <w:tmpl w:val="BE8453D6"/>
    <w:lvl w:ilvl="0" w:tplc="437EC326">
      <w:start w:val="1"/>
      <w:numFmt w:val="bullet"/>
      <w:lvlText w:val="-"/>
      <w:lvlJc w:val="left"/>
      <w:pPr>
        <w:ind w:left="1436" w:hanging="585"/>
      </w:pPr>
      <w:rPr>
        <w:rFonts w:ascii="Calibri" w:eastAsiaTheme="minorHAnsi" w:hAnsi="Calibri"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3701629D"/>
    <w:multiLevelType w:val="hybridMultilevel"/>
    <w:tmpl w:val="34562072"/>
    <w:lvl w:ilvl="0" w:tplc="3B48BF88">
      <w:numFmt w:val="bullet"/>
      <w:pStyle w:val="Bullets"/>
      <w:lvlText w:val="•"/>
      <w:lvlJc w:val="left"/>
      <w:pPr>
        <w:ind w:left="1436" w:hanging="585"/>
      </w:pPr>
      <w:rPr>
        <w:rFonts w:ascii="Futura Bk BT" w:eastAsia="Calibri" w:hAnsi="Futura Bk BT" w:cs="Century Gothic"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 w15:restartNumberingAfterBreak="0">
    <w:nsid w:val="4B507284"/>
    <w:multiLevelType w:val="hybridMultilevel"/>
    <w:tmpl w:val="09FEA8AE"/>
    <w:lvl w:ilvl="0" w:tplc="CCC67FA4">
      <w:start w:val="1"/>
      <w:numFmt w:val="bullet"/>
      <w:pStyle w:val="NormalBullet"/>
      <w:lvlText w:val=""/>
      <w:lvlJc w:val="left"/>
      <w:pPr>
        <w:ind w:left="376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5844EA"/>
    <w:multiLevelType w:val="hybridMultilevel"/>
    <w:tmpl w:val="AFB0A920"/>
    <w:lvl w:ilvl="0" w:tplc="0409000F">
      <w:start w:val="1"/>
      <w:numFmt w:val="decimal"/>
      <w:lvlText w:val="%1."/>
      <w:lvlJc w:val="left"/>
      <w:pPr>
        <w:tabs>
          <w:tab w:val="num" w:pos="613"/>
        </w:tabs>
        <w:ind w:left="613"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B01F09"/>
    <w:multiLevelType w:val="hybridMultilevel"/>
    <w:tmpl w:val="CCE2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4633"/>
    <w:multiLevelType w:val="hybridMultilevel"/>
    <w:tmpl w:val="A22E30E0"/>
    <w:lvl w:ilvl="0" w:tplc="FFFFFFFF">
      <w:start w:val="1"/>
      <w:numFmt w:val="bullet"/>
      <w:pStyle w:val="Indentbullet"/>
      <w:lvlText w:val=""/>
      <w:lvlJc w:val="left"/>
      <w:pPr>
        <w:tabs>
          <w:tab w:val="num" w:pos="1551"/>
        </w:tabs>
        <w:ind w:left="1531" w:hanging="34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EB2D94"/>
    <w:multiLevelType w:val="hybridMultilevel"/>
    <w:tmpl w:val="AA88B7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9"/>
  </w:num>
  <w:num w:numId="6">
    <w:abstractNumId w:val="3"/>
  </w:num>
  <w:num w:numId="7">
    <w:abstractNumId w:val="5"/>
  </w:num>
  <w:num w:numId="8">
    <w:abstractNumId w:val="4"/>
  </w:num>
  <w:num w:numId="9">
    <w:abstractNumId w:val="7"/>
  </w:num>
  <w:num w:numId="10">
    <w:abstractNumId w:val="6"/>
  </w:num>
  <w:num w:numId="11">
    <w:abstractNumId w:val="1"/>
  </w:num>
  <w:num w:numId="12">
    <w:abstractNumId w:val="4"/>
  </w:num>
  <w:num w:numId="13">
    <w:abstractNumId w:val="4"/>
  </w:num>
  <w:num w:numId="14">
    <w:abstractNumId w:val="4"/>
  </w:num>
  <w:num w:numId="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CB2"/>
    <w:rsid w:val="00001F83"/>
    <w:rsid w:val="00005F7B"/>
    <w:rsid w:val="00023BDF"/>
    <w:rsid w:val="000266EB"/>
    <w:rsid w:val="000368F4"/>
    <w:rsid w:val="0004127E"/>
    <w:rsid w:val="00051280"/>
    <w:rsid w:val="00054426"/>
    <w:rsid w:val="00057378"/>
    <w:rsid w:val="00057F65"/>
    <w:rsid w:val="00064F28"/>
    <w:rsid w:val="00066574"/>
    <w:rsid w:val="00066BDE"/>
    <w:rsid w:val="000673D2"/>
    <w:rsid w:val="00070E1F"/>
    <w:rsid w:val="00074146"/>
    <w:rsid w:val="00080DC4"/>
    <w:rsid w:val="00081C86"/>
    <w:rsid w:val="0008443F"/>
    <w:rsid w:val="00084950"/>
    <w:rsid w:val="000852DA"/>
    <w:rsid w:val="000A1BE2"/>
    <w:rsid w:val="000A7A59"/>
    <w:rsid w:val="000B123A"/>
    <w:rsid w:val="000B1301"/>
    <w:rsid w:val="000B46D4"/>
    <w:rsid w:val="000B6915"/>
    <w:rsid w:val="000C077E"/>
    <w:rsid w:val="000C13A7"/>
    <w:rsid w:val="000C5837"/>
    <w:rsid w:val="000D1117"/>
    <w:rsid w:val="000D770A"/>
    <w:rsid w:val="000E1D96"/>
    <w:rsid w:val="000F387F"/>
    <w:rsid w:val="0010043F"/>
    <w:rsid w:val="00101DBE"/>
    <w:rsid w:val="00104377"/>
    <w:rsid w:val="001046FB"/>
    <w:rsid w:val="00106CDC"/>
    <w:rsid w:val="001104CF"/>
    <w:rsid w:val="00110B95"/>
    <w:rsid w:val="00112F03"/>
    <w:rsid w:val="001155C0"/>
    <w:rsid w:val="00130388"/>
    <w:rsid w:val="001336C3"/>
    <w:rsid w:val="00136A53"/>
    <w:rsid w:val="0014159C"/>
    <w:rsid w:val="00142525"/>
    <w:rsid w:val="001432DC"/>
    <w:rsid w:val="00151C28"/>
    <w:rsid w:val="001522E0"/>
    <w:rsid w:val="0015426B"/>
    <w:rsid w:val="00155424"/>
    <w:rsid w:val="001568E0"/>
    <w:rsid w:val="00157995"/>
    <w:rsid w:val="00164430"/>
    <w:rsid w:val="00165435"/>
    <w:rsid w:val="00166117"/>
    <w:rsid w:val="001700E9"/>
    <w:rsid w:val="00171135"/>
    <w:rsid w:val="00180B8E"/>
    <w:rsid w:val="00182A55"/>
    <w:rsid w:val="0018576A"/>
    <w:rsid w:val="00186633"/>
    <w:rsid w:val="00186C00"/>
    <w:rsid w:val="001A29EE"/>
    <w:rsid w:val="001A4F53"/>
    <w:rsid w:val="001A7FA0"/>
    <w:rsid w:val="001B456F"/>
    <w:rsid w:val="001D5B87"/>
    <w:rsid w:val="001E01EB"/>
    <w:rsid w:val="001E7CAE"/>
    <w:rsid w:val="001F1642"/>
    <w:rsid w:val="001F5572"/>
    <w:rsid w:val="00202DA1"/>
    <w:rsid w:val="0023206A"/>
    <w:rsid w:val="00236E5C"/>
    <w:rsid w:val="00240AE4"/>
    <w:rsid w:val="00242996"/>
    <w:rsid w:val="00247F10"/>
    <w:rsid w:val="00251E86"/>
    <w:rsid w:val="0026079A"/>
    <w:rsid w:val="00263DEA"/>
    <w:rsid w:val="00264CE6"/>
    <w:rsid w:val="00266B00"/>
    <w:rsid w:val="00267CD0"/>
    <w:rsid w:val="00273737"/>
    <w:rsid w:val="00273ACF"/>
    <w:rsid w:val="0027673D"/>
    <w:rsid w:val="0027694F"/>
    <w:rsid w:val="00276FF6"/>
    <w:rsid w:val="00280855"/>
    <w:rsid w:val="00283369"/>
    <w:rsid w:val="002873F9"/>
    <w:rsid w:val="00291177"/>
    <w:rsid w:val="00291DC9"/>
    <w:rsid w:val="002947BD"/>
    <w:rsid w:val="00296C87"/>
    <w:rsid w:val="002A0D58"/>
    <w:rsid w:val="002A0F30"/>
    <w:rsid w:val="002A13BE"/>
    <w:rsid w:val="002A6D0B"/>
    <w:rsid w:val="002B0765"/>
    <w:rsid w:val="002B1EBE"/>
    <w:rsid w:val="002B6DAF"/>
    <w:rsid w:val="002B6FCD"/>
    <w:rsid w:val="002B7B07"/>
    <w:rsid w:val="002C04CA"/>
    <w:rsid w:val="002C05FC"/>
    <w:rsid w:val="002C21E3"/>
    <w:rsid w:val="002C2306"/>
    <w:rsid w:val="002C2634"/>
    <w:rsid w:val="002D28E4"/>
    <w:rsid w:val="002E1CF6"/>
    <w:rsid w:val="002E1D42"/>
    <w:rsid w:val="002F22B8"/>
    <w:rsid w:val="002F6904"/>
    <w:rsid w:val="00303575"/>
    <w:rsid w:val="003037EA"/>
    <w:rsid w:val="00304325"/>
    <w:rsid w:val="00305734"/>
    <w:rsid w:val="00311ED6"/>
    <w:rsid w:val="00312529"/>
    <w:rsid w:val="0032171C"/>
    <w:rsid w:val="00322273"/>
    <w:rsid w:val="00322501"/>
    <w:rsid w:val="00322C82"/>
    <w:rsid w:val="00323409"/>
    <w:rsid w:val="00326972"/>
    <w:rsid w:val="00326C28"/>
    <w:rsid w:val="003325C7"/>
    <w:rsid w:val="0033739B"/>
    <w:rsid w:val="00340F1E"/>
    <w:rsid w:val="00344660"/>
    <w:rsid w:val="0035148B"/>
    <w:rsid w:val="00352423"/>
    <w:rsid w:val="00353905"/>
    <w:rsid w:val="00353B94"/>
    <w:rsid w:val="0035490C"/>
    <w:rsid w:val="00361FDF"/>
    <w:rsid w:val="00364EF1"/>
    <w:rsid w:val="003701FD"/>
    <w:rsid w:val="00376699"/>
    <w:rsid w:val="00383280"/>
    <w:rsid w:val="0039203B"/>
    <w:rsid w:val="00392F17"/>
    <w:rsid w:val="0039778B"/>
    <w:rsid w:val="003A0150"/>
    <w:rsid w:val="003B3911"/>
    <w:rsid w:val="003B5858"/>
    <w:rsid w:val="003C3278"/>
    <w:rsid w:val="003C3AE3"/>
    <w:rsid w:val="003C6DC6"/>
    <w:rsid w:val="003D2C6A"/>
    <w:rsid w:val="003D3BC1"/>
    <w:rsid w:val="003D4D77"/>
    <w:rsid w:val="003F6599"/>
    <w:rsid w:val="003F7419"/>
    <w:rsid w:val="00400746"/>
    <w:rsid w:val="00402745"/>
    <w:rsid w:val="00404690"/>
    <w:rsid w:val="004050F0"/>
    <w:rsid w:val="00415303"/>
    <w:rsid w:val="0041789E"/>
    <w:rsid w:val="00421EA0"/>
    <w:rsid w:val="00424B71"/>
    <w:rsid w:val="00427CEC"/>
    <w:rsid w:val="00434D96"/>
    <w:rsid w:val="004355CB"/>
    <w:rsid w:val="00435A36"/>
    <w:rsid w:val="00441B1C"/>
    <w:rsid w:val="00442609"/>
    <w:rsid w:val="004474D5"/>
    <w:rsid w:val="0045213F"/>
    <w:rsid w:val="004521E7"/>
    <w:rsid w:val="004522B7"/>
    <w:rsid w:val="0045408F"/>
    <w:rsid w:val="0045524A"/>
    <w:rsid w:val="00456351"/>
    <w:rsid w:val="00463ABD"/>
    <w:rsid w:val="00471956"/>
    <w:rsid w:val="00473F0D"/>
    <w:rsid w:val="00480016"/>
    <w:rsid w:val="00483A1F"/>
    <w:rsid w:val="004856E3"/>
    <w:rsid w:val="004872C8"/>
    <w:rsid w:val="00494DC6"/>
    <w:rsid w:val="004950F1"/>
    <w:rsid w:val="004968EE"/>
    <w:rsid w:val="004A1578"/>
    <w:rsid w:val="004A3141"/>
    <w:rsid w:val="004A3715"/>
    <w:rsid w:val="004A3F98"/>
    <w:rsid w:val="004A403B"/>
    <w:rsid w:val="004A6746"/>
    <w:rsid w:val="004B7252"/>
    <w:rsid w:val="004C137C"/>
    <w:rsid w:val="004C1C29"/>
    <w:rsid w:val="004C5289"/>
    <w:rsid w:val="004D7043"/>
    <w:rsid w:val="004E20D5"/>
    <w:rsid w:val="004E73DC"/>
    <w:rsid w:val="004F0708"/>
    <w:rsid w:val="00501553"/>
    <w:rsid w:val="00501AED"/>
    <w:rsid w:val="005022D0"/>
    <w:rsid w:val="005045A2"/>
    <w:rsid w:val="0050518F"/>
    <w:rsid w:val="00505981"/>
    <w:rsid w:val="0050777D"/>
    <w:rsid w:val="0051021D"/>
    <w:rsid w:val="00511A77"/>
    <w:rsid w:val="00513D37"/>
    <w:rsid w:val="00515170"/>
    <w:rsid w:val="0051525B"/>
    <w:rsid w:val="0051687A"/>
    <w:rsid w:val="00520019"/>
    <w:rsid w:val="00521F32"/>
    <w:rsid w:val="0053523F"/>
    <w:rsid w:val="005367DC"/>
    <w:rsid w:val="0053799A"/>
    <w:rsid w:val="005400EC"/>
    <w:rsid w:val="00546115"/>
    <w:rsid w:val="00546AFF"/>
    <w:rsid w:val="0055038B"/>
    <w:rsid w:val="00553E62"/>
    <w:rsid w:val="00557CF5"/>
    <w:rsid w:val="00565531"/>
    <w:rsid w:val="00580498"/>
    <w:rsid w:val="00585426"/>
    <w:rsid w:val="005866CF"/>
    <w:rsid w:val="00586C07"/>
    <w:rsid w:val="005915A9"/>
    <w:rsid w:val="005919D7"/>
    <w:rsid w:val="00592448"/>
    <w:rsid w:val="00593CC9"/>
    <w:rsid w:val="005942D7"/>
    <w:rsid w:val="005973ED"/>
    <w:rsid w:val="005A391A"/>
    <w:rsid w:val="005A6FA1"/>
    <w:rsid w:val="005B1012"/>
    <w:rsid w:val="005B18CB"/>
    <w:rsid w:val="005B23FD"/>
    <w:rsid w:val="005B26B4"/>
    <w:rsid w:val="005B38BD"/>
    <w:rsid w:val="005B4B01"/>
    <w:rsid w:val="005C51E0"/>
    <w:rsid w:val="005C5CE9"/>
    <w:rsid w:val="005D51CA"/>
    <w:rsid w:val="005E59CB"/>
    <w:rsid w:val="005E6891"/>
    <w:rsid w:val="005F669A"/>
    <w:rsid w:val="005F6CCF"/>
    <w:rsid w:val="005F704A"/>
    <w:rsid w:val="00603840"/>
    <w:rsid w:val="00606DA2"/>
    <w:rsid w:val="0060789B"/>
    <w:rsid w:val="00610A47"/>
    <w:rsid w:val="00615E3C"/>
    <w:rsid w:val="00620705"/>
    <w:rsid w:val="0062494D"/>
    <w:rsid w:val="00625CDF"/>
    <w:rsid w:val="00627B6C"/>
    <w:rsid w:val="006337E8"/>
    <w:rsid w:val="006368DB"/>
    <w:rsid w:val="00636B86"/>
    <w:rsid w:val="00644EF9"/>
    <w:rsid w:val="006515EF"/>
    <w:rsid w:val="00652F09"/>
    <w:rsid w:val="006613FB"/>
    <w:rsid w:val="006624C8"/>
    <w:rsid w:val="006643CC"/>
    <w:rsid w:val="0066522D"/>
    <w:rsid w:val="00665443"/>
    <w:rsid w:val="0066554A"/>
    <w:rsid w:val="00665A7A"/>
    <w:rsid w:val="00667A83"/>
    <w:rsid w:val="00672072"/>
    <w:rsid w:val="00680307"/>
    <w:rsid w:val="00690F9E"/>
    <w:rsid w:val="006A5123"/>
    <w:rsid w:val="006A7BE9"/>
    <w:rsid w:val="006B31C2"/>
    <w:rsid w:val="006C391D"/>
    <w:rsid w:val="006C3A3F"/>
    <w:rsid w:val="006C48D9"/>
    <w:rsid w:val="006C51F2"/>
    <w:rsid w:val="006D1B68"/>
    <w:rsid w:val="006D252E"/>
    <w:rsid w:val="006E36B9"/>
    <w:rsid w:val="006E562E"/>
    <w:rsid w:val="006E6008"/>
    <w:rsid w:val="006F4AD0"/>
    <w:rsid w:val="00700720"/>
    <w:rsid w:val="007058C6"/>
    <w:rsid w:val="007058EE"/>
    <w:rsid w:val="00711358"/>
    <w:rsid w:val="00712954"/>
    <w:rsid w:val="00715C50"/>
    <w:rsid w:val="007172A6"/>
    <w:rsid w:val="007173B4"/>
    <w:rsid w:val="00725E05"/>
    <w:rsid w:val="00727A82"/>
    <w:rsid w:val="00732227"/>
    <w:rsid w:val="00734814"/>
    <w:rsid w:val="00735A4D"/>
    <w:rsid w:val="00745560"/>
    <w:rsid w:val="00750279"/>
    <w:rsid w:val="00752240"/>
    <w:rsid w:val="0075233B"/>
    <w:rsid w:val="00753BAC"/>
    <w:rsid w:val="007547FA"/>
    <w:rsid w:val="00761F6D"/>
    <w:rsid w:val="00767AB2"/>
    <w:rsid w:val="007728D1"/>
    <w:rsid w:val="00772F02"/>
    <w:rsid w:val="00776A23"/>
    <w:rsid w:val="007854C8"/>
    <w:rsid w:val="0078578E"/>
    <w:rsid w:val="007858FB"/>
    <w:rsid w:val="00790A73"/>
    <w:rsid w:val="00794973"/>
    <w:rsid w:val="00794EFD"/>
    <w:rsid w:val="007A1D98"/>
    <w:rsid w:val="007B584F"/>
    <w:rsid w:val="007B733D"/>
    <w:rsid w:val="007C6531"/>
    <w:rsid w:val="007E184F"/>
    <w:rsid w:val="007E1CB2"/>
    <w:rsid w:val="007E5990"/>
    <w:rsid w:val="007F726D"/>
    <w:rsid w:val="007F7D44"/>
    <w:rsid w:val="0080335C"/>
    <w:rsid w:val="00806C26"/>
    <w:rsid w:val="008103C8"/>
    <w:rsid w:val="00813FA8"/>
    <w:rsid w:val="00830B64"/>
    <w:rsid w:val="0083228C"/>
    <w:rsid w:val="0083482B"/>
    <w:rsid w:val="00834FF4"/>
    <w:rsid w:val="00837663"/>
    <w:rsid w:val="008419E0"/>
    <w:rsid w:val="00843B2E"/>
    <w:rsid w:val="008506F5"/>
    <w:rsid w:val="008517B6"/>
    <w:rsid w:val="00852B40"/>
    <w:rsid w:val="00854C51"/>
    <w:rsid w:val="00857787"/>
    <w:rsid w:val="008612F7"/>
    <w:rsid w:val="0086561C"/>
    <w:rsid w:val="0087414F"/>
    <w:rsid w:val="0087587F"/>
    <w:rsid w:val="008803DE"/>
    <w:rsid w:val="00882963"/>
    <w:rsid w:val="0088310C"/>
    <w:rsid w:val="0089112E"/>
    <w:rsid w:val="0089317C"/>
    <w:rsid w:val="00896DBB"/>
    <w:rsid w:val="00897AA9"/>
    <w:rsid w:val="008A19D6"/>
    <w:rsid w:val="008A2344"/>
    <w:rsid w:val="008A5207"/>
    <w:rsid w:val="008A707F"/>
    <w:rsid w:val="008B1235"/>
    <w:rsid w:val="008B4DA8"/>
    <w:rsid w:val="008B6F1D"/>
    <w:rsid w:val="008D0B0D"/>
    <w:rsid w:val="008D1CDC"/>
    <w:rsid w:val="008D6D71"/>
    <w:rsid w:val="008E2A2F"/>
    <w:rsid w:val="008E5540"/>
    <w:rsid w:val="008F2F03"/>
    <w:rsid w:val="009034ED"/>
    <w:rsid w:val="0090502E"/>
    <w:rsid w:val="00910853"/>
    <w:rsid w:val="00923C99"/>
    <w:rsid w:val="00927F1F"/>
    <w:rsid w:val="00934DA8"/>
    <w:rsid w:val="009363B8"/>
    <w:rsid w:val="00936874"/>
    <w:rsid w:val="0094361F"/>
    <w:rsid w:val="009518A4"/>
    <w:rsid w:val="0096099D"/>
    <w:rsid w:val="009629A7"/>
    <w:rsid w:val="00965F0A"/>
    <w:rsid w:val="00966534"/>
    <w:rsid w:val="00970270"/>
    <w:rsid w:val="00970AF7"/>
    <w:rsid w:val="009724FD"/>
    <w:rsid w:val="009728A2"/>
    <w:rsid w:val="00974361"/>
    <w:rsid w:val="00980180"/>
    <w:rsid w:val="00984F52"/>
    <w:rsid w:val="009920C2"/>
    <w:rsid w:val="009A13CC"/>
    <w:rsid w:val="009A422C"/>
    <w:rsid w:val="009A52BD"/>
    <w:rsid w:val="009A6B06"/>
    <w:rsid w:val="009B1634"/>
    <w:rsid w:val="009B5CE8"/>
    <w:rsid w:val="009B7191"/>
    <w:rsid w:val="009C0414"/>
    <w:rsid w:val="009C4734"/>
    <w:rsid w:val="009D2C4E"/>
    <w:rsid w:val="009D4607"/>
    <w:rsid w:val="009D60CF"/>
    <w:rsid w:val="009E7EB1"/>
    <w:rsid w:val="009F20C3"/>
    <w:rsid w:val="00A01280"/>
    <w:rsid w:val="00A0216A"/>
    <w:rsid w:val="00A03594"/>
    <w:rsid w:val="00A05C89"/>
    <w:rsid w:val="00A06C5F"/>
    <w:rsid w:val="00A07FD2"/>
    <w:rsid w:val="00A15B54"/>
    <w:rsid w:val="00A30F39"/>
    <w:rsid w:val="00A33EA9"/>
    <w:rsid w:val="00A34093"/>
    <w:rsid w:val="00A35723"/>
    <w:rsid w:val="00A36A80"/>
    <w:rsid w:val="00A36F06"/>
    <w:rsid w:val="00A43F4E"/>
    <w:rsid w:val="00A44BC9"/>
    <w:rsid w:val="00A45FE8"/>
    <w:rsid w:val="00A47F00"/>
    <w:rsid w:val="00A52BBF"/>
    <w:rsid w:val="00A63065"/>
    <w:rsid w:val="00A65C07"/>
    <w:rsid w:val="00A670F9"/>
    <w:rsid w:val="00A72DEE"/>
    <w:rsid w:val="00A74A1C"/>
    <w:rsid w:val="00A9040C"/>
    <w:rsid w:val="00A90811"/>
    <w:rsid w:val="00A92407"/>
    <w:rsid w:val="00A93BA3"/>
    <w:rsid w:val="00A94BF9"/>
    <w:rsid w:val="00A954D8"/>
    <w:rsid w:val="00A9690F"/>
    <w:rsid w:val="00A97E3E"/>
    <w:rsid w:val="00AB36A8"/>
    <w:rsid w:val="00AB3A5B"/>
    <w:rsid w:val="00AB4534"/>
    <w:rsid w:val="00AB51E8"/>
    <w:rsid w:val="00AB6894"/>
    <w:rsid w:val="00AC09FA"/>
    <w:rsid w:val="00AC14B3"/>
    <w:rsid w:val="00AC2059"/>
    <w:rsid w:val="00AC54A9"/>
    <w:rsid w:val="00AC6BCC"/>
    <w:rsid w:val="00AD25B4"/>
    <w:rsid w:val="00AD427F"/>
    <w:rsid w:val="00AD5A29"/>
    <w:rsid w:val="00AE1825"/>
    <w:rsid w:val="00AE3E2A"/>
    <w:rsid w:val="00AE648D"/>
    <w:rsid w:val="00AF13B0"/>
    <w:rsid w:val="00AF22B3"/>
    <w:rsid w:val="00AF25E7"/>
    <w:rsid w:val="00AF278E"/>
    <w:rsid w:val="00B0187A"/>
    <w:rsid w:val="00B05F35"/>
    <w:rsid w:val="00B06A12"/>
    <w:rsid w:val="00B0710B"/>
    <w:rsid w:val="00B105BF"/>
    <w:rsid w:val="00B12794"/>
    <w:rsid w:val="00B21A35"/>
    <w:rsid w:val="00B21B0C"/>
    <w:rsid w:val="00B26E56"/>
    <w:rsid w:val="00B2734E"/>
    <w:rsid w:val="00B3043C"/>
    <w:rsid w:val="00B34AF2"/>
    <w:rsid w:val="00B34E50"/>
    <w:rsid w:val="00B356EF"/>
    <w:rsid w:val="00B36718"/>
    <w:rsid w:val="00B42287"/>
    <w:rsid w:val="00B473F1"/>
    <w:rsid w:val="00B51031"/>
    <w:rsid w:val="00B53E59"/>
    <w:rsid w:val="00B63CE9"/>
    <w:rsid w:val="00B76410"/>
    <w:rsid w:val="00B76B70"/>
    <w:rsid w:val="00B77BFB"/>
    <w:rsid w:val="00B81738"/>
    <w:rsid w:val="00B82811"/>
    <w:rsid w:val="00B927C6"/>
    <w:rsid w:val="00B92E41"/>
    <w:rsid w:val="00B95BC5"/>
    <w:rsid w:val="00B95EAF"/>
    <w:rsid w:val="00B96CBB"/>
    <w:rsid w:val="00B97A77"/>
    <w:rsid w:val="00BA1412"/>
    <w:rsid w:val="00BA50C2"/>
    <w:rsid w:val="00BB1A27"/>
    <w:rsid w:val="00BB2DE8"/>
    <w:rsid w:val="00BB4D97"/>
    <w:rsid w:val="00BB6C86"/>
    <w:rsid w:val="00BB7B9E"/>
    <w:rsid w:val="00BC0EE0"/>
    <w:rsid w:val="00BC7DF6"/>
    <w:rsid w:val="00BE0E0D"/>
    <w:rsid w:val="00BF2E31"/>
    <w:rsid w:val="00BF6E23"/>
    <w:rsid w:val="00BF7763"/>
    <w:rsid w:val="00C163BF"/>
    <w:rsid w:val="00C351A5"/>
    <w:rsid w:val="00C35715"/>
    <w:rsid w:val="00C369B0"/>
    <w:rsid w:val="00C36EC8"/>
    <w:rsid w:val="00C37699"/>
    <w:rsid w:val="00C410E0"/>
    <w:rsid w:val="00C43232"/>
    <w:rsid w:val="00C60C2E"/>
    <w:rsid w:val="00C60E50"/>
    <w:rsid w:val="00C62C7F"/>
    <w:rsid w:val="00C7157B"/>
    <w:rsid w:val="00C774BC"/>
    <w:rsid w:val="00C84192"/>
    <w:rsid w:val="00C856F6"/>
    <w:rsid w:val="00C87077"/>
    <w:rsid w:val="00C91AB0"/>
    <w:rsid w:val="00C96C0F"/>
    <w:rsid w:val="00CA137D"/>
    <w:rsid w:val="00CA15BA"/>
    <w:rsid w:val="00CA409D"/>
    <w:rsid w:val="00CA7B09"/>
    <w:rsid w:val="00CB0EC7"/>
    <w:rsid w:val="00CB46A3"/>
    <w:rsid w:val="00CB5912"/>
    <w:rsid w:val="00CB59D7"/>
    <w:rsid w:val="00CB6E12"/>
    <w:rsid w:val="00CC089B"/>
    <w:rsid w:val="00CC17A2"/>
    <w:rsid w:val="00CC4B9C"/>
    <w:rsid w:val="00CC55D4"/>
    <w:rsid w:val="00CC5B7D"/>
    <w:rsid w:val="00CD083E"/>
    <w:rsid w:val="00CD36EA"/>
    <w:rsid w:val="00CD568D"/>
    <w:rsid w:val="00CE05D6"/>
    <w:rsid w:val="00CE76EF"/>
    <w:rsid w:val="00CF0713"/>
    <w:rsid w:val="00CF0C38"/>
    <w:rsid w:val="00CF2A25"/>
    <w:rsid w:val="00CF37CA"/>
    <w:rsid w:val="00CF497E"/>
    <w:rsid w:val="00CF4AF9"/>
    <w:rsid w:val="00D015FC"/>
    <w:rsid w:val="00D05063"/>
    <w:rsid w:val="00D0713E"/>
    <w:rsid w:val="00D100A0"/>
    <w:rsid w:val="00D12175"/>
    <w:rsid w:val="00D141AD"/>
    <w:rsid w:val="00D163AA"/>
    <w:rsid w:val="00D20FB4"/>
    <w:rsid w:val="00D2196F"/>
    <w:rsid w:val="00D22E6E"/>
    <w:rsid w:val="00D23BED"/>
    <w:rsid w:val="00D2698B"/>
    <w:rsid w:val="00D26CA3"/>
    <w:rsid w:val="00D27255"/>
    <w:rsid w:val="00D32647"/>
    <w:rsid w:val="00D3381B"/>
    <w:rsid w:val="00D339AF"/>
    <w:rsid w:val="00D4082B"/>
    <w:rsid w:val="00D46F9E"/>
    <w:rsid w:val="00D52D6B"/>
    <w:rsid w:val="00D55432"/>
    <w:rsid w:val="00D557A3"/>
    <w:rsid w:val="00D63B3C"/>
    <w:rsid w:val="00D66B70"/>
    <w:rsid w:val="00D71C79"/>
    <w:rsid w:val="00D75031"/>
    <w:rsid w:val="00D80CEA"/>
    <w:rsid w:val="00D87227"/>
    <w:rsid w:val="00D92BC3"/>
    <w:rsid w:val="00D971AF"/>
    <w:rsid w:val="00DA0F61"/>
    <w:rsid w:val="00DA43E5"/>
    <w:rsid w:val="00DB28C8"/>
    <w:rsid w:val="00DB4173"/>
    <w:rsid w:val="00DB4EFE"/>
    <w:rsid w:val="00DC58D8"/>
    <w:rsid w:val="00DC639F"/>
    <w:rsid w:val="00DD012F"/>
    <w:rsid w:val="00DE0029"/>
    <w:rsid w:val="00DE2269"/>
    <w:rsid w:val="00DE2B92"/>
    <w:rsid w:val="00DF0186"/>
    <w:rsid w:val="00DF1358"/>
    <w:rsid w:val="00DF35C6"/>
    <w:rsid w:val="00DF3A43"/>
    <w:rsid w:val="00DF4986"/>
    <w:rsid w:val="00E01224"/>
    <w:rsid w:val="00E016A6"/>
    <w:rsid w:val="00E026BC"/>
    <w:rsid w:val="00E02A7A"/>
    <w:rsid w:val="00E02C62"/>
    <w:rsid w:val="00E065AD"/>
    <w:rsid w:val="00E075CF"/>
    <w:rsid w:val="00E1366D"/>
    <w:rsid w:val="00E13750"/>
    <w:rsid w:val="00E16B48"/>
    <w:rsid w:val="00E222AC"/>
    <w:rsid w:val="00E26B25"/>
    <w:rsid w:val="00E30424"/>
    <w:rsid w:val="00E31C8B"/>
    <w:rsid w:val="00E3445E"/>
    <w:rsid w:val="00E34C2C"/>
    <w:rsid w:val="00E34CD2"/>
    <w:rsid w:val="00E444FD"/>
    <w:rsid w:val="00E45838"/>
    <w:rsid w:val="00E50802"/>
    <w:rsid w:val="00E50A89"/>
    <w:rsid w:val="00E536D1"/>
    <w:rsid w:val="00E549E3"/>
    <w:rsid w:val="00E57F5D"/>
    <w:rsid w:val="00E63270"/>
    <w:rsid w:val="00E63D41"/>
    <w:rsid w:val="00E7002D"/>
    <w:rsid w:val="00E72D2D"/>
    <w:rsid w:val="00E731E2"/>
    <w:rsid w:val="00E735F5"/>
    <w:rsid w:val="00E7719F"/>
    <w:rsid w:val="00E817D6"/>
    <w:rsid w:val="00E86276"/>
    <w:rsid w:val="00E87CF0"/>
    <w:rsid w:val="00E915CC"/>
    <w:rsid w:val="00E9168F"/>
    <w:rsid w:val="00E91FF9"/>
    <w:rsid w:val="00E96988"/>
    <w:rsid w:val="00EA0BB8"/>
    <w:rsid w:val="00EA7512"/>
    <w:rsid w:val="00EA76E1"/>
    <w:rsid w:val="00EB2791"/>
    <w:rsid w:val="00EB2CD8"/>
    <w:rsid w:val="00EB46C5"/>
    <w:rsid w:val="00EC1935"/>
    <w:rsid w:val="00EC5AD1"/>
    <w:rsid w:val="00ED00E4"/>
    <w:rsid w:val="00ED0C66"/>
    <w:rsid w:val="00ED14B3"/>
    <w:rsid w:val="00EE135A"/>
    <w:rsid w:val="00EE72DB"/>
    <w:rsid w:val="00EF30C1"/>
    <w:rsid w:val="00EF3DA4"/>
    <w:rsid w:val="00EF459B"/>
    <w:rsid w:val="00F00FED"/>
    <w:rsid w:val="00F04904"/>
    <w:rsid w:val="00F20054"/>
    <w:rsid w:val="00F263FE"/>
    <w:rsid w:val="00F36FF9"/>
    <w:rsid w:val="00F40FF5"/>
    <w:rsid w:val="00F51FE2"/>
    <w:rsid w:val="00F55469"/>
    <w:rsid w:val="00F56BA2"/>
    <w:rsid w:val="00F56D54"/>
    <w:rsid w:val="00F6202A"/>
    <w:rsid w:val="00F77CDC"/>
    <w:rsid w:val="00F805DE"/>
    <w:rsid w:val="00F87294"/>
    <w:rsid w:val="00F916AA"/>
    <w:rsid w:val="00F942C6"/>
    <w:rsid w:val="00F946E1"/>
    <w:rsid w:val="00F94864"/>
    <w:rsid w:val="00F96F78"/>
    <w:rsid w:val="00FA628E"/>
    <w:rsid w:val="00FB0BE4"/>
    <w:rsid w:val="00FC40A9"/>
    <w:rsid w:val="00FD18E8"/>
    <w:rsid w:val="00FD1CE8"/>
    <w:rsid w:val="00FE2AF0"/>
    <w:rsid w:val="00FE49E3"/>
    <w:rsid w:val="00FE5679"/>
    <w:rsid w:val="00FE5DBB"/>
    <w:rsid w:val="00FF2058"/>
    <w:rsid w:val="00FF5F04"/>
    <w:rsid w:val="00FF646F"/>
    <w:rsid w:val="00FF7C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36392"/>
  <w15:docId w15:val="{413D4DDC-AFDA-47AF-84AA-E6EC8D18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24A"/>
    <w:pPr>
      <w:contextualSpacing/>
      <w:jc w:val="both"/>
    </w:pPr>
    <w:rPr>
      <w:rFonts w:ascii="Futura Bk BT" w:hAnsi="Futura Bk BT"/>
      <w:sz w:val="18"/>
      <w:szCs w:val="22"/>
    </w:rPr>
  </w:style>
  <w:style w:type="paragraph" w:styleId="Heading1">
    <w:name w:val="heading 1"/>
    <w:basedOn w:val="Normal"/>
    <w:next w:val="Normal"/>
    <w:link w:val="Heading1Char"/>
    <w:uiPriority w:val="9"/>
    <w:rsid w:val="0045524A"/>
    <w:pPr>
      <w:keepNext/>
      <w:keepLines/>
      <w:tabs>
        <w:tab w:val="decimal" w:pos="11330"/>
      </w:tabs>
      <w:ind w:left="600"/>
      <w:outlineLvl w:val="0"/>
    </w:pPr>
    <w:rPr>
      <w:rFonts w:ascii="Futura Md BT" w:hAnsi="Futura Md BT"/>
      <w:b/>
      <w:bCs/>
      <w:color w:val="FFFFFF"/>
      <w:sz w:val="40"/>
      <w:szCs w:val="40"/>
    </w:rPr>
  </w:style>
  <w:style w:type="paragraph" w:styleId="Heading2">
    <w:name w:val="heading 2"/>
    <w:basedOn w:val="Normal"/>
    <w:next w:val="Normal"/>
    <w:link w:val="Heading2Char"/>
    <w:uiPriority w:val="9"/>
    <w:unhideWhenUsed/>
    <w:qFormat/>
    <w:rsid w:val="001A29EE"/>
    <w:pPr>
      <w:keepNext/>
      <w:keepLines/>
      <w:shd w:val="clear" w:color="auto" w:fill="A7A9AC"/>
      <w:spacing w:before="60"/>
      <w:outlineLvl w:val="1"/>
    </w:pPr>
    <w:rPr>
      <w:rFonts w:ascii="Futura Md BT" w:hAnsi="Futura Md BT"/>
      <w:b/>
      <w:bCs/>
      <w:caps/>
      <w:color w:val="FFFFFF"/>
      <w:sz w:val="32"/>
      <w:szCs w:val="32"/>
    </w:rPr>
  </w:style>
  <w:style w:type="paragraph" w:styleId="Heading3">
    <w:name w:val="heading 3"/>
    <w:basedOn w:val="Normal"/>
    <w:next w:val="Normal"/>
    <w:link w:val="Heading3Char"/>
    <w:uiPriority w:val="9"/>
    <w:unhideWhenUsed/>
    <w:qFormat/>
    <w:rsid w:val="00B95EAF"/>
    <w:pPr>
      <w:keepNext/>
      <w:spacing w:before="120" w:after="60"/>
      <w:outlineLvl w:val="2"/>
    </w:pPr>
    <w:rPr>
      <w:rFonts w:ascii="Futura Md BT" w:hAnsi="Futura Md BT"/>
      <w:b/>
      <w:bCs/>
      <w:caps/>
      <w:color w:val="A7A9AC" w:themeColor="text2"/>
      <w:szCs w:val="20"/>
    </w:rPr>
  </w:style>
  <w:style w:type="paragraph" w:styleId="Heading4">
    <w:name w:val="heading 4"/>
    <w:basedOn w:val="Normal"/>
    <w:next w:val="Normal"/>
    <w:uiPriority w:val="9"/>
    <w:semiHidden/>
    <w:unhideWhenUsed/>
    <w:qFormat/>
    <w:rsid w:val="00854C51"/>
    <w:pPr>
      <w:keepNext/>
      <w:keepLines/>
      <w:spacing w:before="40"/>
      <w:outlineLvl w:val="3"/>
    </w:pPr>
    <w:rPr>
      <w:rFonts w:asciiTheme="majorHAnsi" w:eastAsiaTheme="majorEastAsia" w:hAnsiTheme="majorHAnsi" w:cstheme="majorBidi"/>
      <w:i/>
      <w:iCs/>
      <w:color w:val="9D0D33" w:themeColor="accent1" w:themeShade="BF"/>
    </w:rPr>
  </w:style>
  <w:style w:type="paragraph" w:styleId="Heading5">
    <w:name w:val="heading 5"/>
    <w:basedOn w:val="Normal"/>
    <w:next w:val="Normal"/>
    <w:uiPriority w:val="9"/>
    <w:semiHidden/>
    <w:unhideWhenUsed/>
    <w:qFormat/>
    <w:rsid w:val="0086561C"/>
    <w:pPr>
      <w:keepNext/>
      <w:keepLines/>
      <w:spacing w:before="40"/>
      <w:outlineLvl w:val="4"/>
    </w:pPr>
    <w:rPr>
      <w:rFonts w:asciiTheme="majorHAnsi" w:eastAsiaTheme="majorEastAsia" w:hAnsiTheme="majorHAnsi" w:cstheme="majorBidi"/>
      <w:color w:val="9D0D33" w:themeColor="accent1" w:themeShade="BF"/>
    </w:rPr>
  </w:style>
  <w:style w:type="paragraph" w:styleId="Heading6">
    <w:name w:val="heading 6"/>
    <w:basedOn w:val="Normal"/>
    <w:next w:val="Normal"/>
    <w:uiPriority w:val="9"/>
    <w:semiHidden/>
    <w:unhideWhenUsed/>
    <w:qFormat/>
    <w:rsid w:val="0086561C"/>
    <w:pPr>
      <w:keepNext/>
      <w:keepLines/>
      <w:spacing w:before="40"/>
      <w:outlineLvl w:val="5"/>
    </w:pPr>
    <w:rPr>
      <w:rFonts w:asciiTheme="majorHAnsi" w:eastAsiaTheme="majorEastAsia" w:hAnsiTheme="majorHAnsi" w:cstheme="majorBidi"/>
      <w:color w:val="690922" w:themeColor="accent1" w:themeShade="7F"/>
    </w:rPr>
  </w:style>
  <w:style w:type="paragraph" w:styleId="Heading7">
    <w:name w:val="heading 7"/>
    <w:basedOn w:val="Normal"/>
    <w:next w:val="Normal"/>
    <w:uiPriority w:val="9"/>
    <w:semiHidden/>
    <w:unhideWhenUsed/>
    <w:qFormat/>
    <w:rsid w:val="0086561C"/>
    <w:pPr>
      <w:keepNext/>
      <w:keepLines/>
      <w:spacing w:before="40"/>
      <w:outlineLvl w:val="6"/>
    </w:pPr>
    <w:rPr>
      <w:rFonts w:asciiTheme="majorHAnsi" w:eastAsiaTheme="majorEastAsia" w:hAnsiTheme="majorHAnsi" w:cstheme="majorBidi"/>
      <w:i/>
      <w:iCs/>
      <w:color w:val="690922" w:themeColor="accent1" w:themeShade="7F"/>
    </w:rPr>
  </w:style>
  <w:style w:type="paragraph" w:styleId="Heading8">
    <w:name w:val="heading 8"/>
    <w:basedOn w:val="Normal"/>
    <w:next w:val="Normal"/>
    <w:uiPriority w:val="9"/>
    <w:semiHidden/>
    <w:unhideWhenUsed/>
    <w:qFormat/>
    <w:rsid w:val="0086561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86561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86561C"/>
  </w:style>
  <w:style w:type="paragraph" w:customStyle="1" w:styleId="a">
    <w:name w:val="_"/>
    <w:basedOn w:val="Normal"/>
    <w:rsid w:val="0086561C"/>
    <w:pPr>
      <w:ind w:left="798" w:hanging="798"/>
    </w:pPr>
  </w:style>
  <w:style w:type="paragraph" w:styleId="BodyText">
    <w:name w:val="Body Text"/>
    <w:basedOn w:val="Normal"/>
    <w:rsid w:val="0086561C"/>
    <w:pPr>
      <w:jc w:val="center"/>
    </w:pPr>
    <w:rPr>
      <w:b/>
      <w:sz w:val="20"/>
    </w:rPr>
  </w:style>
  <w:style w:type="paragraph" w:styleId="BodyTextIndent">
    <w:name w:val="Body Text Indent"/>
    <w:basedOn w:val="Normal"/>
    <w:rsid w:val="0086561C"/>
    <w:pPr>
      <w:tabs>
        <w:tab w:val="left" w:pos="-720"/>
        <w:tab w:val="left" w:pos="-15"/>
        <w:tab w:val="left" w:pos="703"/>
        <w:tab w:val="left" w:pos="1423"/>
        <w:tab w:val="left" w:pos="2143"/>
        <w:tab w:val="left" w:pos="2863"/>
        <w:tab w:val="left" w:pos="3583"/>
        <w:tab w:val="left" w:pos="4303"/>
        <w:tab w:val="left" w:pos="5023"/>
        <w:tab w:val="left" w:pos="5743"/>
        <w:tab w:val="left" w:pos="6463"/>
        <w:tab w:val="left" w:pos="7183"/>
        <w:tab w:val="left" w:pos="7903"/>
      </w:tabs>
      <w:ind w:left="704" w:hanging="1"/>
    </w:pPr>
    <w:rPr>
      <w:b/>
      <w:sz w:val="20"/>
    </w:rPr>
  </w:style>
  <w:style w:type="paragraph" w:styleId="BodyText2">
    <w:name w:val="Body Text 2"/>
    <w:basedOn w:val="Normal"/>
    <w:rsid w:val="0086561C"/>
    <w:pPr>
      <w:tabs>
        <w:tab w:val="left" w:pos="-642"/>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pPr>
    <w:rPr>
      <w:sz w:val="20"/>
    </w:rPr>
  </w:style>
  <w:style w:type="paragraph" w:styleId="BodyTextIndent2">
    <w:name w:val="Body Text Indent 2"/>
    <w:basedOn w:val="Normal"/>
    <w:rsid w:val="0086561C"/>
    <w:pPr>
      <w:pBdr>
        <w:top w:val="single" w:sz="6" w:space="0" w:color="FFFFFF"/>
        <w:left w:val="single" w:sz="6" w:space="0" w:color="FFFFFF"/>
        <w:bottom w:val="single" w:sz="6" w:space="0" w:color="FFFFFF"/>
        <w:right w:val="single" w:sz="6" w:space="0" w:color="FFFFFF"/>
      </w:pBdr>
      <w:ind w:left="720" w:hanging="720"/>
    </w:pPr>
    <w:rPr>
      <w:sz w:val="20"/>
    </w:rPr>
  </w:style>
  <w:style w:type="character" w:styleId="CommentReference">
    <w:name w:val="annotation reference"/>
    <w:semiHidden/>
    <w:rsid w:val="0086561C"/>
    <w:rPr>
      <w:sz w:val="16"/>
    </w:rPr>
  </w:style>
  <w:style w:type="paragraph" w:styleId="CommentText">
    <w:name w:val="annotation text"/>
    <w:basedOn w:val="Normal"/>
    <w:semiHidden/>
    <w:rsid w:val="0086561C"/>
    <w:rPr>
      <w:sz w:val="20"/>
    </w:rPr>
  </w:style>
  <w:style w:type="paragraph" w:styleId="Header">
    <w:name w:val="header"/>
    <w:basedOn w:val="Normal"/>
    <w:link w:val="HeaderChar"/>
    <w:uiPriority w:val="99"/>
    <w:rsid w:val="0086561C"/>
    <w:pPr>
      <w:tabs>
        <w:tab w:val="center" w:pos="4153"/>
        <w:tab w:val="right" w:pos="8306"/>
      </w:tabs>
    </w:pPr>
  </w:style>
  <w:style w:type="paragraph" w:styleId="BodyText3">
    <w:name w:val="Body Text 3"/>
    <w:basedOn w:val="Normal"/>
    <w:rsid w:val="0086561C"/>
    <w:pPr>
      <w:tabs>
        <w:tab w:val="left" w:pos="-642"/>
        <w:tab w:val="left" w:pos="720"/>
        <w:tab w:val="left" w:pos="798"/>
        <w:tab w:val="left" w:pos="1418"/>
        <w:tab w:val="left" w:pos="1518"/>
        <w:tab w:val="left" w:pos="2238"/>
        <w:tab w:val="left" w:pos="2958"/>
        <w:tab w:val="left" w:pos="3678"/>
        <w:tab w:val="left" w:pos="4398"/>
        <w:tab w:val="left" w:pos="5118"/>
        <w:tab w:val="left" w:pos="5838"/>
        <w:tab w:val="left" w:pos="6558"/>
        <w:tab w:val="left" w:pos="7278"/>
        <w:tab w:val="left" w:pos="7998"/>
        <w:tab w:val="left" w:pos="8718"/>
      </w:tabs>
    </w:pPr>
  </w:style>
  <w:style w:type="paragraph" w:styleId="BodyTextIndent3">
    <w:name w:val="Body Text Indent 3"/>
    <w:basedOn w:val="Normal"/>
    <w:rsid w:val="0086561C"/>
    <w:pPr>
      <w:ind w:left="720"/>
    </w:pPr>
    <w:rPr>
      <w:sz w:val="20"/>
    </w:rPr>
  </w:style>
  <w:style w:type="paragraph" w:styleId="TOC1">
    <w:name w:val="toc 1"/>
    <w:basedOn w:val="Normal"/>
    <w:next w:val="Normal"/>
    <w:autoRedefine/>
    <w:semiHidden/>
    <w:rsid w:val="0086561C"/>
    <w:pPr>
      <w:spacing w:line="480" w:lineRule="auto"/>
    </w:pPr>
  </w:style>
  <w:style w:type="paragraph" w:styleId="Footer">
    <w:name w:val="footer"/>
    <w:basedOn w:val="Normal"/>
    <w:link w:val="FooterChar"/>
    <w:uiPriority w:val="99"/>
    <w:rsid w:val="0086561C"/>
    <w:pPr>
      <w:tabs>
        <w:tab w:val="center" w:pos="4320"/>
        <w:tab w:val="right" w:pos="8640"/>
      </w:tabs>
    </w:pPr>
  </w:style>
  <w:style w:type="paragraph" w:styleId="BalloonText">
    <w:name w:val="Balloon Text"/>
    <w:basedOn w:val="Normal"/>
    <w:semiHidden/>
    <w:rsid w:val="0086561C"/>
    <w:rPr>
      <w:rFonts w:ascii="Tahoma" w:hAnsi="Tahoma" w:cs="Tahoma"/>
      <w:sz w:val="16"/>
      <w:szCs w:val="16"/>
    </w:rPr>
  </w:style>
  <w:style w:type="table" w:styleId="TableGrid">
    <w:name w:val="Table Grid"/>
    <w:basedOn w:val="TableNormal"/>
    <w:rsid w:val="00865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xContentInclusionsExclusionsCharChar">
    <w:name w:val="Index Content/Inclusions/Exclusions Char Char"/>
    <w:link w:val="IndexContentInclusionsExclusions"/>
    <w:rsid w:val="0086561C"/>
    <w:rPr>
      <w:rFonts w:ascii="Futura Bk BT" w:hAnsi="Futura Bk BT"/>
      <w:color w:val="A0A0A0"/>
      <w:sz w:val="18"/>
      <w:lang w:val="en-US" w:eastAsia="en-US" w:bidi="ar-SA"/>
    </w:rPr>
  </w:style>
  <w:style w:type="paragraph" w:customStyle="1" w:styleId="IndexContentInclusionsExclusions">
    <w:name w:val="Index Content/Inclusions/Exclusions"/>
    <w:basedOn w:val="Normal"/>
    <w:link w:val="IndexContentInclusionsExclusionsCharChar"/>
    <w:rsid w:val="0086561C"/>
    <w:pPr>
      <w:ind w:right="1098"/>
    </w:pPr>
    <w:rPr>
      <w:color w:val="A0A0A0"/>
    </w:rPr>
  </w:style>
  <w:style w:type="paragraph" w:customStyle="1" w:styleId="Body">
    <w:name w:val="Body"/>
    <w:basedOn w:val="Normal"/>
    <w:link w:val="BodyChar"/>
    <w:rsid w:val="0086561C"/>
    <w:pPr>
      <w:ind w:right="18"/>
    </w:pPr>
  </w:style>
  <w:style w:type="paragraph" w:customStyle="1" w:styleId="Subtitles">
    <w:name w:val="Subtitles"/>
    <w:basedOn w:val="Normal"/>
    <w:link w:val="SubtitlesChar"/>
    <w:rsid w:val="0086561C"/>
    <w:pPr>
      <w:ind w:right="18"/>
    </w:pPr>
    <w:rPr>
      <w:rFonts w:ascii="Futura Md BT" w:hAnsi="Futura Md BT"/>
      <w:b/>
      <w:bCs/>
      <w:color w:val="DB0029"/>
    </w:rPr>
  </w:style>
  <w:style w:type="paragraph" w:customStyle="1" w:styleId="Total">
    <w:name w:val="Total"/>
    <w:basedOn w:val="Body"/>
    <w:rsid w:val="0086561C"/>
    <w:rPr>
      <w:rFonts w:ascii="Futura Md BT" w:hAnsi="Futura Md BT"/>
    </w:rPr>
  </w:style>
  <w:style w:type="paragraph" w:customStyle="1" w:styleId="TotalRightAligned">
    <w:name w:val="Total Right Aligned"/>
    <w:basedOn w:val="Body"/>
    <w:rsid w:val="0086561C"/>
    <w:pPr>
      <w:jc w:val="right"/>
    </w:pPr>
  </w:style>
  <w:style w:type="paragraph" w:customStyle="1" w:styleId="SectionHeading">
    <w:name w:val="Section Heading"/>
    <w:basedOn w:val="Normal"/>
    <w:link w:val="SectionHeadingChar"/>
    <w:rsid w:val="0086561C"/>
    <w:pPr>
      <w:ind w:right="18"/>
    </w:pPr>
    <w:rPr>
      <w:rFonts w:ascii="Futura Md BT" w:hAnsi="Futura Md BT"/>
      <w:color w:val="DB0029"/>
      <w:sz w:val="30"/>
    </w:rPr>
  </w:style>
  <w:style w:type="paragraph" w:customStyle="1" w:styleId="Indentbullet">
    <w:name w:val="Indent bullet"/>
    <w:basedOn w:val="Normal"/>
    <w:rsid w:val="0086561C"/>
    <w:pPr>
      <w:numPr>
        <w:numId w:val="1"/>
      </w:numPr>
    </w:pPr>
  </w:style>
  <w:style w:type="character" w:styleId="PageNumber">
    <w:name w:val="page number"/>
    <w:rsid w:val="0086561C"/>
    <w:rPr>
      <w:rFonts w:ascii="Futura Bk BT" w:hAnsi="Futura Bk BT"/>
    </w:rPr>
  </w:style>
  <w:style w:type="paragraph" w:styleId="DocumentMap">
    <w:name w:val="Document Map"/>
    <w:basedOn w:val="Normal"/>
    <w:semiHidden/>
    <w:rsid w:val="0086561C"/>
    <w:pPr>
      <w:shd w:val="clear" w:color="auto" w:fill="000080"/>
    </w:pPr>
    <w:rPr>
      <w:rFonts w:ascii="Tahoma" w:hAnsi="Tahoma" w:cs="Tahoma"/>
      <w:sz w:val="20"/>
    </w:rPr>
  </w:style>
  <w:style w:type="paragraph" w:customStyle="1" w:styleId="Heading">
    <w:name w:val="Heading"/>
    <w:basedOn w:val="Normal"/>
    <w:link w:val="HeadingChar"/>
    <w:rsid w:val="0086561C"/>
    <w:pPr>
      <w:ind w:right="18"/>
    </w:pPr>
    <w:rPr>
      <w:rFonts w:ascii="Futura Md BT" w:hAnsi="Futura Md BT"/>
      <w:color w:val="DB0029"/>
      <w:sz w:val="30"/>
    </w:rPr>
  </w:style>
  <w:style w:type="character" w:customStyle="1" w:styleId="HeadingChar">
    <w:name w:val="Heading Char"/>
    <w:link w:val="Heading"/>
    <w:rsid w:val="0086561C"/>
    <w:rPr>
      <w:rFonts w:ascii="Futura Md BT" w:hAnsi="Futura Md BT"/>
      <w:snapToGrid w:val="0"/>
      <w:color w:val="DB0029"/>
      <w:sz w:val="30"/>
      <w:lang w:val="en-US" w:eastAsia="en-US" w:bidi="ar-SA"/>
    </w:rPr>
  </w:style>
  <w:style w:type="character" w:customStyle="1" w:styleId="BodyChar">
    <w:name w:val="Body Char"/>
    <w:link w:val="Body"/>
    <w:rsid w:val="0086561C"/>
    <w:rPr>
      <w:rFonts w:ascii="Futura Bk BT" w:hAnsi="Futura Bk BT"/>
      <w:sz w:val="18"/>
      <w:lang w:val="en-US" w:eastAsia="en-US" w:bidi="ar-SA"/>
    </w:rPr>
  </w:style>
  <w:style w:type="character" w:customStyle="1" w:styleId="SectionHeadingChar">
    <w:name w:val="Section Heading Char"/>
    <w:link w:val="SectionHeading"/>
    <w:locked/>
    <w:rsid w:val="00F04904"/>
    <w:rPr>
      <w:rFonts w:ascii="Futura Md BT" w:hAnsi="Futura Md BT"/>
      <w:color w:val="DB0029"/>
      <w:sz w:val="30"/>
      <w:lang w:val="en-US" w:eastAsia="en-US"/>
    </w:rPr>
  </w:style>
  <w:style w:type="character" w:styleId="Hyperlink">
    <w:name w:val="Hyperlink"/>
    <w:rsid w:val="00A06C5F"/>
    <w:rPr>
      <w:color w:val="0000FF"/>
      <w:u w:val="single"/>
    </w:rPr>
  </w:style>
  <w:style w:type="character" w:customStyle="1" w:styleId="SubtitlesChar">
    <w:name w:val="Subtitles Char"/>
    <w:link w:val="Subtitles"/>
    <w:rsid w:val="00A06C5F"/>
    <w:rPr>
      <w:rFonts w:ascii="Futura Md BT" w:hAnsi="Futura Md BT"/>
      <w:b/>
      <w:bCs/>
      <w:color w:val="DB0029"/>
      <w:sz w:val="18"/>
    </w:rPr>
  </w:style>
  <w:style w:type="character" w:customStyle="1" w:styleId="HeaderChar">
    <w:name w:val="Header Char"/>
    <w:link w:val="Header"/>
    <w:uiPriority w:val="99"/>
    <w:rsid w:val="00D12175"/>
    <w:rPr>
      <w:rFonts w:ascii="Futura Bk BT" w:hAnsi="Futura Bk BT"/>
      <w:sz w:val="18"/>
      <w:lang w:val="en-AU"/>
    </w:rPr>
  </w:style>
  <w:style w:type="character" w:customStyle="1" w:styleId="BodyGray">
    <w:name w:val="Body Gray"/>
    <w:rsid w:val="00D12175"/>
    <w:rPr>
      <w:rFonts w:ascii="Futura Bk BT" w:hAnsi="Futura Bk BT"/>
      <w:color w:val="999999"/>
      <w:sz w:val="18"/>
    </w:rPr>
  </w:style>
  <w:style w:type="numbering" w:customStyle="1" w:styleId="BulletPoints">
    <w:name w:val="Bullet Points"/>
    <w:basedOn w:val="NoList"/>
    <w:rsid w:val="00D3381B"/>
    <w:pPr>
      <w:numPr>
        <w:numId w:val="3"/>
      </w:numPr>
    </w:pPr>
  </w:style>
  <w:style w:type="numbering" w:customStyle="1" w:styleId="BulletPoints1">
    <w:name w:val="Bullet Points1"/>
    <w:basedOn w:val="NoList"/>
    <w:rsid w:val="00EA7512"/>
    <w:pPr>
      <w:numPr>
        <w:numId w:val="2"/>
      </w:numPr>
    </w:pPr>
  </w:style>
  <w:style w:type="character" w:customStyle="1" w:styleId="Heading3Char">
    <w:name w:val="Heading 3 Char"/>
    <w:link w:val="Heading3"/>
    <w:uiPriority w:val="9"/>
    <w:rsid w:val="00B95EAF"/>
    <w:rPr>
      <w:rFonts w:ascii="Futura Md BT" w:hAnsi="Futura Md BT"/>
      <w:b/>
      <w:bCs/>
      <w:caps/>
      <w:color w:val="A7A9AC" w:themeColor="text2"/>
      <w:sz w:val="18"/>
    </w:rPr>
  </w:style>
  <w:style w:type="paragraph" w:customStyle="1" w:styleId="MMHeading1">
    <w:name w:val="MM Heading 1"/>
    <w:basedOn w:val="Normal"/>
    <w:link w:val="MMHeading1Char"/>
    <w:rsid w:val="0045524A"/>
    <w:pPr>
      <w:outlineLvl w:val="0"/>
    </w:pPr>
    <w:rPr>
      <w:rFonts w:ascii="Futura Md BT" w:eastAsia="Times New Roman" w:hAnsi="Futura Md BT"/>
      <w:caps/>
      <w:noProof/>
      <w:color w:val="FFFFFF"/>
      <w:sz w:val="40"/>
      <w:szCs w:val="20"/>
      <w:lang w:val="en-GB" w:eastAsia="en-GB"/>
    </w:rPr>
  </w:style>
  <w:style w:type="character" w:customStyle="1" w:styleId="MMHeading1Char">
    <w:name w:val="MM Heading 1 Char"/>
    <w:link w:val="MMHeading1"/>
    <w:rsid w:val="0045524A"/>
    <w:rPr>
      <w:rFonts w:ascii="Futura Md BT" w:eastAsia="Times New Roman" w:hAnsi="Futura Md BT"/>
      <w:caps/>
      <w:noProof/>
      <w:color w:val="FFFFFF"/>
      <w:sz w:val="40"/>
      <w:lang w:val="en-GB" w:eastAsia="en-GB"/>
    </w:rPr>
  </w:style>
  <w:style w:type="paragraph" w:customStyle="1" w:styleId="Heading1-NotinContents">
    <w:name w:val="Heading 1 - Not in Contents"/>
    <w:basedOn w:val="Normal"/>
    <w:link w:val="Heading1-NotinContentsChar"/>
    <w:qFormat/>
    <w:rsid w:val="001A29EE"/>
    <w:rPr>
      <w:rFonts w:ascii="Futura Md BT" w:eastAsia="Times New Roman" w:hAnsi="Futura Md BT"/>
      <w:b/>
      <w:bCs/>
      <w:caps/>
      <w:color w:val="FFFFFF"/>
      <w:sz w:val="40"/>
      <w:szCs w:val="18"/>
      <w:lang w:val="en-US"/>
    </w:rPr>
  </w:style>
  <w:style w:type="character" w:customStyle="1" w:styleId="Heading1-NotinContentsChar">
    <w:name w:val="Heading 1 - Not in Contents Char"/>
    <w:link w:val="Heading1-NotinContents"/>
    <w:rsid w:val="001A29EE"/>
    <w:rPr>
      <w:rFonts w:ascii="Futura Md BT" w:eastAsia="Times New Roman" w:hAnsi="Futura Md BT"/>
      <w:b/>
      <w:bCs/>
      <w:caps/>
      <w:color w:val="FFFFFF"/>
      <w:sz w:val="40"/>
      <w:szCs w:val="18"/>
      <w:lang w:val="en-US"/>
    </w:rPr>
  </w:style>
  <w:style w:type="paragraph" w:customStyle="1" w:styleId="InternalCoverPageHeading">
    <w:name w:val="Internal Cover Page Heading"/>
    <w:basedOn w:val="Heading1-NotinContents"/>
    <w:link w:val="InternalCoverPageHeadingChar"/>
    <w:rsid w:val="0045524A"/>
    <w:pPr>
      <w:spacing w:before="60"/>
    </w:pPr>
  </w:style>
  <w:style w:type="character" w:customStyle="1" w:styleId="InternalCoverPageHeadingChar">
    <w:name w:val="Internal Cover Page Heading Char"/>
    <w:basedOn w:val="Heading1-NotinContentsChar"/>
    <w:link w:val="InternalCoverPageHeading"/>
    <w:rsid w:val="0045524A"/>
    <w:rPr>
      <w:rFonts w:ascii="Futura Md BT" w:eastAsia="Times New Roman" w:hAnsi="Futura Md BT"/>
      <w:b/>
      <w:bCs/>
      <w:caps/>
      <w:color w:val="FFFFFF"/>
      <w:sz w:val="40"/>
      <w:szCs w:val="18"/>
      <w:lang w:val="en-US"/>
    </w:rPr>
  </w:style>
  <w:style w:type="paragraph" w:customStyle="1" w:styleId="Bullets">
    <w:name w:val="Bullets"/>
    <w:basedOn w:val="Normal"/>
    <w:link w:val="BulletsChar"/>
    <w:qFormat/>
    <w:rsid w:val="00752240"/>
    <w:pPr>
      <w:numPr>
        <w:numId w:val="4"/>
      </w:numPr>
      <w:suppressAutoHyphens/>
      <w:autoSpaceDE w:val="0"/>
      <w:autoSpaceDN w:val="0"/>
      <w:adjustRightInd w:val="0"/>
      <w:textAlignment w:val="center"/>
    </w:pPr>
    <w:rPr>
      <w:rFonts w:cs="Century Gothic"/>
      <w:szCs w:val="18"/>
      <w:lang w:val="en-GB"/>
    </w:rPr>
  </w:style>
  <w:style w:type="paragraph" w:customStyle="1" w:styleId="PortfolioHeader">
    <w:name w:val="Portfolio Header"/>
    <w:basedOn w:val="Heading1-NotinContents"/>
    <w:link w:val="PortfolioHeaderChar"/>
    <w:rsid w:val="0045524A"/>
  </w:style>
  <w:style w:type="character" w:customStyle="1" w:styleId="PortfolioHeaderChar">
    <w:name w:val="Portfolio Header Char"/>
    <w:basedOn w:val="Heading1-NotinContentsChar"/>
    <w:link w:val="PortfolioHeader"/>
    <w:rsid w:val="0045524A"/>
    <w:rPr>
      <w:rFonts w:ascii="Futura Md BT" w:eastAsia="Times New Roman" w:hAnsi="Futura Md BT"/>
      <w:b/>
      <w:bCs/>
      <w:caps/>
      <w:color w:val="FFFFFF"/>
      <w:sz w:val="40"/>
      <w:szCs w:val="18"/>
      <w:lang w:val="en-US"/>
    </w:rPr>
  </w:style>
  <w:style w:type="character" w:customStyle="1" w:styleId="Heading1Char">
    <w:name w:val="Heading 1 Char"/>
    <w:link w:val="Heading1"/>
    <w:uiPriority w:val="9"/>
    <w:rsid w:val="0045524A"/>
    <w:rPr>
      <w:rFonts w:ascii="Futura Md BT" w:hAnsi="Futura Md BT"/>
      <w:b/>
      <w:bCs/>
      <w:color w:val="FFFFFF"/>
      <w:sz w:val="40"/>
      <w:szCs w:val="40"/>
    </w:rPr>
  </w:style>
  <w:style w:type="character" w:customStyle="1" w:styleId="Heading2Char">
    <w:name w:val="Heading 2 Char"/>
    <w:link w:val="Heading2"/>
    <w:uiPriority w:val="9"/>
    <w:rsid w:val="001A29EE"/>
    <w:rPr>
      <w:rFonts w:ascii="Futura Md BT" w:hAnsi="Futura Md BT"/>
      <w:b/>
      <w:bCs/>
      <w:caps/>
      <w:color w:val="FFFFFF"/>
      <w:sz w:val="32"/>
      <w:szCs w:val="32"/>
      <w:shd w:val="clear" w:color="auto" w:fill="A7A9AC"/>
    </w:rPr>
  </w:style>
  <w:style w:type="table" w:customStyle="1" w:styleId="GridTable41">
    <w:name w:val="Grid Table 41"/>
    <w:basedOn w:val="TableNormal"/>
    <w:uiPriority w:val="49"/>
    <w:rsid w:val="00110B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41">
    <w:name w:val="Grid Table 4 - Accent 41"/>
    <w:basedOn w:val="TableNormal"/>
    <w:uiPriority w:val="49"/>
    <w:rsid w:val="00110B95"/>
    <w:tblPr>
      <w:tblStyleRowBandSize w:val="1"/>
      <w:tblStyleColBandSize w:val="1"/>
      <w:tblBorders>
        <w:top w:val="single" w:sz="4" w:space="0" w:color="CACBCD" w:themeColor="accent4" w:themeTint="99"/>
        <w:left w:val="single" w:sz="4" w:space="0" w:color="CACBCD" w:themeColor="accent4" w:themeTint="99"/>
        <w:bottom w:val="single" w:sz="4" w:space="0" w:color="CACBCD" w:themeColor="accent4" w:themeTint="99"/>
        <w:right w:val="single" w:sz="4" w:space="0" w:color="CACBCD" w:themeColor="accent4" w:themeTint="99"/>
        <w:insideH w:val="single" w:sz="4" w:space="0" w:color="CACBCD" w:themeColor="accent4" w:themeTint="99"/>
        <w:insideV w:val="single" w:sz="4" w:space="0" w:color="CACBCD" w:themeColor="accent4" w:themeTint="99"/>
      </w:tblBorders>
    </w:tblPr>
    <w:tblStylePr w:type="firstRow">
      <w:rPr>
        <w:b/>
        <w:bCs/>
        <w:color w:val="FFFFFF" w:themeColor="background1"/>
      </w:rPr>
      <w:tblPr/>
      <w:tcPr>
        <w:tcBorders>
          <w:top w:val="single" w:sz="4" w:space="0" w:color="A7A9AC" w:themeColor="accent4"/>
          <w:left w:val="single" w:sz="4" w:space="0" w:color="A7A9AC" w:themeColor="accent4"/>
          <w:bottom w:val="single" w:sz="4" w:space="0" w:color="A7A9AC" w:themeColor="accent4"/>
          <w:right w:val="single" w:sz="4" w:space="0" w:color="A7A9AC" w:themeColor="accent4"/>
          <w:insideH w:val="nil"/>
          <w:insideV w:val="nil"/>
        </w:tcBorders>
        <w:shd w:val="clear" w:color="auto" w:fill="A7A9AC" w:themeFill="accent4"/>
      </w:tcPr>
    </w:tblStylePr>
    <w:tblStylePr w:type="lastRow">
      <w:rPr>
        <w:b/>
        <w:bCs/>
      </w:rPr>
      <w:tblPr/>
      <w:tcPr>
        <w:tcBorders>
          <w:top w:val="double" w:sz="4" w:space="0" w:color="A7A9AC" w:themeColor="accent4"/>
        </w:tcBorders>
      </w:tcPr>
    </w:tblStylePr>
    <w:tblStylePr w:type="firstCol">
      <w:rPr>
        <w:b/>
        <w:bCs/>
      </w:rPr>
    </w:tblStylePr>
    <w:tblStylePr w:type="lastCol">
      <w:rPr>
        <w:b/>
        <w:bCs/>
      </w:rPr>
    </w:tblStylePr>
    <w:tblStylePr w:type="band1Vert">
      <w:tblPr/>
      <w:tcPr>
        <w:shd w:val="clear" w:color="auto" w:fill="EDEDEE" w:themeFill="accent4" w:themeFillTint="33"/>
      </w:tcPr>
    </w:tblStylePr>
    <w:tblStylePr w:type="band1Horz">
      <w:tblPr/>
      <w:tcPr>
        <w:shd w:val="clear" w:color="auto" w:fill="EDEDEE" w:themeFill="accent4" w:themeFillTint="33"/>
      </w:tcPr>
    </w:tblStylePr>
  </w:style>
  <w:style w:type="character" w:styleId="PlaceholderText">
    <w:name w:val="Placeholder Text"/>
    <w:basedOn w:val="DefaultParagraphFont"/>
    <w:uiPriority w:val="99"/>
    <w:semiHidden/>
    <w:rsid w:val="00E016A6"/>
    <w:rPr>
      <w:color w:val="808080"/>
    </w:rPr>
  </w:style>
  <w:style w:type="paragraph" w:customStyle="1" w:styleId="H4">
    <w:name w:val="H4"/>
    <w:basedOn w:val="Heading3"/>
    <w:link w:val="H4Char"/>
    <w:qFormat/>
    <w:rsid w:val="00EB46C5"/>
    <w:pPr>
      <w:spacing w:before="200" w:after="100"/>
    </w:pPr>
    <w:rPr>
      <w:caps w:val="0"/>
      <w:color w:val="D31245" w:themeColor="accent3"/>
      <w:sz w:val="22"/>
    </w:rPr>
  </w:style>
  <w:style w:type="paragraph" w:customStyle="1" w:styleId="H5">
    <w:name w:val="H5"/>
    <w:basedOn w:val="Normal"/>
    <w:link w:val="H5Char"/>
    <w:qFormat/>
    <w:rsid w:val="00402745"/>
    <w:pPr>
      <w:spacing w:before="120" w:after="120"/>
      <w:ind w:right="17"/>
    </w:pPr>
    <w:rPr>
      <w:caps/>
      <w:color w:val="999999"/>
    </w:rPr>
  </w:style>
  <w:style w:type="character" w:customStyle="1" w:styleId="H4Char">
    <w:name w:val="H4 Char"/>
    <w:basedOn w:val="Heading3Char"/>
    <w:link w:val="H4"/>
    <w:rsid w:val="00EB46C5"/>
    <w:rPr>
      <w:rFonts w:ascii="Futura Md BT" w:hAnsi="Futura Md BT"/>
      <w:b/>
      <w:bCs/>
      <w:caps w:val="0"/>
      <w:color w:val="D31245" w:themeColor="accent3"/>
      <w:sz w:val="22"/>
    </w:rPr>
  </w:style>
  <w:style w:type="character" w:customStyle="1" w:styleId="H5Char">
    <w:name w:val="H5 Char"/>
    <w:basedOn w:val="DefaultParagraphFont"/>
    <w:link w:val="H5"/>
    <w:rsid w:val="00402745"/>
    <w:rPr>
      <w:rFonts w:ascii="Futura Bk BT" w:hAnsi="Futura Bk BT"/>
      <w:caps/>
      <w:color w:val="999999"/>
      <w:sz w:val="18"/>
      <w:szCs w:val="22"/>
    </w:rPr>
  </w:style>
  <w:style w:type="character" w:customStyle="1" w:styleId="FooterChar">
    <w:name w:val="Footer Char"/>
    <w:basedOn w:val="DefaultParagraphFont"/>
    <w:link w:val="Footer"/>
    <w:uiPriority w:val="99"/>
    <w:rsid w:val="00FE2AF0"/>
    <w:rPr>
      <w:rFonts w:ascii="Futura Bk BT" w:hAnsi="Futura Bk BT"/>
      <w:sz w:val="18"/>
      <w:szCs w:val="22"/>
    </w:rPr>
  </w:style>
  <w:style w:type="character" w:customStyle="1" w:styleId="BulletsChar">
    <w:name w:val="Bullets Char"/>
    <w:basedOn w:val="DefaultParagraphFont"/>
    <w:link w:val="Bullets"/>
    <w:rsid w:val="00752240"/>
    <w:rPr>
      <w:rFonts w:ascii="Futura Bk BT" w:hAnsi="Futura Bk BT" w:cs="Century Gothic"/>
      <w:sz w:val="18"/>
      <w:szCs w:val="18"/>
      <w:lang w:val="en-GB"/>
    </w:rPr>
  </w:style>
  <w:style w:type="table" w:customStyle="1" w:styleId="ListTable4-Accent41">
    <w:name w:val="List Table 4 - Accent 41"/>
    <w:basedOn w:val="TableNormal"/>
    <w:uiPriority w:val="49"/>
    <w:rsid w:val="00CA7B09"/>
    <w:tblPr>
      <w:tblStyleRowBandSize w:val="1"/>
      <w:tblStyleColBandSize w:val="1"/>
      <w:tblBorders>
        <w:top w:val="single" w:sz="4" w:space="0" w:color="CACBCD" w:themeColor="accent4" w:themeTint="99"/>
        <w:left w:val="single" w:sz="4" w:space="0" w:color="CACBCD" w:themeColor="accent4" w:themeTint="99"/>
        <w:bottom w:val="single" w:sz="4" w:space="0" w:color="CACBCD" w:themeColor="accent4" w:themeTint="99"/>
        <w:right w:val="single" w:sz="4" w:space="0" w:color="CACBCD" w:themeColor="accent4" w:themeTint="99"/>
        <w:insideH w:val="single" w:sz="4" w:space="0" w:color="CACBCD" w:themeColor="accent4" w:themeTint="99"/>
      </w:tblBorders>
    </w:tblPr>
    <w:tblStylePr w:type="firstRow">
      <w:rPr>
        <w:b/>
        <w:bCs/>
        <w:color w:val="FFFFFF" w:themeColor="background1"/>
      </w:rPr>
      <w:tblPr/>
      <w:tcPr>
        <w:tcBorders>
          <w:top w:val="single" w:sz="4" w:space="0" w:color="A7A9AC" w:themeColor="accent4"/>
          <w:left w:val="single" w:sz="4" w:space="0" w:color="A7A9AC" w:themeColor="accent4"/>
          <w:bottom w:val="single" w:sz="4" w:space="0" w:color="A7A9AC" w:themeColor="accent4"/>
          <w:right w:val="single" w:sz="4" w:space="0" w:color="A7A9AC" w:themeColor="accent4"/>
          <w:insideH w:val="nil"/>
        </w:tcBorders>
        <w:shd w:val="clear" w:color="auto" w:fill="A7A9AC" w:themeFill="accent4"/>
      </w:tcPr>
    </w:tblStylePr>
    <w:tblStylePr w:type="lastRow">
      <w:rPr>
        <w:b/>
        <w:bCs/>
      </w:rPr>
      <w:tblPr/>
      <w:tcPr>
        <w:tcBorders>
          <w:top w:val="double" w:sz="4" w:space="0" w:color="CACBCD" w:themeColor="accent4" w:themeTint="99"/>
        </w:tcBorders>
      </w:tcPr>
    </w:tblStylePr>
    <w:tblStylePr w:type="firstCol">
      <w:rPr>
        <w:b/>
        <w:bCs/>
      </w:rPr>
    </w:tblStylePr>
    <w:tblStylePr w:type="lastCol">
      <w:rPr>
        <w:b/>
        <w:bCs/>
      </w:rPr>
    </w:tblStylePr>
    <w:tblStylePr w:type="band1Vert">
      <w:tblPr/>
      <w:tcPr>
        <w:shd w:val="clear" w:color="auto" w:fill="EDEDEE" w:themeFill="accent4" w:themeFillTint="33"/>
      </w:tcPr>
    </w:tblStylePr>
    <w:tblStylePr w:type="band1Horz">
      <w:tblPr/>
      <w:tcPr>
        <w:shd w:val="clear" w:color="auto" w:fill="EDEDEE" w:themeFill="accent4" w:themeFillTint="33"/>
      </w:tcPr>
    </w:tblStylePr>
  </w:style>
  <w:style w:type="paragraph" w:styleId="ListParagraph">
    <w:name w:val="List Paragraph"/>
    <w:basedOn w:val="Normal"/>
    <w:uiPriority w:val="34"/>
    <w:qFormat/>
    <w:rsid w:val="00A90811"/>
    <w:pPr>
      <w:ind w:left="720"/>
    </w:pPr>
  </w:style>
  <w:style w:type="character" w:customStyle="1" w:styleId="UnresolvedMention1">
    <w:name w:val="Unresolved Mention1"/>
    <w:basedOn w:val="DefaultParagraphFont"/>
    <w:uiPriority w:val="99"/>
    <w:semiHidden/>
    <w:unhideWhenUsed/>
    <w:rsid w:val="004050F0"/>
    <w:rPr>
      <w:color w:val="808080"/>
      <w:shd w:val="clear" w:color="auto" w:fill="E6E6E6"/>
    </w:rPr>
  </w:style>
  <w:style w:type="paragraph" w:customStyle="1" w:styleId="NormalBullet">
    <w:name w:val="Normal Bullet"/>
    <w:basedOn w:val="Normal"/>
    <w:qFormat/>
    <w:rsid w:val="005C51E0"/>
    <w:pPr>
      <w:numPr>
        <w:numId w:val="7"/>
      </w:numPr>
      <w:tabs>
        <w:tab w:val="left" w:pos="567"/>
        <w:tab w:val="left" w:pos="1134"/>
      </w:tabs>
      <w:spacing w:line="240" w:lineRule="exact"/>
      <w:ind w:left="1134" w:hanging="567"/>
      <w:contextualSpacing w:val="0"/>
    </w:pPr>
    <w:rPr>
      <w:rFonts w:ascii="Calibri" w:hAnsi="Calibr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63518">
      <w:bodyDiv w:val="1"/>
      <w:marLeft w:val="0"/>
      <w:marRight w:val="0"/>
      <w:marTop w:val="0"/>
      <w:marBottom w:val="0"/>
      <w:divBdr>
        <w:top w:val="none" w:sz="0" w:space="0" w:color="auto"/>
        <w:left w:val="none" w:sz="0" w:space="0" w:color="auto"/>
        <w:bottom w:val="none" w:sz="0" w:space="0" w:color="auto"/>
        <w:right w:val="none" w:sz="0" w:space="0" w:color="auto"/>
      </w:divBdr>
    </w:div>
    <w:div w:id="1978412865">
      <w:bodyDiv w:val="1"/>
      <w:marLeft w:val="0"/>
      <w:marRight w:val="0"/>
      <w:marTop w:val="0"/>
      <w:marBottom w:val="0"/>
      <w:divBdr>
        <w:top w:val="none" w:sz="0" w:space="0" w:color="auto"/>
        <w:left w:val="none" w:sz="0" w:space="0" w:color="auto"/>
        <w:bottom w:val="none" w:sz="0" w:space="0" w:color="auto"/>
        <w:right w:val="none" w:sz="0" w:space="0" w:color="auto"/>
      </w:divBdr>
      <w:divsChild>
        <w:div w:id="209192460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M">
  <a:themeElements>
    <a:clrScheme name="MM">
      <a:dk1>
        <a:srgbClr val="000000"/>
      </a:dk1>
      <a:lt1>
        <a:sysClr val="window" lastClr="FFFFFF"/>
      </a:lt1>
      <a:dk2>
        <a:srgbClr val="A7A9AC"/>
      </a:dk2>
      <a:lt2>
        <a:srgbClr val="E7E6E6"/>
      </a:lt2>
      <a:accent1>
        <a:srgbClr val="D31245"/>
      </a:accent1>
      <a:accent2>
        <a:srgbClr val="D31245"/>
      </a:accent2>
      <a:accent3>
        <a:srgbClr val="D31245"/>
      </a:accent3>
      <a:accent4>
        <a:srgbClr val="A7A9AC"/>
      </a:accent4>
      <a:accent5>
        <a:srgbClr val="A7A9AC"/>
      </a:accent5>
      <a:accent6>
        <a:srgbClr val="A7A9AC"/>
      </a:accent6>
      <a:hlink>
        <a:srgbClr val="000000"/>
      </a:hlink>
      <a:folHlink>
        <a:srgbClr val="D31245"/>
      </a:folHlink>
    </a:clrScheme>
    <a:fontScheme name="MM PROPOSALS">
      <a:majorFont>
        <a:latin typeface="Futura Md BT"/>
        <a:ea typeface=""/>
        <a:cs typeface=""/>
      </a:majorFont>
      <a:minorFont>
        <a:latin typeface="Futura Bk B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99AB-924A-4BCC-9F67-21571617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7</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19 May 1998</vt:lpstr>
    </vt:vector>
  </TitlesOfParts>
  <Company>medland mitropoulos</Company>
  <LinksUpToDate>false</LinksUpToDate>
  <CharactersWithSpaces>10340</CharactersWithSpaces>
  <SharedDoc>false</SharedDoc>
  <HLinks>
    <vt:vector size="6" baseType="variant">
      <vt:variant>
        <vt:i4>6750215</vt:i4>
      </vt:variant>
      <vt:variant>
        <vt:i4>12</vt:i4>
      </vt:variant>
      <vt:variant>
        <vt:i4>0</vt:i4>
      </vt:variant>
      <vt:variant>
        <vt:i4>5</vt:i4>
      </vt:variant>
      <vt:variant>
        <vt:lpwstr>mailto:hwerk@medland.com.au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May 1998</dc:title>
  <dc:subject/>
  <dc:creator>Medland Mitropoulos</dc:creator>
  <cp:keywords/>
  <dc:description/>
  <cp:lastModifiedBy>Pan Gary</cp:lastModifiedBy>
  <cp:revision>299</cp:revision>
  <cp:lastPrinted>2018-08-02T11:37:00Z</cp:lastPrinted>
  <dcterms:created xsi:type="dcterms:W3CDTF">2017-12-04T04:11:00Z</dcterms:created>
  <dcterms:modified xsi:type="dcterms:W3CDTF">2018-09-19T00:26:00Z</dcterms:modified>
</cp:coreProperties>
</file>