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BGU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https://primo.bgu.ac.il/discovery/dbsearch?query=any,contains,IEEE&amp;tab=jsearch_slot&amp;vid=972BGU_INST:972BGU&amp;lang=he&amp;offset=0&amp;databases=any,IEEE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notebook-lm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https://notebooklm.google.com/notebook/86e2dfde-cc5f-4d47-aaf9-65f22c275868?_gl=1*q4cl4r*_ga*MTM5MjM4MTc3Ny4xNzUwNDExNDA4*_ga_W0LDH41ZCB*czE3NTA0MTE0MDgkbzEkZzAkdDE3NTA0MTE0MTAkajU4JGwwJGgw&amp;original_referer=https:%2F%2Fnotebooklm.google%23&amp;pli=1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imo.bgu.ac.il/discovery/dbsearch?query=any,contains,IEEE&amp;tab=jsearch_slot&amp;vid=972BGU_INST:972BGU&amp;lang=he&amp;offset=0&amp;databases=any,IEEE" TargetMode="External"/><Relationship Id="rId7" Type="http://schemas.openxmlformats.org/officeDocument/2006/relationships/hyperlink" Target="https://notebooklm.google.com/notebook/86e2dfde-cc5f-4d47-aaf9-65f22c275868?_gl=1*q4cl4r*_ga*MTM5MjM4MTc3Ny4xNzUwNDExNDA4*_ga_W0LDH41ZCB*czE3NTA0MTE0MDgkbzEkZzAkdDE3NTA0MTE0MTAkajU4JGwwJGgw&amp;original_referer=https:%2F%2Fnotebooklm.google%23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