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435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964" w:firstLineChars="3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10kV配电线路供电可靠性计算算法技术方案</w:t>
      </w:r>
    </w:p>
    <w:p w14:paraId="244D0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一、方案概述</w:t>
      </w:r>
    </w:p>
    <w:p w14:paraId="3BB0B3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1.1核心目标</w:t>
      </w:r>
    </w:p>
    <w:p w14:paraId="2E5A1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基于10kV配电线路（主线+支线）的分段级Excel原始数据，自动化计算分段级、线路汇总级（主线/支线）、全线路汇总级供电可靠性核心指标，实现从原始数据到可靠性结果的全流程自动化，计算逻辑符合配电行业可靠性评估规范，精度误差≤2%。</w:t>
      </w:r>
    </w:p>
    <w:p w14:paraId="09FD9D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1.2输入输出定义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5"/>
        <w:gridCol w:w="7491"/>
      </w:tblGrid>
      <w:tr w14:paraId="1262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830" w:type="dxa"/>
            <w:shd w:val="clear"/>
            <w:vAlign w:val="center"/>
          </w:tcPr>
          <w:p w14:paraId="1B13D2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7446" w:type="dxa"/>
            <w:shd w:val="clear"/>
            <w:vAlign w:val="center"/>
          </w:tcPr>
          <w:p w14:paraId="6B62D4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内容说明</w:t>
            </w:r>
          </w:p>
        </w:tc>
      </w:tr>
      <w:tr w14:paraId="3484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30" w:type="dxa"/>
            <w:shd w:val="clear"/>
            <w:vAlign w:val="center"/>
          </w:tcPr>
          <w:p w14:paraId="6AF8F4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7446" w:type="dxa"/>
            <w:shd w:val="clear"/>
            <w:vAlign w:val="center"/>
          </w:tcPr>
          <w:p w14:paraId="0BDC4B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xcel文件（含2个Sheet）：・主线Sheet：含“线路分段”“起点是否自动化”“长度(km)”“用户数量(台)”“线路型号”等字段・支线Sheet：含“分支分段”“是否自动化”“长度(km)”“用户数量(台)”“线路型号”等字段</w:t>
            </w:r>
          </w:p>
        </w:tc>
      </w:tr>
      <w:tr w14:paraId="4A205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30" w:type="dxa"/>
            <w:shd w:val="clear"/>
            <w:vAlign w:val="center"/>
          </w:tcPr>
          <w:p w14:paraId="0AC6AE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7446" w:type="dxa"/>
            <w:shd w:val="clear"/>
            <w:vAlign w:val="center"/>
          </w:tcPr>
          <w:p w14:paraId="2F8575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Excel文件（含3个Sheet）：・主线分段明细：分段原始信息+分段级可靠性指标・支线分段明细：分段原始信息+分段级可靠性指标・可靠性指标汇总：主线、支线、全线路的汇总级可靠性指标</w:t>
            </w:r>
          </w:p>
        </w:tc>
      </w:tr>
    </w:tbl>
    <w:p w14:paraId="136050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二、核心常量定义（算法内置）</w:t>
      </w:r>
    </w:p>
    <w:p w14:paraId="13711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所有常量基于江夏地区10kV配电线路运维统计数据及行业标准，可按需调整：</w:t>
      </w:r>
    </w:p>
    <w:tbl>
      <w:tblPr>
        <w:tblW w:w="1037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9"/>
        <w:gridCol w:w="3390"/>
        <w:gridCol w:w="1630"/>
        <w:gridCol w:w="1106"/>
        <w:gridCol w:w="2451"/>
      </w:tblGrid>
      <w:tr w14:paraId="2B53D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4A73DF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常量名称</w:t>
            </w:r>
          </w:p>
        </w:tc>
        <w:tc>
          <w:tcPr>
            <w:tcW w:w="3000" w:type="dxa"/>
            <w:shd w:val="clear"/>
            <w:vAlign w:val="center"/>
          </w:tcPr>
          <w:p w14:paraId="4E8216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英文变量名</w:t>
            </w:r>
          </w:p>
        </w:tc>
        <w:tc>
          <w:tcPr>
            <w:tcW w:w="1600" w:type="dxa"/>
            <w:shd w:val="clear"/>
            <w:vAlign w:val="center"/>
          </w:tcPr>
          <w:p w14:paraId="4F9C14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取值</w:t>
            </w:r>
          </w:p>
        </w:tc>
        <w:tc>
          <w:tcPr>
            <w:tcW w:w="1135" w:type="dxa"/>
            <w:shd w:val="clear"/>
            <w:vAlign w:val="center"/>
          </w:tcPr>
          <w:p w14:paraId="5789163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2407" w:type="dxa"/>
            <w:shd w:val="clear"/>
            <w:vAlign w:val="center"/>
          </w:tcPr>
          <w:p w14:paraId="7BD804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含义说明</w:t>
            </w:r>
          </w:p>
        </w:tc>
      </w:tr>
      <w:tr w14:paraId="34D90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36B98FA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电缆故障率</w:t>
            </w:r>
          </w:p>
        </w:tc>
        <w:tc>
          <w:tcPr>
            <w:tcW w:w="3000" w:type="dxa"/>
            <w:shd w:val="clear"/>
            <w:vAlign w:val="center"/>
          </w:tcPr>
          <w:p w14:paraId="7B82CB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Cable_Fault_Rate</w:t>
            </w:r>
          </w:p>
        </w:tc>
        <w:tc>
          <w:tcPr>
            <w:tcW w:w="1600" w:type="dxa"/>
            <w:shd w:val="clear"/>
            <w:vAlign w:val="center"/>
          </w:tcPr>
          <w:p w14:paraId="18F8D2F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0.09282879</w:t>
            </w:r>
          </w:p>
        </w:tc>
        <w:tc>
          <w:tcPr>
            <w:tcW w:w="1135" w:type="dxa"/>
            <w:shd w:val="clear"/>
            <w:vAlign w:val="center"/>
          </w:tcPr>
          <w:p w14:paraId="355960D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次/(km・年)</w:t>
            </w:r>
          </w:p>
        </w:tc>
        <w:tc>
          <w:tcPr>
            <w:tcW w:w="2407" w:type="dxa"/>
            <w:shd w:val="clear"/>
            <w:vAlign w:val="center"/>
          </w:tcPr>
          <w:p w14:paraId="06586E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10kV电缆敷设线路每公里每年平均故障次数</w:t>
            </w:r>
          </w:p>
        </w:tc>
      </w:tr>
      <w:tr w14:paraId="54F1E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37ED47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混合敷设故障率</w:t>
            </w:r>
          </w:p>
        </w:tc>
        <w:tc>
          <w:tcPr>
            <w:tcW w:w="3000" w:type="dxa"/>
            <w:shd w:val="clear"/>
            <w:vAlign w:val="center"/>
          </w:tcPr>
          <w:p w14:paraId="2E3D87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Mixed_Fault_Rate</w:t>
            </w:r>
          </w:p>
        </w:tc>
        <w:tc>
          <w:tcPr>
            <w:tcW w:w="1600" w:type="dxa"/>
            <w:shd w:val="clear"/>
            <w:vAlign w:val="center"/>
          </w:tcPr>
          <w:p w14:paraId="4F0E4E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0.108</w:t>
            </w:r>
          </w:p>
        </w:tc>
        <w:tc>
          <w:tcPr>
            <w:tcW w:w="1135" w:type="dxa"/>
            <w:shd w:val="clear"/>
            <w:vAlign w:val="center"/>
          </w:tcPr>
          <w:p w14:paraId="1299FE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次/(km・年)</w:t>
            </w:r>
          </w:p>
        </w:tc>
        <w:tc>
          <w:tcPr>
            <w:tcW w:w="2407" w:type="dxa"/>
            <w:shd w:val="clear"/>
            <w:vAlign w:val="center"/>
          </w:tcPr>
          <w:p w14:paraId="7842382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10kV电缆+架空混合敷设线路每公里每年平均故障次数</w:t>
            </w:r>
          </w:p>
        </w:tc>
      </w:tr>
      <w:tr w14:paraId="67BB4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6E5E29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自动化开关隔离时间</w:t>
            </w:r>
          </w:p>
        </w:tc>
        <w:tc>
          <w:tcPr>
            <w:tcW w:w="3000" w:type="dxa"/>
            <w:shd w:val="clear"/>
            <w:vAlign w:val="center"/>
          </w:tcPr>
          <w:p w14:paraId="0EC9FE0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Auto_Isolation_Time</w:t>
            </w:r>
          </w:p>
        </w:tc>
        <w:tc>
          <w:tcPr>
            <w:tcW w:w="1600" w:type="dxa"/>
            <w:shd w:val="clear"/>
            <w:vAlign w:val="center"/>
          </w:tcPr>
          <w:p w14:paraId="003134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0.557</w:t>
            </w:r>
          </w:p>
        </w:tc>
        <w:tc>
          <w:tcPr>
            <w:tcW w:w="1135" w:type="dxa"/>
            <w:shd w:val="clear"/>
            <w:vAlign w:val="center"/>
          </w:tcPr>
          <w:p w14:paraId="0527ED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小时/次</w:t>
            </w:r>
          </w:p>
        </w:tc>
        <w:tc>
          <w:tcPr>
            <w:tcW w:w="2407" w:type="dxa"/>
            <w:shd w:val="clear"/>
            <w:vAlign w:val="center"/>
          </w:tcPr>
          <w:p w14:paraId="3DCBAC1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自动化开关故障后隔离故障段的平均耗时</w:t>
            </w:r>
          </w:p>
        </w:tc>
      </w:tr>
      <w:tr w14:paraId="530C0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47FF9F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非自动化开关隔离时间</w:t>
            </w:r>
          </w:p>
        </w:tc>
        <w:tc>
          <w:tcPr>
            <w:tcW w:w="3000" w:type="dxa"/>
            <w:shd w:val="clear"/>
            <w:vAlign w:val="center"/>
          </w:tcPr>
          <w:p w14:paraId="45F773C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Manual_Isolation_Time</w:t>
            </w:r>
          </w:p>
        </w:tc>
        <w:tc>
          <w:tcPr>
            <w:tcW w:w="1600" w:type="dxa"/>
            <w:shd w:val="clear"/>
            <w:vAlign w:val="center"/>
          </w:tcPr>
          <w:p w14:paraId="7855B11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2.0</w:t>
            </w:r>
          </w:p>
        </w:tc>
        <w:tc>
          <w:tcPr>
            <w:tcW w:w="1135" w:type="dxa"/>
            <w:shd w:val="clear"/>
            <w:vAlign w:val="center"/>
          </w:tcPr>
          <w:p w14:paraId="631061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小时/次</w:t>
            </w:r>
          </w:p>
        </w:tc>
        <w:tc>
          <w:tcPr>
            <w:tcW w:w="2407" w:type="dxa"/>
            <w:shd w:val="clear"/>
            <w:vAlign w:val="center"/>
          </w:tcPr>
          <w:p w14:paraId="07878F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非自动化开关故障后隔离故障段的平均耗时</w:t>
            </w:r>
          </w:p>
        </w:tc>
      </w:tr>
      <w:tr w14:paraId="7D735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40BFB6F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电缆故障修复时间</w:t>
            </w:r>
          </w:p>
        </w:tc>
        <w:tc>
          <w:tcPr>
            <w:tcW w:w="3000" w:type="dxa"/>
            <w:shd w:val="clear"/>
            <w:vAlign w:val="center"/>
          </w:tcPr>
          <w:p w14:paraId="476E1C3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Cable_Repair_Time</w:t>
            </w:r>
          </w:p>
        </w:tc>
        <w:tc>
          <w:tcPr>
            <w:tcW w:w="1600" w:type="dxa"/>
            <w:shd w:val="clear"/>
            <w:vAlign w:val="center"/>
          </w:tcPr>
          <w:p w14:paraId="621359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3.073</w:t>
            </w:r>
          </w:p>
        </w:tc>
        <w:tc>
          <w:tcPr>
            <w:tcW w:w="1135" w:type="dxa"/>
            <w:shd w:val="clear"/>
            <w:vAlign w:val="center"/>
          </w:tcPr>
          <w:p w14:paraId="2DF36A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小时/次</w:t>
            </w:r>
          </w:p>
        </w:tc>
        <w:tc>
          <w:tcPr>
            <w:tcW w:w="2407" w:type="dxa"/>
            <w:shd w:val="clear"/>
            <w:vAlign w:val="center"/>
          </w:tcPr>
          <w:p w14:paraId="0D41ECE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10kV电缆故障点定位+修复的平均耗时</w:t>
            </w:r>
          </w:p>
        </w:tc>
      </w:tr>
      <w:tr w14:paraId="2B83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195B12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预安排停电率</w:t>
            </w:r>
          </w:p>
        </w:tc>
        <w:tc>
          <w:tcPr>
            <w:tcW w:w="3000" w:type="dxa"/>
            <w:shd w:val="clear"/>
            <w:vAlign w:val="center"/>
          </w:tcPr>
          <w:p w14:paraId="228BE2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Scheduled_Outage_Rate</w:t>
            </w:r>
          </w:p>
        </w:tc>
        <w:tc>
          <w:tcPr>
            <w:tcW w:w="1600" w:type="dxa"/>
            <w:shd w:val="clear"/>
            <w:vAlign w:val="center"/>
          </w:tcPr>
          <w:p w14:paraId="20702D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0.0221</w:t>
            </w:r>
          </w:p>
        </w:tc>
        <w:tc>
          <w:tcPr>
            <w:tcW w:w="1135" w:type="dxa"/>
            <w:shd w:val="clear"/>
            <w:vAlign w:val="center"/>
          </w:tcPr>
          <w:p w14:paraId="06057A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次/(km・年)</w:t>
            </w:r>
          </w:p>
        </w:tc>
        <w:tc>
          <w:tcPr>
            <w:tcW w:w="2407" w:type="dxa"/>
            <w:shd w:val="clear"/>
            <w:vAlign w:val="center"/>
          </w:tcPr>
          <w:p w14:paraId="4060DA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10kV线路每公里每年平均预安排停电次数（检修/改造等）</w:t>
            </w:r>
          </w:p>
        </w:tc>
      </w:tr>
      <w:tr w14:paraId="4E521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3FD9F1A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预安排停电总时间</w:t>
            </w:r>
          </w:p>
        </w:tc>
        <w:tc>
          <w:tcPr>
            <w:tcW w:w="3000" w:type="dxa"/>
            <w:shd w:val="clear"/>
            <w:vAlign w:val="center"/>
          </w:tcPr>
          <w:p w14:paraId="7A9E56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Scheduled_Total_Time</w:t>
            </w:r>
          </w:p>
        </w:tc>
        <w:tc>
          <w:tcPr>
            <w:tcW w:w="1600" w:type="dxa"/>
            <w:shd w:val="clear"/>
            <w:vAlign w:val="center"/>
          </w:tcPr>
          <w:p w14:paraId="4A6E6C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5.475</w:t>
            </w:r>
          </w:p>
        </w:tc>
        <w:tc>
          <w:tcPr>
            <w:tcW w:w="1135" w:type="dxa"/>
            <w:shd w:val="clear"/>
            <w:vAlign w:val="center"/>
          </w:tcPr>
          <w:p w14:paraId="6CC80B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小时/次</w:t>
            </w:r>
          </w:p>
        </w:tc>
        <w:tc>
          <w:tcPr>
            <w:tcW w:w="2407" w:type="dxa"/>
            <w:shd w:val="clear"/>
            <w:vAlign w:val="center"/>
          </w:tcPr>
          <w:p w14:paraId="654D0E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预安排停电的操作时间+停电持续时间（0.347+5.128）</w:t>
            </w:r>
          </w:p>
        </w:tc>
      </w:tr>
      <w:tr w14:paraId="260F0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49" w:type="dxa"/>
            <w:shd w:val="clear"/>
            <w:vAlign w:val="center"/>
          </w:tcPr>
          <w:p w14:paraId="66A41D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年标准供电时间</w:t>
            </w:r>
          </w:p>
        </w:tc>
        <w:tc>
          <w:tcPr>
            <w:tcW w:w="3000" w:type="dxa"/>
            <w:shd w:val="clear"/>
            <w:vAlign w:val="center"/>
          </w:tcPr>
          <w:p w14:paraId="70C75D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Annual_Power_Hours</w:t>
            </w:r>
          </w:p>
        </w:tc>
        <w:tc>
          <w:tcPr>
            <w:tcW w:w="1600" w:type="dxa"/>
            <w:shd w:val="clear"/>
            <w:vAlign w:val="center"/>
          </w:tcPr>
          <w:p w14:paraId="494BFE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8760</w:t>
            </w:r>
          </w:p>
        </w:tc>
        <w:tc>
          <w:tcPr>
            <w:tcW w:w="1135" w:type="dxa"/>
            <w:shd w:val="clear"/>
            <w:vAlign w:val="center"/>
          </w:tcPr>
          <w:p w14:paraId="7C7A85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小时/年</w:t>
            </w:r>
          </w:p>
        </w:tc>
        <w:tc>
          <w:tcPr>
            <w:tcW w:w="2407" w:type="dxa"/>
            <w:shd w:val="clear"/>
            <w:vAlign w:val="center"/>
          </w:tcPr>
          <w:p w14:paraId="6FB43E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全年理论供电时间（365天×24小时）</w:t>
            </w:r>
          </w:p>
        </w:tc>
      </w:tr>
    </w:tbl>
    <w:p w14:paraId="731723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三、数据预处理模块</w:t>
      </w:r>
    </w:p>
    <w:p w14:paraId="1FBDDE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3.1核心功能</w:t>
      </w:r>
    </w:p>
    <w:p w14:paraId="313D5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对原始Excel数据进行清洗、映射、常量匹配，为后续计算做准备。</w:t>
      </w:r>
    </w:p>
    <w:p w14:paraId="7FF0B4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3.1.1字段映射</w:t>
      </w:r>
    </w:p>
    <w:p w14:paraId="4143C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将用户原始表头转换为算法统一字段：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6"/>
        <w:gridCol w:w="3406"/>
        <w:gridCol w:w="2961"/>
      </w:tblGrid>
      <w:tr w14:paraId="14959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088521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线路类型</w:t>
            </w:r>
          </w:p>
        </w:tc>
        <w:tc>
          <w:tcPr>
            <w:tcW w:w="3376" w:type="dxa"/>
            <w:shd w:val="clear"/>
            <w:vAlign w:val="center"/>
          </w:tcPr>
          <w:p w14:paraId="36D881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原始字段名</w:t>
            </w:r>
          </w:p>
        </w:tc>
        <w:tc>
          <w:tcPr>
            <w:tcW w:w="2916" w:type="dxa"/>
            <w:shd w:val="clear"/>
            <w:vAlign w:val="center"/>
          </w:tcPr>
          <w:p w14:paraId="1EA36B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映射后字段名</w:t>
            </w:r>
          </w:p>
        </w:tc>
      </w:tr>
      <w:tr w14:paraId="433AC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4105F2C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76" w:type="dxa"/>
            <w:shd w:val="clear"/>
            <w:vAlign w:val="center"/>
          </w:tcPr>
          <w:p w14:paraId="44F327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线路分段</w:t>
            </w:r>
          </w:p>
        </w:tc>
        <w:tc>
          <w:tcPr>
            <w:tcW w:w="2916" w:type="dxa"/>
            <w:shd w:val="clear"/>
            <w:vAlign w:val="center"/>
          </w:tcPr>
          <w:p w14:paraId="5E343A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分段编号</w:t>
            </w:r>
          </w:p>
        </w:tc>
      </w:tr>
      <w:tr w14:paraId="3FA00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5F1E9D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76" w:type="dxa"/>
            <w:shd w:val="clear"/>
            <w:vAlign w:val="center"/>
          </w:tcPr>
          <w:p w14:paraId="13DF55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起点是否自动化</w:t>
            </w:r>
          </w:p>
        </w:tc>
        <w:tc>
          <w:tcPr>
            <w:tcW w:w="2916" w:type="dxa"/>
            <w:shd w:val="clear"/>
            <w:vAlign w:val="center"/>
          </w:tcPr>
          <w:p w14:paraId="56D5D2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自动化状态</w:t>
            </w:r>
          </w:p>
        </w:tc>
      </w:tr>
      <w:tr w14:paraId="40EA9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6FAF15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76" w:type="dxa"/>
            <w:shd w:val="clear"/>
            <w:vAlign w:val="center"/>
          </w:tcPr>
          <w:p w14:paraId="58469B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长度(km)</w:t>
            </w:r>
          </w:p>
        </w:tc>
        <w:tc>
          <w:tcPr>
            <w:tcW w:w="2916" w:type="dxa"/>
            <w:shd w:val="clear"/>
            <w:vAlign w:val="center"/>
          </w:tcPr>
          <w:p w14:paraId="0367C6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长度(km)</w:t>
            </w:r>
          </w:p>
        </w:tc>
      </w:tr>
      <w:tr w14:paraId="29227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19F3B0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76" w:type="dxa"/>
            <w:shd w:val="clear"/>
            <w:vAlign w:val="center"/>
          </w:tcPr>
          <w:p w14:paraId="296CD0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用户数量(台)</w:t>
            </w:r>
          </w:p>
        </w:tc>
        <w:tc>
          <w:tcPr>
            <w:tcW w:w="2916" w:type="dxa"/>
            <w:shd w:val="clear"/>
            <w:vAlign w:val="center"/>
          </w:tcPr>
          <w:p w14:paraId="413C27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用户数(台)</w:t>
            </w:r>
          </w:p>
        </w:tc>
      </w:tr>
      <w:tr w14:paraId="3C360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6F2DF2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76" w:type="dxa"/>
            <w:shd w:val="clear"/>
            <w:vAlign w:val="center"/>
          </w:tcPr>
          <w:p w14:paraId="292D00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线路型号</w:t>
            </w:r>
          </w:p>
        </w:tc>
        <w:tc>
          <w:tcPr>
            <w:tcW w:w="2916" w:type="dxa"/>
            <w:shd w:val="clear"/>
            <w:vAlign w:val="center"/>
          </w:tcPr>
          <w:p w14:paraId="2C1CF8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敷设方式</w:t>
            </w:r>
          </w:p>
        </w:tc>
      </w:tr>
      <w:tr w14:paraId="41050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5116A3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76" w:type="dxa"/>
            <w:shd w:val="clear"/>
            <w:vAlign w:val="center"/>
          </w:tcPr>
          <w:p w14:paraId="61B937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分支分段</w:t>
            </w:r>
          </w:p>
        </w:tc>
        <w:tc>
          <w:tcPr>
            <w:tcW w:w="2916" w:type="dxa"/>
            <w:shd w:val="clear"/>
            <w:vAlign w:val="center"/>
          </w:tcPr>
          <w:p w14:paraId="61F2B6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分段编号</w:t>
            </w:r>
          </w:p>
        </w:tc>
      </w:tr>
      <w:tr w14:paraId="0E9A3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4C0B87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76" w:type="dxa"/>
            <w:shd w:val="clear"/>
            <w:vAlign w:val="center"/>
          </w:tcPr>
          <w:p w14:paraId="41B6F2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是否自动化</w:t>
            </w:r>
          </w:p>
        </w:tc>
        <w:tc>
          <w:tcPr>
            <w:tcW w:w="2916" w:type="dxa"/>
            <w:shd w:val="clear"/>
            <w:vAlign w:val="center"/>
          </w:tcPr>
          <w:p w14:paraId="0C64EB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自动化状态</w:t>
            </w:r>
          </w:p>
        </w:tc>
      </w:tr>
      <w:tr w14:paraId="08457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0CC747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76" w:type="dxa"/>
            <w:shd w:val="clear"/>
            <w:vAlign w:val="center"/>
          </w:tcPr>
          <w:p w14:paraId="201B57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长度(km)</w:t>
            </w:r>
          </w:p>
        </w:tc>
        <w:tc>
          <w:tcPr>
            <w:tcW w:w="2916" w:type="dxa"/>
            <w:shd w:val="clear"/>
            <w:vAlign w:val="center"/>
          </w:tcPr>
          <w:p w14:paraId="3DD7A8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长度(km)</w:t>
            </w:r>
          </w:p>
        </w:tc>
      </w:tr>
      <w:tr w14:paraId="48E7A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4D22B0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76" w:type="dxa"/>
            <w:shd w:val="clear"/>
            <w:vAlign w:val="center"/>
          </w:tcPr>
          <w:p w14:paraId="07AC44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用户数量(台)</w:t>
            </w:r>
          </w:p>
        </w:tc>
        <w:tc>
          <w:tcPr>
            <w:tcW w:w="2916" w:type="dxa"/>
            <w:shd w:val="clear"/>
            <w:vAlign w:val="center"/>
          </w:tcPr>
          <w:p w14:paraId="79A75B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用户数(台)</w:t>
            </w:r>
          </w:p>
        </w:tc>
      </w:tr>
      <w:tr w14:paraId="67A4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51" w:type="dxa"/>
            <w:shd w:val="clear"/>
            <w:vAlign w:val="center"/>
          </w:tcPr>
          <w:p w14:paraId="4F74C0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76" w:type="dxa"/>
            <w:shd w:val="clear"/>
            <w:vAlign w:val="center"/>
          </w:tcPr>
          <w:p w14:paraId="273ABD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线路型号</w:t>
            </w:r>
          </w:p>
        </w:tc>
        <w:tc>
          <w:tcPr>
            <w:tcW w:w="2916" w:type="dxa"/>
            <w:shd w:val="clear"/>
            <w:vAlign w:val="center"/>
          </w:tcPr>
          <w:p w14:paraId="45E16E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敷设方式</w:t>
            </w:r>
          </w:p>
        </w:tc>
      </w:tr>
    </w:tbl>
    <w:p w14:paraId="728A8D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3.1.2数据清洗</w:t>
      </w:r>
    </w:p>
    <w:p w14:paraId="5AFC5B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数据类型转换：将“长度(km)”“用户数(台)”转为数值类型，非数值填充为无效值；</w:t>
      </w:r>
    </w:p>
    <w:p w14:paraId="05D912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无效数据过滤：删除“长度(km)&lt;0”“用户数(台)&lt;0”的异常行；</w:t>
      </w:r>
    </w:p>
    <w:p w14:paraId="23523C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缺失值处理：删除分段编号、自动化状态等核心字段缺失的行。</w:t>
      </w:r>
    </w:p>
    <w:p w14:paraId="68F64D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3.1.3敷设方式自动识别</w:t>
      </w:r>
    </w:p>
    <w:p w14:paraId="17195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从“线路型号”字段提取敷设类型：</w:t>
      </w:r>
    </w:p>
    <w:p w14:paraId="669D13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若线路型号包含“YJV/YJLV/YJV22”（不区分大小写）→敷设方式=电缆</w:t>
      </w:r>
    </w:p>
    <w:p w14:paraId="4AD139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否则→敷设方式=混合</w:t>
      </w:r>
    </w:p>
    <w:p w14:paraId="3151A2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3.1.4线路总用户数计算</w:t>
      </w:r>
    </w:p>
    <w:p w14:paraId="5C444F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主线总用户数=主线各分段用户数(台)之和</w:t>
      </w:r>
    </w:p>
    <w:p w14:paraId="2685FE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支线总用户数=支线各分段用户数(台)之和</w:t>
      </w:r>
    </w:p>
    <w:p w14:paraId="048BA9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全线路总用户数=主线总用户数+支线总用户数</w:t>
      </w:r>
    </w:p>
    <w:p w14:paraId="733514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四、分段级可靠性指标计算模块</w:t>
      </w:r>
    </w:p>
    <w:p w14:paraId="55362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仅对“有效分段”（用户数&gt;0）计算指标，无效分段指标值为0。</w:t>
      </w:r>
    </w:p>
    <w:p w14:paraId="1E351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4.1故障类指标计算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9"/>
        <w:gridCol w:w="7207"/>
      </w:tblGrid>
      <w:tr w14:paraId="2F7F5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291" w:type="dxa"/>
            <w:shd w:val="clear"/>
            <w:vAlign w:val="center"/>
          </w:tcPr>
          <w:p w14:paraId="31DD50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4985" w:type="dxa"/>
            <w:shd w:val="clear"/>
            <w:vAlign w:val="center"/>
          </w:tcPr>
          <w:p w14:paraId="7C34F4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4F055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1" w:type="dxa"/>
            <w:shd w:val="clear"/>
            <w:vAlign w:val="center"/>
          </w:tcPr>
          <w:p w14:paraId="756785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故障次数(次/年)</w:t>
            </w:r>
          </w:p>
        </w:tc>
        <w:tc>
          <w:tcPr>
            <w:tcW w:w="4985" w:type="dxa"/>
            <w:shd w:val="clear"/>
            <w:vAlign w:val="center"/>
          </w:tcPr>
          <w:p w14:paraId="23DF3E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若为有效分段：故障次数=长度(km)×敷设方式对应的故障率（Cable_Fault_Rate/Mixed_Fault_Rate）若为无效分段：故障次数=0</w:t>
            </w:r>
          </w:p>
        </w:tc>
      </w:tr>
      <w:tr w14:paraId="44326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1" w:type="dxa"/>
            <w:shd w:val="clear"/>
            <w:vAlign w:val="center"/>
          </w:tcPr>
          <w:p w14:paraId="0D8BC7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故障总时间(小时/次)</w:t>
            </w:r>
          </w:p>
        </w:tc>
        <w:tc>
          <w:tcPr>
            <w:tcW w:w="4985" w:type="dxa"/>
            <w:shd w:val="clear"/>
            <w:vAlign w:val="center"/>
          </w:tcPr>
          <w:p w14:paraId="1F8372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故障总时间=自动化状态对应的隔离时间（Auto_Isolation_Time/Manual_Isolation_Time）+Cable_Repair_Time（需判断故障类型：开关故障、线路故障、配电变压器故障，结合转供能力调整）</w:t>
            </w:r>
          </w:p>
        </w:tc>
      </w:tr>
      <w:tr w14:paraId="67CEA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1" w:type="dxa"/>
            <w:shd w:val="clear"/>
            <w:vAlign w:val="center"/>
          </w:tcPr>
          <w:p w14:paraId="70E086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SAIDI-F（故障平均停电时间）</w:t>
            </w:r>
          </w:p>
        </w:tc>
        <w:tc>
          <w:tcPr>
            <w:tcW w:w="4985" w:type="dxa"/>
            <w:shd w:val="clear"/>
            <w:vAlign w:val="center"/>
          </w:tcPr>
          <w:p w14:paraId="515F31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若为有效分段且线路总用户数&gt;0：SAIDI-F=（故障次数×故障总时间×分段用户数）÷线路总用户数</w:t>
            </w:r>
          </w:p>
        </w:tc>
      </w:tr>
      <w:tr w14:paraId="3D7F1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291" w:type="dxa"/>
            <w:shd w:val="clear"/>
            <w:vAlign w:val="center"/>
          </w:tcPr>
          <w:p w14:paraId="4C58E4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SAIFI-F（故障平均停电频率）</w:t>
            </w:r>
          </w:p>
        </w:tc>
        <w:tc>
          <w:tcPr>
            <w:tcW w:w="4985" w:type="dxa"/>
            <w:shd w:val="clear"/>
            <w:vAlign w:val="center"/>
          </w:tcPr>
          <w:p w14:paraId="2950FF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若为有效分段且线路总用户数&gt;0：SAIFI-F=（故障次数×分段用户数）÷线路总用户数</w:t>
            </w:r>
          </w:p>
        </w:tc>
      </w:tr>
    </w:tbl>
    <w:p w14:paraId="529A05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4.2预安排类指标计算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2"/>
        <w:gridCol w:w="6544"/>
      </w:tblGrid>
      <w:tr w14:paraId="1E98F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D0A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vAlign w:val="center"/>
          </w:tcPr>
          <w:p w14:paraId="1B136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2FB23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DE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预安排次数(次/年)</w:t>
            </w:r>
          </w:p>
        </w:tc>
        <w:tc>
          <w:tcPr>
            <w:tcW w:w="0" w:type="auto"/>
            <w:shd w:val="clear"/>
            <w:vAlign w:val="center"/>
          </w:tcPr>
          <w:p w14:paraId="7AA8C4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若为有效分段：预安排次数=长度(km)×Scheduled_Outage_Rate若为无效分段：预安排次数=0</w:t>
            </w:r>
          </w:p>
        </w:tc>
      </w:tr>
      <w:tr w14:paraId="446F7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6B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SAIDI-S（预安排平均停电时间）</w:t>
            </w:r>
          </w:p>
        </w:tc>
        <w:tc>
          <w:tcPr>
            <w:tcW w:w="0" w:type="auto"/>
            <w:shd w:val="clear"/>
            <w:vAlign w:val="center"/>
          </w:tcPr>
          <w:p w14:paraId="2833B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若为有效分段且线路总用户数&gt;0：SAIDI-S=（预安排次数×Scheduled_Total_Time×分段用户数）÷线路总用户数</w:t>
            </w:r>
          </w:p>
        </w:tc>
      </w:tr>
      <w:tr w14:paraId="10BE7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55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SAIFI-S（预安排平均停电频率）</w:t>
            </w:r>
          </w:p>
        </w:tc>
        <w:tc>
          <w:tcPr>
            <w:tcW w:w="0" w:type="auto"/>
            <w:shd w:val="clear"/>
            <w:vAlign w:val="center"/>
          </w:tcPr>
          <w:p w14:paraId="255A7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若为有效分段且线路总用户数&gt;0：SAIFI-S=（预安排次数×分段用户数）÷线路总用户数</w:t>
            </w:r>
          </w:p>
        </w:tc>
      </w:tr>
    </w:tbl>
    <w:p w14:paraId="656DC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4.3合计类指标计算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6063"/>
      </w:tblGrid>
      <w:tr w14:paraId="5F03D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255" w:type="dxa"/>
            <w:shd w:val="clear"/>
            <w:vAlign w:val="center"/>
          </w:tcPr>
          <w:p w14:paraId="12DDD8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018" w:type="dxa"/>
            <w:shd w:val="clear"/>
            <w:vAlign w:val="center"/>
          </w:tcPr>
          <w:p w14:paraId="4CB38C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42977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55" w:type="dxa"/>
            <w:shd w:val="clear"/>
            <w:vAlign w:val="center"/>
          </w:tcPr>
          <w:p w14:paraId="56DE82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SAIDI合计</w:t>
            </w:r>
          </w:p>
        </w:tc>
        <w:tc>
          <w:tcPr>
            <w:tcW w:w="6018" w:type="dxa"/>
            <w:shd w:val="clear"/>
            <w:vAlign w:val="center"/>
          </w:tcPr>
          <w:p w14:paraId="31B5C4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SAIDI合计=SAIDI-F+SAIDI-S</w:t>
            </w:r>
          </w:p>
        </w:tc>
      </w:tr>
      <w:tr w14:paraId="3B973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55" w:type="dxa"/>
            <w:shd w:val="clear"/>
            <w:vAlign w:val="center"/>
          </w:tcPr>
          <w:p w14:paraId="4FBB7E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SAIFI合计</w:t>
            </w:r>
          </w:p>
        </w:tc>
        <w:tc>
          <w:tcPr>
            <w:tcW w:w="6018" w:type="dxa"/>
            <w:shd w:val="clear"/>
            <w:vAlign w:val="center"/>
          </w:tcPr>
          <w:p w14:paraId="69C886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SAIFI合计=SAIFI-F+SAIFI-S</w:t>
            </w:r>
          </w:p>
        </w:tc>
      </w:tr>
    </w:tbl>
    <w:p w14:paraId="01A66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五、汇总级可靠性指标计算模块</w:t>
      </w:r>
    </w:p>
    <w:p w14:paraId="30FF59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5.1主线/支线汇总（以主线为例）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1"/>
        <w:gridCol w:w="6885"/>
      </w:tblGrid>
      <w:tr w14:paraId="6B681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5035732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840" w:type="dxa"/>
            <w:shd w:val="clear"/>
            <w:vAlign w:val="center"/>
          </w:tcPr>
          <w:p w14:paraId="202FBC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0BAFA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244BA6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总长度(km)</w:t>
            </w:r>
          </w:p>
        </w:tc>
        <w:tc>
          <w:tcPr>
            <w:tcW w:w="6840" w:type="dxa"/>
            <w:shd w:val="clear"/>
            <w:vAlign w:val="center"/>
          </w:tcPr>
          <w:p w14:paraId="405ED73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总长度=主线各分段长度(km)之和</w:t>
            </w:r>
          </w:p>
        </w:tc>
      </w:tr>
      <w:tr w14:paraId="7221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673AA8E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总故障次数(次/年)</w:t>
            </w:r>
          </w:p>
        </w:tc>
        <w:tc>
          <w:tcPr>
            <w:tcW w:w="6840" w:type="dxa"/>
            <w:shd w:val="clear"/>
            <w:vAlign w:val="center"/>
          </w:tcPr>
          <w:p w14:paraId="01B19E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总故障次数=主线各分段故障次数之和</w:t>
            </w:r>
          </w:p>
        </w:tc>
      </w:tr>
      <w:tr w14:paraId="4D8A7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2BC3BB7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总预安排次数(次/年)</w:t>
            </w:r>
          </w:p>
        </w:tc>
        <w:tc>
          <w:tcPr>
            <w:tcW w:w="6840" w:type="dxa"/>
            <w:shd w:val="clear"/>
            <w:vAlign w:val="center"/>
          </w:tcPr>
          <w:p w14:paraId="1195AD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总预安排次数=主线各分段预安排次数之和</w:t>
            </w:r>
          </w:p>
        </w:tc>
      </w:tr>
      <w:tr w14:paraId="0AFB7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69B080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SAIDI-F</w:t>
            </w:r>
          </w:p>
        </w:tc>
        <w:tc>
          <w:tcPr>
            <w:tcW w:w="6840" w:type="dxa"/>
            <w:shd w:val="clear"/>
            <w:vAlign w:val="center"/>
          </w:tcPr>
          <w:p w14:paraId="215B7E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SAIDI-F=主线各分段SAIDI-F之和</w:t>
            </w:r>
          </w:p>
        </w:tc>
      </w:tr>
      <w:tr w14:paraId="73F5B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37A688B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SAIDI-S</w:t>
            </w:r>
          </w:p>
        </w:tc>
        <w:tc>
          <w:tcPr>
            <w:tcW w:w="6840" w:type="dxa"/>
            <w:shd w:val="clear"/>
            <w:vAlign w:val="center"/>
          </w:tcPr>
          <w:p w14:paraId="3F8CD9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SAIDI-S=主线各分段SAIDI-S之和</w:t>
            </w:r>
          </w:p>
        </w:tc>
      </w:tr>
      <w:tr w14:paraId="00BE3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4C871D1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SAIDI合计</w:t>
            </w:r>
          </w:p>
        </w:tc>
        <w:tc>
          <w:tcPr>
            <w:tcW w:w="6840" w:type="dxa"/>
            <w:shd w:val="clear"/>
            <w:vAlign w:val="center"/>
          </w:tcPr>
          <w:p w14:paraId="4973FA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SAIDI合计=SAIDI-F+SAIDI-S</w:t>
            </w:r>
          </w:p>
        </w:tc>
      </w:tr>
      <w:tr w14:paraId="05495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3802F39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SAIFI-F</w:t>
            </w:r>
          </w:p>
        </w:tc>
        <w:tc>
          <w:tcPr>
            <w:tcW w:w="6840" w:type="dxa"/>
            <w:shd w:val="clear"/>
            <w:vAlign w:val="center"/>
          </w:tcPr>
          <w:p w14:paraId="276FE71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SAIFI-F=主线各分段SAIFI-F之和</w:t>
            </w:r>
          </w:p>
        </w:tc>
      </w:tr>
      <w:tr w14:paraId="4CB94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5A0F8C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SAIFI-S</w:t>
            </w:r>
          </w:p>
        </w:tc>
        <w:tc>
          <w:tcPr>
            <w:tcW w:w="6840" w:type="dxa"/>
            <w:shd w:val="clear"/>
            <w:vAlign w:val="center"/>
          </w:tcPr>
          <w:p w14:paraId="186717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SAIFI-S=主线各分段SAIFI-S之和</w:t>
            </w:r>
          </w:p>
        </w:tc>
      </w:tr>
      <w:tr w14:paraId="60174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7B0C049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SAIFI合计</w:t>
            </w:r>
          </w:p>
        </w:tc>
        <w:tc>
          <w:tcPr>
            <w:tcW w:w="6840" w:type="dxa"/>
            <w:shd w:val="clear"/>
            <w:vAlign w:val="center"/>
          </w:tcPr>
          <w:p w14:paraId="7B3F79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SAIFI合计=SAIFI-F+SAIFI-S</w:t>
            </w:r>
          </w:p>
        </w:tc>
      </w:tr>
      <w:tr w14:paraId="3636C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36" w:type="dxa"/>
            <w:shd w:val="clear"/>
            <w:vAlign w:val="center"/>
          </w:tcPr>
          <w:p w14:paraId="0030857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ASAI(%)</w:t>
            </w:r>
          </w:p>
        </w:tc>
        <w:tc>
          <w:tcPr>
            <w:tcW w:w="6840" w:type="dxa"/>
            <w:shd w:val="clear"/>
            <w:vAlign w:val="center"/>
          </w:tcPr>
          <w:p w14:paraId="759CA3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若主线总用户数&gt;0：ASAI=（主线总用户数×Annual_Power_Hours-SAIDI合计×主线总用户数）÷（主线总用户数×Annual_Power_Hours）×100%</w:t>
            </w:r>
          </w:p>
        </w:tc>
      </w:tr>
    </w:tbl>
    <w:p w14:paraId="4C36B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5.2全线路汇总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1"/>
        <w:gridCol w:w="6905"/>
      </w:tblGrid>
      <w:tr w14:paraId="3BE41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0F0F70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860" w:type="dxa"/>
            <w:shd w:val="clear"/>
            <w:vAlign w:val="center"/>
          </w:tcPr>
          <w:p w14:paraId="72C8951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0C256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557E24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总长度(km)</w:t>
            </w:r>
          </w:p>
        </w:tc>
        <w:tc>
          <w:tcPr>
            <w:tcW w:w="6860" w:type="dxa"/>
            <w:shd w:val="clear"/>
            <w:vAlign w:val="center"/>
          </w:tcPr>
          <w:p w14:paraId="529F8C2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总长度=主线总长度+支线总长度</w:t>
            </w:r>
          </w:p>
        </w:tc>
      </w:tr>
      <w:tr w14:paraId="57096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27AA2E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总用户数(台)</w:t>
            </w:r>
          </w:p>
        </w:tc>
        <w:tc>
          <w:tcPr>
            <w:tcW w:w="6860" w:type="dxa"/>
            <w:shd w:val="clear"/>
            <w:vAlign w:val="center"/>
          </w:tcPr>
          <w:p w14:paraId="3BD2A0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总用户数=主线总用户数+支线总用户数</w:t>
            </w:r>
          </w:p>
        </w:tc>
      </w:tr>
      <w:tr w14:paraId="28524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17EDB9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总故障次数(次/年)</w:t>
            </w:r>
          </w:p>
        </w:tc>
        <w:tc>
          <w:tcPr>
            <w:tcW w:w="6860" w:type="dxa"/>
            <w:shd w:val="clear"/>
            <w:vAlign w:val="center"/>
          </w:tcPr>
          <w:p w14:paraId="0F07418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总故障次数=主线总故障次数+支线总故障次数</w:t>
            </w:r>
          </w:p>
        </w:tc>
      </w:tr>
      <w:tr w14:paraId="4F822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59E83F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总预安排次数(次/年)</w:t>
            </w:r>
          </w:p>
        </w:tc>
        <w:tc>
          <w:tcPr>
            <w:tcW w:w="6860" w:type="dxa"/>
            <w:shd w:val="clear"/>
            <w:vAlign w:val="center"/>
          </w:tcPr>
          <w:p w14:paraId="487628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总预安排次数=主线总预安排次数+支线总预安排次数</w:t>
            </w:r>
          </w:p>
        </w:tc>
      </w:tr>
      <w:tr w14:paraId="0100A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70E46E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SAIDI-F</w:t>
            </w:r>
          </w:p>
        </w:tc>
        <w:tc>
          <w:tcPr>
            <w:tcW w:w="6860" w:type="dxa"/>
            <w:shd w:val="clear"/>
            <w:vAlign w:val="center"/>
          </w:tcPr>
          <w:p w14:paraId="1112AE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若全线路总用户数&gt;0：SAIDI-F=（主线SAIDI-F×主线总用户数+支线SAIDI-F×支线总用户数）÷全线路总用户数</w:t>
            </w:r>
          </w:p>
        </w:tc>
      </w:tr>
      <w:tr w14:paraId="3E638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27843C4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SAIDI-S</w:t>
            </w:r>
          </w:p>
        </w:tc>
        <w:tc>
          <w:tcPr>
            <w:tcW w:w="6860" w:type="dxa"/>
            <w:shd w:val="clear"/>
            <w:vAlign w:val="center"/>
          </w:tcPr>
          <w:p w14:paraId="3540EB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若全线路总用户数&gt;0：SAIDI-S=（主线SAIDI-S×主线总用户数+支线SAIDI-S×支线总用户数）÷全线路总用户数</w:t>
            </w:r>
          </w:p>
        </w:tc>
      </w:tr>
      <w:tr w14:paraId="2D462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0AD952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SAIDI合计</w:t>
            </w:r>
          </w:p>
        </w:tc>
        <w:tc>
          <w:tcPr>
            <w:tcW w:w="6860" w:type="dxa"/>
            <w:shd w:val="clear"/>
            <w:vAlign w:val="center"/>
          </w:tcPr>
          <w:p w14:paraId="7D6E00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SAIDI合计=SAIDI-F+SAIDI-S</w:t>
            </w:r>
          </w:p>
        </w:tc>
      </w:tr>
      <w:tr w14:paraId="18928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56B2D8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SAIFI-F</w:t>
            </w:r>
          </w:p>
        </w:tc>
        <w:tc>
          <w:tcPr>
            <w:tcW w:w="6860" w:type="dxa"/>
            <w:shd w:val="clear"/>
            <w:vAlign w:val="center"/>
          </w:tcPr>
          <w:p w14:paraId="5FEE1C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若全线路总用户数&gt;0：SAIFI-F=（主线SAIFI-F×主线总用户数+支线SAIFI-F×支线总用户数）÷全线路总用户数</w:t>
            </w:r>
          </w:p>
        </w:tc>
      </w:tr>
      <w:tr w14:paraId="14DF7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3475C9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SAIFI-S</w:t>
            </w:r>
          </w:p>
        </w:tc>
        <w:tc>
          <w:tcPr>
            <w:tcW w:w="6860" w:type="dxa"/>
            <w:shd w:val="clear"/>
            <w:vAlign w:val="center"/>
          </w:tcPr>
          <w:p w14:paraId="2007DF6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若全线路总用户数&gt;0：SAIFI-S=（主线SAIFI-S×主线总用户数+支线SAIFI-S×支线总用户数）÷全线路总用户数</w:t>
            </w:r>
          </w:p>
        </w:tc>
      </w:tr>
      <w:tr w14:paraId="3DF2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2B4D5D4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SAIFI合计</w:t>
            </w:r>
          </w:p>
        </w:tc>
        <w:tc>
          <w:tcPr>
            <w:tcW w:w="6860" w:type="dxa"/>
            <w:shd w:val="clear"/>
            <w:vAlign w:val="center"/>
          </w:tcPr>
          <w:p w14:paraId="063AE6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SAIFI合计=SAIFI-F+SAIFI-S</w:t>
            </w:r>
          </w:p>
        </w:tc>
      </w:tr>
      <w:tr w14:paraId="49C38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16" w:type="dxa"/>
            <w:shd w:val="clear"/>
            <w:vAlign w:val="center"/>
          </w:tcPr>
          <w:p w14:paraId="3AA884E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ASAI(%)</w:t>
            </w:r>
          </w:p>
        </w:tc>
        <w:tc>
          <w:tcPr>
            <w:tcW w:w="6860" w:type="dxa"/>
            <w:shd w:val="clear"/>
            <w:vAlign w:val="center"/>
          </w:tcPr>
          <w:p w14:paraId="429F68E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若全线路总用户数&gt;0：ASAI=（全线路总用户数×Annual_Power_Hours-SAIDI合计×全线路总用户数）÷（全线路总用户数×Annual_Power_Hours）×100%</w:t>
            </w:r>
          </w:p>
        </w:tc>
      </w:tr>
    </w:tbl>
    <w:p w14:paraId="59E258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六、算法验证</w:t>
      </w:r>
    </w:p>
    <w:p w14:paraId="40AAF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以新窑线为例，主线用户256台、支线126台，SAIDI合计主线0.7838、支线0.5700：</w:t>
      </w:r>
    </w:p>
    <w:p w14:paraId="10527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6.1主线ASAI计算</w:t>
      </w:r>
    </w:p>
    <w:p w14:paraId="2FB9E0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主线总理论供电时间=256×8760=2242560小时</w:t>
      </w:r>
    </w:p>
    <w:p w14:paraId="6C85A1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主线总停电损失时间=0.7838×256=200.6528小时</w:t>
      </w:r>
    </w:p>
    <w:p w14:paraId="684F1F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主线ASAI=（2242560-200.6528）÷2242560×100%≈99.9906%</w:t>
      </w:r>
    </w:p>
    <w:p w14:paraId="185CA5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6.2全线路ASAI计算</w:t>
      </w:r>
    </w:p>
    <w:p w14:paraId="357A25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全线路总理论供电时间=382×8760=3346320小时</w:t>
      </w:r>
    </w:p>
    <w:p w14:paraId="32B24E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全线路总停电损失时间=0.7838×256+0.5700×126=272.4728小时</w:t>
      </w:r>
    </w:p>
    <w:p w14:paraId="1B1ACC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Style w:val="10"/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全线路ASAI=（3346320-272.4728）÷3346320×100%≈99.9845%</w:t>
      </w:r>
    </w:p>
    <w:p w14:paraId="0CD59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验证结果与手动计算完全一致，算法逻辑正确。</w:t>
      </w:r>
    </w:p>
    <w:p w14:paraId="0098AA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bdr w:val="none" w:color="auto" w:sz="0" w:space="0"/>
        </w:rPr>
        <w:t>七、项目细化实施计划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4"/>
        <w:gridCol w:w="1524"/>
        <w:gridCol w:w="2233"/>
        <w:gridCol w:w="3175"/>
      </w:tblGrid>
      <w:tr w14:paraId="6628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697E52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494" w:type="dxa"/>
            <w:shd w:val="clear"/>
            <w:vAlign w:val="center"/>
          </w:tcPr>
          <w:p w14:paraId="63B6BA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时间周期</w:t>
            </w:r>
          </w:p>
        </w:tc>
        <w:tc>
          <w:tcPr>
            <w:tcW w:w="2203" w:type="dxa"/>
            <w:shd w:val="clear"/>
            <w:vAlign w:val="center"/>
          </w:tcPr>
          <w:p w14:paraId="415F8C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子阶段</w:t>
            </w:r>
          </w:p>
        </w:tc>
        <w:tc>
          <w:tcPr>
            <w:tcW w:w="3130" w:type="dxa"/>
            <w:shd w:val="clear"/>
            <w:vAlign w:val="center"/>
          </w:tcPr>
          <w:p w14:paraId="2F6AFF8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工作内容</w:t>
            </w:r>
          </w:p>
        </w:tc>
      </w:tr>
      <w:tr w14:paraId="77B7F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7C4E95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一、需求分析与技术调研</w:t>
            </w:r>
          </w:p>
        </w:tc>
        <w:tc>
          <w:tcPr>
            <w:tcW w:w="1494" w:type="dxa"/>
            <w:shd w:val="clear"/>
            <w:vAlign w:val="center"/>
          </w:tcPr>
          <w:p w14:paraId="1FF8148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第1个月（4周）</w:t>
            </w:r>
          </w:p>
        </w:tc>
        <w:tc>
          <w:tcPr>
            <w:tcW w:w="2203" w:type="dxa"/>
            <w:shd w:val="clear"/>
            <w:vAlign w:val="center"/>
          </w:tcPr>
          <w:p w14:paraId="59E15B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1.1业务需求深度调研</w:t>
            </w:r>
          </w:p>
        </w:tc>
        <w:tc>
          <w:tcPr>
            <w:tcW w:w="3130" w:type="dxa"/>
            <w:shd w:val="clear"/>
            <w:vAlign w:val="center"/>
          </w:tcPr>
          <w:p w14:paraId="355A74E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1.梳理网架结构、历史可靠性数据（故障记录、停电时长）、业务场景（配网规划、运检优化、指标考核）；2.明确数据输入输出格式、业务流程痛点；3.确定核心性能指标。</w:t>
            </w:r>
          </w:p>
        </w:tc>
      </w:tr>
      <w:tr w14:paraId="3C15E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7620D0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6CDA5CD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2B9F12C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1.2技术与竞品调研</w:t>
            </w:r>
          </w:p>
        </w:tc>
        <w:tc>
          <w:tcPr>
            <w:tcW w:w="3130" w:type="dxa"/>
            <w:shd w:val="clear"/>
            <w:vAlign w:val="center"/>
          </w:tcPr>
          <w:p w14:paraId="20AB638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1.调研行业标准（星能指标体系、国家电网可靠性评估规范）、竞品技术；2.分析FMEA、最小路法等算法适配性；3.调研系统对接技术。</w:t>
            </w:r>
          </w:p>
        </w:tc>
      </w:tr>
      <w:tr w14:paraId="4E101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2DC385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2DDFF12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348522B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1.3需求与规格定义</w:t>
            </w:r>
          </w:p>
        </w:tc>
        <w:tc>
          <w:tcPr>
            <w:tcW w:w="3130" w:type="dxa"/>
            <w:shd w:val="clear"/>
            <w:vAlign w:val="center"/>
          </w:tcPr>
          <w:p w14:paraId="75EE64F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1.明确系统功能清单；2.定义接口需求；3.评审需求可行性，形成最终规格文档。</w:t>
            </w:r>
          </w:p>
        </w:tc>
      </w:tr>
      <w:tr w14:paraId="772F7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554936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二、算法设计与开发</w:t>
            </w:r>
          </w:p>
        </w:tc>
        <w:tc>
          <w:tcPr>
            <w:tcW w:w="1494" w:type="dxa"/>
            <w:shd w:val="clear"/>
            <w:vAlign w:val="center"/>
          </w:tcPr>
          <w:p w14:paraId="775C8A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第2-4个月（12周）</w:t>
            </w:r>
          </w:p>
        </w:tc>
        <w:tc>
          <w:tcPr>
            <w:tcW w:w="2203" w:type="dxa"/>
            <w:shd w:val="clear"/>
            <w:vAlign w:val="center"/>
          </w:tcPr>
          <w:p w14:paraId="78634B8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2.1基础算法编码（第2个月）</w:t>
            </w:r>
          </w:p>
        </w:tc>
        <w:tc>
          <w:tcPr>
            <w:tcW w:w="3130" w:type="dxa"/>
            <w:shd w:val="clear"/>
            <w:vAlign w:val="center"/>
          </w:tcPr>
          <w:p w14:paraId="3D408F1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1.完成核心算法编码（FMEA、最小路法、SAIDI/SAIFI/ASAI计算）；2.开发数据预处理模块；3.编写单元测试用例，开展首轮精度校验。</w:t>
            </w:r>
          </w:p>
        </w:tc>
      </w:tr>
      <w:tr w14:paraId="2D21B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4AF518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1C88F19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6C08CF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2.2扩展算法与提速模块开发（第3个月）</w:t>
            </w:r>
          </w:p>
        </w:tc>
        <w:tc>
          <w:tcPr>
            <w:tcW w:w="3130" w:type="dxa"/>
            <w:shd w:val="clear"/>
            <w:vAlign w:val="center"/>
          </w:tcPr>
          <w:p w14:paraId="730B697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1.开发扩展算法；2.开展算法联调，优化计算效率。</w:t>
            </w:r>
          </w:p>
        </w:tc>
      </w:tr>
      <w:tr w14:paraId="49032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32B2171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3C9C034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3DE114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2.3算法服务开发与系统对接适配（第4个月）</w:t>
            </w:r>
          </w:p>
        </w:tc>
        <w:tc>
          <w:tcPr>
            <w:tcW w:w="3130" w:type="dxa"/>
            <w:shd w:val="clear"/>
            <w:vAlign w:val="center"/>
          </w:tcPr>
          <w:p w14:paraId="532CBEE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1.算法服务化封装（RESTfulAPI）；2.系统对接适配；3.开展压力测试与兼容性测试。</w:t>
            </w:r>
          </w:p>
        </w:tc>
      </w:tr>
      <w:tr w14:paraId="1B917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3AFC6D3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三、系统集成与测试</w:t>
            </w:r>
          </w:p>
        </w:tc>
        <w:tc>
          <w:tcPr>
            <w:tcW w:w="1494" w:type="dxa"/>
            <w:shd w:val="clear"/>
            <w:vAlign w:val="center"/>
          </w:tcPr>
          <w:p w14:paraId="25220E6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第5个月（4周）</w:t>
            </w:r>
          </w:p>
        </w:tc>
        <w:tc>
          <w:tcPr>
            <w:tcW w:w="2203" w:type="dxa"/>
            <w:shd w:val="clear"/>
            <w:vAlign w:val="center"/>
          </w:tcPr>
          <w:p w14:paraId="58161AA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3.1系统模块集成</w:t>
            </w:r>
          </w:p>
        </w:tc>
        <w:tc>
          <w:tcPr>
            <w:tcW w:w="3130" w:type="dxa"/>
            <w:shd w:val="clear"/>
            <w:vAlign w:val="center"/>
          </w:tcPr>
          <w:p w14:paraId="391BE13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1.集成数据层、算法层、应用层；2.开发系统交互功能（权限管理、任务提交/查询、结果导出）。</w:t>
            </w:r>
          </w:p>
        </w:tc>
      </w:tr>
      <w:tr w14:paraId="4340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0B8EF06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bookmarkStart w:id="0" w:name="_GoBack"/>
          </w:p>
        </w:tc>
        <w:tc>
          <w:tcPr>
            <w:tcW w:w="1494" w:type="dxa"/>
            <w:shd w:val="clear"/>
            <w:vAlign w:val="center"/>
          </w:tcPr>
          <w:p w14:paraId="00CC1B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55229F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3.2多维度测试与问题整改</w:t>
            </w:r>
          </w:p>
        </w:tc>
        <w:tc>
          <w:tcPr>
            <w:tcW w:w="3130" w:type="dxa"/>
            <w:shd w:val="clear"/>
            <w:vAlign w:val="center"/>
          </w:tcPr>
          <w:p w14:paraId="1279E11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1.功能/性能/兼容性/接口测试；2.整改问题并开展回归测试。</w:t>
            </w:r>
          </w:p>
        </w:tc>
      </w:tr>
      <w:bookmarkEnd w:id="0"/>
      <w:tr w14:paraId="66BF6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38399C0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四、试运行与优化</w:t>
            </w:r>
          </w:p>
        </w:tc>
        <w:tc>
          <w:tcPr>
            <w:tcW w:w="1494" w:type="dxa"/>
            <w:shd w:val="clear"/>
            <w:vAlign w:val="center"/>
          </w:tcPr>
          <w:p w14:paraId="0C0872D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第6个月（4周）</w:t>
            </w:r>
          </w:p>
        </w:tc>
        <w:tc>
          <w:tcPr>
            <w:tcW w:w="2203" w:type="dxa"/>
            <w:shd w:val="clear"/>
            <w:vAlign w:val="center"/>
          </w:tcPr>
          <w:p w14:paraId="172AB9D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4.1系统部署与用户培训</w:t>
            </w:r>
          </w:p>
        </w:tc>
        <w:tc>
          <w:tcPr>
            <w:tcW w:w="3130" w:type="dxa"/>
            <w:shd w:val="clear"/>
            <w:vAlign w:val="center"/>
          </w:tcPr>
          <w:p w14:paraId="0D28AC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1.部署系统至生产环境；2.开展业务部门培训；3.编写运维手册与操作指南。</w:t>
            </w:r>
          </w:p>
        </w:tc>
      </w:tr>
      <w:tr w14:paraId="051FA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016C5A8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63E398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7C59D1F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4.2业务试运行与反馈收集</w:t>
            </w:r>
          </w:p>
        </w:tc>
        <w:tc>
          <w:tcPr>
            <w:tcW w:w="3130" w:type="dxa"/>
            <w:shd w:val="clear"/>
            <w:vAlign w:val="center"/>
          </w:tcPr>
          <w:p w14:paraId="6C785B3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1.开展业务试运行；2.收集用户反馈，建立反馈台账；3.跟踪系统运行状态。</w:t>
            </w:r>
          </w:p>
        </w:tc>
      </w:tr>
      <w:tr w14:paraId="103FC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60A8A27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6F08730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3307B0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4.3算法与系统优化</w:t>
            </w:r>
          </w:p>
        </w:tc>
        <w:tc>
          <w:tcPr>
            <w:tcW w:w="3130" w:type="dxa"/>
            <w:shd w:val="clear"/>
            <w:vAlign w:val="center"/>
          </w:tcPr>
          <w:p w14:paraId="453D11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1.优化功能细节与算法参数；2.提升系统性能；3.部署优化版本并验证。</w:t>
            </w:r>
          </w:p>
        </w:tc>
      </w:tr>
      <w:tr w14:paraId="0F84A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89" w:type="dxa"/>
            <w:shd w:val="clear"/>
            <w:vAlign w:val="center"/>
          </w:tcPr>
          <w:p w14:paraId="49F141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1494" w:type="dxa"/>
            <w:shd w:val="clear"/>
            <w:vAlign w:val="center"/>
          </w:tcPr>
          <w:p w14:paraId="06A6935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</w:p>
        </w:tc>
        <w:tc>
          <w:tcPr>
            <w:tcW w:w="2203" w:type="dxa"/>
            <w:shd w:val="clear"/>
            <w:vAlign w:val="center"/>
          </w:tcPr>
          <w:p w14:paraId="2008C98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4.4项目验收准备</w:t>
            </w:r>
          </w:p>
        </w:tc>
        <w:tc>
          <w:tcPr>
            <w:tcW w:w="3130" w:type="dxa"/>
            <w:shd w:val="clear"/>
            <w:vAlign w:val="center"/>
          </w:tcPr>
          <w:p w14:paraId="3320D8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color w:val="00000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1.整理交付物，编制验收资料汇编；2.组织内部预验收；3.准备验收演示环境与脚本。</w:t>
            </w:r>
          </w:p>
        </w:tc>
      </w:tr>
    </w:tbl>
    <w:p w14:paraId="505A5C3F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02F757"/>
    <w:multiLevelType w:val="multilevel"/>
    <w:tmpl w:val="FD02F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C6C5A41"/>
    <w:multiLevelType w:val="multilevel"/>
    <w:tmpl w:val="1C6C5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C6E7C"/>
    <w:rsid w:val="6178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997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2026-01-14T08:52:44Z</dcterms:created>
  <dc:creator>17317</dc:creator>
  <cp:lastModifiedBy>修远兮</cp:lastModifiedBy>
  <dcterms:modified xsi:type="dcterms:W3CDTF">2026-01-15T02:35:44Z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eyJoZGlkIjoiMzBhY2VmYmVkMmE2MDgyNzg3MWI3NDUzMjg4OWQ2ZDciLCJ1c2VySWQiOiI1Njk2OTIzMjMifQ==</vt:lpwstr>
  </property>
  <property fmtid="{D5CDD505-2E9C-101B-9397-08002B2CF9AE}" pid="4" name="ICV">
    <vt:lpwstr>4B82B21886A946FE8AC27732DFD000C4_12</vt:lpwstr>
  </property>
</Properties>
</file>