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售后服务条款（2026 版）</w:t>
      </w:r>
    </w:p>
    <w:p>
      <w:r>
        <w:t>自 2026 年 3 月 1 日起签订的合同适用本条款。</w:t>
      </w:r>
    </w:p>
    <w:p>
      <w:pPr>
        <w:pStyle w:val="ListBullet"/>
      </w:pPr>
      <w:r>
        <w:t>钢架、板材：质保 5 年</w:t>
      </w:r>
    </w:p>
    <w:p>
      <w:pPr>
        <w:pStyle w:val="ListBullet"/>
      </w:pPr>
      <w:r>
        <w:t>办公椅气杆、五金件（滑轨、铰链、锁具）：质保 3 年</w:t>
      </w:r>
    </w:p>
    <w:p>
      <w:pPr>
        <w:pStyle w:val="ListBullet"/>
      </w:pPr>
      <w:r>
        <w:t>电动升降桌电机：质保 3 年</w:t>
      </w:r>
    </w:p>
    <w:p>
      <w:pPr>
        <w:pStyle w:val="ListBullet"/>
      </w:pPr>
      <w:r>
        <w:t>质保期内非人为损坏免费维修或更换，珠三角 48 小时内上门，其他地区 5 个工作日内寄件或安排合作师傅</w:t>
      </w:r>
    </w:p>
    <w:p>
      <w:pPr>
        <w:pStyle w:val="ListBullet"/>
      </w:pPr>
      <w:r>
        <w:t>人为损坏、自行改装、搬迁导致的损坏不在免费范围，按配件价 + 上门费 150 元收费</w:t>
      </w:r>
    </w:p>
    <w:p>
      <w:r>
        <w:t>售后电话：0769-0000-0000（示例号码）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