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售后服务条款</w:t>
      </w:r>
    </w:p>
    <w:p>
      <w:pPr>
        <w:pStyle w:val="ListBullet"/>
      </w:pPr>
      <w:r>
        <w:t>所有产品整体质保 3 年</w:t>
      </w:r>
    </w:p>
    <w:p>
      <w:pPr>
        <w:pStyle w:val="ListBullet"/>
      </w:pPr>
      <w:r>
        <w:t>质保期内免费维修，珠三角 72 小时内上门</w:t>
      </w:r>
    </w:p>
    <w:p>
      <w:pPr>
        <w:pStyle w:val="ListBullet"/>
      </w:pPr>
      <w:r>
        <w:t>人为损坏按配件价 + 上门费 100 元收费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