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E0C9A" w14:textId="6A6CCD15" w:rsidR="00CA00D1" w:rsidRDefault="00CA00D1">
      <w:r>
        <w:t>Quantitative regulation of T cell subpopulation</w:t>
      </w:r>
    </w:p>
    <w:p w14:paraId="4BABCEC8" w14:textId="77777777" w:rsidR="00CA00D1" w:rsidRDefault="00CA00D1">
      <w:pPr>
        <w:rPr>
          <w:rFonts w:hint="eastAsia"/>
        </w:rPr>
      </w:pPr>
    </w:p>
    <w:p w14:paraId="0D58B97A" w14:textId="34984418" w:rsidR="00075074" w:rsidRDefault="00AF0295">
      <w:r>
        <w:t>Our lab focuses on</w:t>
      </w:r>
      <w:r w:rsidR="00D5648E">
        <w:t xml:space="preserve"> understanding q</w:t>
      </w:r>
      <w:r w:rsidR="00667890">
        <w:t xml:space="preserve">uantitative regulation </w:t>
      </w:r>
      <w:r w:rsidR="00CA00D1">
        <w:t xml:space="preserve">of multiple TF families </w:t>
      </w:r>
      <w:r w:rsidR="00D5648E">
        <w:t>governing</w:t>
      </w:r>
      <w:r w:rsidR="00667890">
        <w:t xml:space="preserve"> T cell sub</w:t>
      </w:r>
      <w:r w:rsidR="009C3190">
        <w:t>set differentiation in response to infection</w:t>
      </w:r>
      <w:r w:rsidR="00D5648E">
        <w:t>.</w:t>
      </w:r>
      <w:r w:rsidR="00986F1C">
        <w:t xml:space="preserve"> Our efforts can be split into constructing specific mouse model to leverage </w:t>
      </w:r>
      <w:r w:rsidR="005A1B45">
        <w:t xml:space="preserve">substantial </w:t>
      </w:r>
      <w:r w:rsidR="00986F1C">
        <w:t xml:space="preserve">genetic diversity of </w:t>
      </w:r>
      <w:r w:rsidR="005A1B45">
        <w:t xml:space="preserve">strains and establishing novel computational strategies to dissect the </w:t>
      </w:r>
      <w:r w:rsidR="008540F0">
        <w:t>joint transcriptional regulation consequences in T cell activation in a quantitative manner</w:t>
      </w:r>
      <w:r w:rsidR="00862AEA">
        <w:t xml:space="preserve"> at bulk and single cell levels</w:t>
      </w:r>
      <w:r w:rsidR="008540F0">
        <w:rPr>
          <w:rFonts w:hint="eastAsia"/>
        </w:rPr>
        <w:t>.</w:t>
      </w:r>
    </w:p>
    <w:p w14:paraId="7400C184" w14:textId="77777777" w:rsidR="00FE0D09" w:rsidRDefault="00FE0D09" w:rsidP="00FE0D09">
      <w:pPr>
        <w:rPr>
          <w:rFonts w:hint="eastAsia"/>
        </w:rPr>
      </w:pPr>
    </w:p>
    <w:p w14:paraId="5C0CE5AE" w14:textId="77777777" w:rsidR="00FE0D09" w:rsidRDefault="00FE0D09" w:rsidP="00FE0D09"/>
    <w:p w14:paraId="75D42072" w14:textId="77777777" w:rsidR="00FE0D09" w:rsidRDefault="00FE0D09" w:rsidP="00FE0D09">
      <w:r>
        <w:rPr>
          <w:rFonts w:hint="eastAsia"/>
        </w:rPr>
        <w:t>Modeling</w:t>
      </w:r>
      <w:r>
        <w:t xml:space="preserve"> T cell </w:t>
      </w:r>
      <w:r>
        <w:rPr>
          <w:rFonts w:hint="eastAsia"/>
        </w:rPr>
        <w:t>differentiation</w:t>
      </w:r>
      <w:r>
        <w:t xml:space="preserve"> </w:t>
      </w:r>
    </w:p>
    <w:p w14:paraId="65EDA641" w14:textId="77777777" w:rsidR="00FE0D09" w:rsidRDefault="00FE0D09" w:rsidP="00FE0D09">
      <w:pPr>
        <w:rPr>
          <w:rFonts w:hint="eastAsia"/>
        </w:rPr>
      </w:pPr>
      <w:r>
        <w:t xml:space="preserve">We are interested in modeling the intrinsic relation among TF binding, chromatin accessibility and gene expression in T cell development as well as T cells in </w:t>
      </w:r>
      <w:r w:rsidRPr="00787035">
        <w:t>tumor microenvironment</w:t>
      </w:r>
      <w:r>
        <w:t xml:space="preserve"> etc. H</w:t>
      </w:r>
      <w:r w:rsidRPr="00FD5F0B">
        <w:t>ierarchical</w:t>
      </w:r>
      <w:r>
        <w:t xml:space="preserve"> transcriptional network will further be built and refined with genetic perturbations in multiple T cell subtypes. The final goal is to predict the T cell fate with trained model taking TF binding redundancy and complexity into account.</w:t>
      </w:r>
    </w:p>
    <w:p w14:paraId="24C812FC" w14:textId="2A8D12C8" w:rsidR="00CA00D1" w:rsidRDefault="00CA00D1"/>
    <w:p w14:paraId="01165635" w14:textId="797E4823" w:rsidR="00CA00D1" w:rsidRDefault="00CA00D1">
      <w:pPr>
        <w:rPr>
          <w:rFonts w:hint="eastAsia"/>
        </w:rPr>
      </w:pPr>
    </w:p>
    <w:p w14:paraId="7CA24F03" w14:textId="1B997375" w:rsidR="00FD5F0B" w:rsidRDefault="00FD5F0B">
      <w:r>
        <w:t xml:space="preserve">Molecular etiology of </w:t>
      </w:r>
      <w:r w:rsidR="00FE0D09" w:rsidRPr="00FE0D09">
        <w:t xml:space="preserve">cancer </w:t>
      </w:r>
      <w:r w:rsidR="00FE0D09">
        <w:rPr>
          <w:rFonts w:hint="eastAsia"/>
        </w:rPr>
        <w:t>from</w:t>
      </w:r>
      <w:r w:rsidR="00FE0D09" w:rsidRPr="00FE0D09">
        <w:t xml:space="preserve"> lymphatic system</w:t>
      </w:r>
    </w:p>
    <w:p w14:paraId="48ABA30D" w14:textId="34117252" w:rsidR="00FD5F0B" w:rsidRDefault="00FD5F0B"/>
    <w:p w14:paraId="1C5B81CB" w14:textId="196164BA" w:rsidR="00B257F7" w:rsidRDefault="0035226C">
      <w:r>
        <w:t xml:space="preserve">We seek to reconstruct the transformation path of </w:t>
      </w:r>
      <w:r w:rsidR="00FE0D09">
        <w:rPr>
          <w:rFonts w:hint="eastAsia"/>
        </w:rPr>
        <w:t>lymphoma</w:t>
      </w:r>
      <w:r w:rsidR="00FE0D09">
        <w:t xml:space="preserve"> </w:t>
      </w:r>
      <w:r w:rsidR="00FE0D09">
        <w:rPr>
          <w:rFonts w:hint="eastAsia"/>
        </w:rPr>
        <w:t>and</w:t>
      </w:r>
      <w:r w:rsidR="00FE0D09">
        <w:t xml:space="preserve"> </w:t>
      </w:r>
      <w:r>
        <w:rPr>
          <w:rFonts w:hint="eastAsia"/>
        </w:rPr>
        <w:t>l</w:t>
      </w:r>
      <w:r>
        <w:t xml:space="preserve">ymphoblastic leukemia from its normal precursor cells. </w:t>
      </w:r>
      <w:r w:rsidR="00FA28B6">
        <w:t xml:space="preserve">To gain epigenetic and transcriptional insights, studies at three levels including healthy individuals, pre-clinical models and clinical patients will be investigated to unravel the key transcription factors and </w:t>
      </w:r>
      <w:r w:rsidR="000314C3">
        <w:t xml:space="preserve">essential genes that </w:t>
      </w:r>
      <w:r w:rsidR="00AF0295" w:rsidRPr="00AF0295">
        <w:t>sequentially</w:t>
      </w:r>
      <w:r w:rsidR="00AF0295" w:rsidRPr="00AF0295">
        <w:t xml:space="preserve"> </w:t>
      </w:r>
      <w:r w:rsidR="00AF0295">
        <w:t>promote</w:t>
      </w:r>
      <w:r w:rsidR="000314C3">
        <w:t xml:space="preserve"> </w:t>
      </w:r>
      <w:r w:rsidR="00AF0295">
        <w:rPr>
          <w:rFonts w:hint="eastAsia"/>
        </w:rPr>
        <w:t>or</w:t>
      </w:r>
      <w:r w:rsidR="00AF0295">
        <w:t xml:space="preserve"> accelerate </w:t>
      </w:r>
      <w:r w:rsidR="000314C3">
        <w:t xml:space="preserve">the deviation of </w:t>
      </w:r>
      <w:r w:rsidR="00FE0D09">
        <w:rPr>
          <w:rFonts w:hint="eastAsia"/>
        </w:rPr>
        <w:t>tumor</w:t>
      </w:r>
      <w:r w:rsidR="00FE0D09">
        <w:t xml:space="preserve"> </w:t>
      </w:r>
      <w:r w:rsidR="000314C3">
        <w:t>cell from the health developmental path.</w:t>
      </w:r>
    </w:p>
    <w:p w14:paraId="015330C7" w14:textId="77777777" w:rsidR="00CA00D1" w:rsidRDefault="00CA00D1">
      <w:pPr>
        <w:rPr>
          <w:rFonts w:hint="eastAsia"/>
        </w:rPr>
      </w:pPr>
    </w:p>
    <w:sectPr w:rsidR="00CA0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90"/>
    <w:rsid w:val="000135B5"/>
    <w:rsid w:val="000314C3"/>
    <w:rsid w:val="00043260"/>
    <w:rsid w:val="000467D6"/>
    <w:rsid w:val="000477AB"/>
    <w:rsid w:val="00062CEF"/>
    <w:rsid w:val="00075074"/>
    <w:rsid w:val="00097A5A"/>
    <w:rsid w:val="000A6C6E"/>
    <w:rsid w:val="000B2073"/>
    <w:rsid w:val="00142C2C"/>
    <w:rsid w:val="00145790"/>
    <w:rsid w:val="00172E24"/>
    <w:rsid w:val="00196D95"/>
    <w:rsid w:val="001A6753"/>
    <w:rsid w:val="001C025A"/>
    <w:rsid w:val="001E7E4B"/>
    <w:rsid w:val="00210E47"/>
    <w:rsid w:val="00214087"/>
    <w:rsid w:val="00230871"/>
    <w:rsid w:val="002554A6"/>
    <w:rsid w:val="002A63E8"/>
    <w:rsid w:val="002B3FDC"/>
    <w:rsid w:val="003274A6"/>
    <w:rsid w:val="00333CFC"/>
    <w:rsid w:val="0035226C"/>
    <w:rsid w:val="00355ADA"/>
    <w:rsid w:val="00364660"/>
    <w:rsid w:val="00374987"/>
    <w:rsid w:val="003916FD"/>
    <w:rsid w:val="003B0622"/>
    <w:rsid w:val="003B1843"/>
    <w:rsid w:val="00406977"/>
    <w:rsid w:val="004C4BA9"/>
    <w:rsid w:val="0056525B"/>
    <w:rsid w:val="005A06D2"/>
    <w:rsid w:val="005A1B45"/>
    <w:rsid w:val="005B2798"/>
    <w:rsid w:val="005C1C4E"/>
    <w:rsid w:val="00603CF7"/>
    <w:rsid w:val="0064199D"/>
    <w:rsid w:val="00647084"/>
    <w:rsid w:val="00662D52"/>
    <w:rsid w:val="00667890"/>
    <w:rsid w:val="006729E8"/>
    <w:rsid w:val="006F73C1"/>
    <w:rsid w:val="0070221C"/>
    <w:rsid w:val="00787035"/>
    <w:rsid w:val="007C021E"/>
    <w:rsid w:val="007E40E3"/>
    <w:rsid w:val="007F6E55"/>
    <w:rsid w:val="008540F0"/>
    <w:rsid w:val="00862AEA"/>
    <w:rsid w:val="008A0089"/>
    <w:rsid w:val="008A5847"/>
    <w:rsid w:val="008A6020"/>
    <w:rsid w:val="008C6969"/>
    <w:rsid w:val="00901B16"/>
    <w:rsid w:val="00934DA4"/>
    <w:rsid w:val="00935510"/>
    <w:rsid w:val="00940C0E"/>
    <w:rsid w:val="00986F1C"/>
    <w:rsid w:val="009C3190"/>
    <w:rsid w:val="00A070EF"/>
    <w:rsid w:val="00A21D90"/>
    <w:rsid w:val="00A2606C"/>
    <w:rsid w:val="00A6502E"/>
    <w:rsid w:val="00AC4167"/>
    <w:rsid w:val="00AD5D96"/>
    <w:rsid w:val="00AF0295"/>
    <w:rsid w:val="00B249A6"/>
    <w:rsid w:val="00B257F7"/>
    <w:rsid w:val="00B343F4"/>
    <w:rsid w:val="00B476E5"/>
    <w:rsid w:val="00B51F45"/>
    <w:rsid w:val="00B75645"/>
    <w:rsid w:val="00B83C84"/>
    <w:rsid w:val="00BA7813"/>
    <w:rsid w:val="00BE46BD"/>
    <w:rsid w:val="00BF5B25"/>
    <w:rsid w:val="00C2660B"/>
    <w:rsid w:val="00C44D3B"/>
    <w:rsid w:val="00C51A36"/>
    <w:rsid w:val="00C62D9A"/>
    <w:rsid w:val="00C74305"/>
    <w:rsid w:val="00C95B37"/>
    <w:rsid w:val="00CA00D1"/>
    <w:rsid w:val="00CE1924"/>
    <w:rsid w:val="00CF5BE1"/>
    <w:rsid w:val="00CF7B0F"/>
    <w:rsid w:val="00D5648E"/>
    <w:rsid w:val="00D95E07"/>
    <w:rsid w:val="00DC0C94"/>
    <w:rsid w:val="00DC1ED1"/>
    <w:rsid w:val="00DC3BD3"/>
    <w:rsid w:val="00E4321F"/>
    <w:rsid w:val="00E6456B"/>
    <w:rsid w:val="00E73925"/>
    <w:rsid w:val="00E87A3F"/>
    <w:rsid w:val="00E87FDE"/>
    <w:rsid w:val="00F16D54"/>
    <w:rsid w:val="00F5533C"/>
    <w:rsid w:val="00F61B33"/>
    <w:rsid w:val="00FA28B6"/>
    <w:rsid w:val="00FB25F0"/>
    <w:rsid w:val="00FD5F0B"/>
    <w:rsid w:val="00FE0D09"/>
    <w:rsid w:val="00FE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E1D69"/>
  <w15:chartTrackingRefBased/>
  <w15:docId w15:val="{613E1A21-FBC4-4F4C-BEDE-AB9A9C46F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0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Zhong, Yi</dc:creator>
  <cp:keywords/>
  <dc:description/>
  <cp:lastModifiedBy>Zhong, Yi</cp:lastModifiedBy>
  <cp:revision>5</cp:revision>
  <dcterms:created xsi:type="dcterms:W3CDTF">2021-09-01T01:18:00Z</dcterms:created>
  <dcterms:modified xsi:type="dcterms:W3CDTF">2021-09-03T05:56:00Z</dcterms:modified>
</cp:coreProperties>
</file>