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3.xml" ContentType="application/vnd.openxmlformats-officedocument.wordprocessingml.head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footer2.xml" ContentType="application/vnd.openxmlformats-officedocument.wordprocessingml.footer+xml"/>
  <Override PartName="/word/footer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rPr>
          <w:b/>
          <w:bCs/>
        </w:rPr>
        <w:t xml:space="preserve">User:</w:t>
      </w:r>
    </w:p>
    <w:p>
      <w:pPr>
        <w:pStyle w:val="Compact"/>
        <w:numPr>
          <w:ilvl w:val="0"/>
          <w:numId w:val="1001"/>
        </w:numPr>
      </w:pPr>
      <w:r>
        <w:t xml:space="preserve">[Schollwöck]DMRG in the age of MPS.pdf</w:t>
      </w:r>
    </w:p>
    <w:p>
      <w:pPr>
        <w:pStyle w:val="Compact"/>
        <w:numPr>
          <w:ilvl w:val="0"/>
          <w:numId w:val="1001"/>
        </w:numPr>
      </w:pPr>
      <w:r>
        <w:t xml:space="preserve">main-MPS-Kimi-v5.txt</w:t>
      </w:r>
    </w:p>
    <w:p>
      <w:pPr>
        <w:pStyle w:val="FirstParagraph"/>
      </w:pPr>
      <w:r>
        <w:t xml:space="preserve">The pdf file is a review is for studying MPS based DMRG method, and the .txt file is a latex note based on this review. Could you add a section to the latex note to include AKLT and Heisenberg model as examples?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Kimi:</w:t>
      </w:r>
    </w:p>
    <w:p>
      <w:pPr>
        <w:pStyle w:val="a0"/>
      </w:pPr>
      <w:r>
        <w:t xml:space="preserve">Here is the LaTeX code for a new section on model examples, incorporating the spin-1/2 Heisenberg chain and the AKLT model (spin-1) with explicit MPS matrices. This should be inserted after the</w:t>
      </w:r>
      <w:r>
        <w:t xml:space="preserve"> </w:t>
      </w:r>
      <w:r>
        <w:t xml:space="preserve">“</w:t>
      </w:r>
      <w:r>
        <w:t xml:space="preserve">MPO Construction for Hamiltonians</w:t>
      </w:r>
      <w:r>
        <w:t xml:space="preserve">”</w:t>
      </w:r>
      <w:r>
        <w:t xml:space="preserve"> </w:t>
      </w:r>
      <w:r>
        <w:t xml:space="preserve">section (before</w:t>
      </w:r>
      <w:r>
        <w:t xml:space="preserve"> </w:t>
      </w:r>
      <w:r>
        <w:t xml:space="preserve">“</w:t>
      </w:r>
      <w:r>
        <w:t xml:space="preserve">Convergence Diagnostics</w:t>
      </w:r>
      <w:r>
        <w:t xml:space="preserve">”</w:t>
      </w:r>
      <w:r>
        <w:t xml:space="preserve">).</w:t>
      </w:r>
    </w:p>
    <w:p>
      <w:pPr>
        <w:pStyle w:val="SourceCode"/>
      </w:pPr>
      <w:r>
        <w:rPr>
          <w:rStyle w:val="KeywordTok"/>
        </w:rPr>
        <w:t xml:space="preserve">\section</w:t>
      </w:r>
      <w:r>
        <w:rPr>
          <w:rStyle w:val="NormalTok"/>
        </w:rPr>
        <w:t xml:space="preserve">{Model Examples}</w:t>
      </w:r>
      <w:r>
        <w:br/>
      </w:r>
      <w:r>
        <w:br/>
      </w:r>
      <w:r>
        <w:rPr>
          <w:rStyle w:val="KeywordTok"/>
        </w:rPr>
        <w:t xml:space="preserve">\subsection</w:t>
      </w:r>
      <w:r>
        <w:rPr>
          <w:rStyle w:val="NormalTok"/>
        </w:rPr>
        <w:t xml:space="preserve">{Spin-1/2 Heisenberg Chain}</w:t>
      </w:r>
      <w:r>
        <w:br/>
      </w:r>
      <w:r>
        <w:rPr>
          <w:rStyle w:val="NormalTok"/>
        </w:rPr>
        <w:t xml:space="preserve">The antiferromagnetic Heisenberg model is the paradigmatic test case for DMRG algorithms. For an open chain of length </w:t>
      </w:r>
      <w:r>
        <w:rPr>
          <w:rStyle w:val="SpecialStringTok"/>
        </w:rPr>
        <w:t xml:space="preserve">$L$</w:t>
      </w:r>
      <w:r>
        <w:rPr>
          <w:rStyle w:val="NormalTok"/>
        </w:rPr>
        <w:t xml:space="preserve">, the Hamiltonian is</w:t>
      </w:r>
      <w:r>
        <w:br/>
      </w:r>
      <w:r>
        <w:rPr>
          <w:rStyle w:val="KeywordTok"/>
        </w:rPr>
        <w:t xml:space="preserve">\begin</w:t>
      </w:r>
      <w:r>
        <w:rPr>
          <w:rStyle w:val="NormalTok"/>
        </w:rPr>
        <w:t xml:space="preserve">{</w:t>
      </w:r>
      <w:r>
        <w:rPr>
          <w:rStyle w:val="ExtensionTok"/>
        </w:rPr>
        <w:t xml:space="preserve">equation</w:t>
      </w:r>
      <w:r>
        <w:rPr>
          <w:rStyle w:val="NormalTok"/>
        </w:rPr>
        <w:t xml:space="preserve">}</w:t>
      </w:r>
      <w:r>
        <w:br/>
      </w:r>
      <w:r>
        <w:rPr>
          <w:rStyle w:val="SpecialStringTok"/>
        </w:rPr>
        <w:t xml:space="preserve">    H = J </w:t>
      </w:r>
      <w:r>
        <w:rPr>
          <w:rStyle w:val="SpecialCharTok"/>
        </w:rPr>
        <w:t xml:space="preserve">\sum</w:t>
      </w:r>
      <w:r>
        <w:rPr>
          <w:rStyle w:val="SpecialStringTok"/>
        </w:rPr>
        <w:t xml:space="preserve">_{i=1}^{L-1} </w:t>
      </w:r>
      <w:r>
        <w:rPr>
          <w:rStyle w:val="SpecialCharTok"/>
        </w:rPr>
        <w:t xml:space="preserve">\vec</w:t>
      </w:r>
      <w:r>
        <w:rPr>
          <w:rStyle w:val="SpecialStringTok"/>
        </w:rPr>
        <w:t xml:space="preserve">{S}_i </w:t>
      </w:r>
      <w:r>
        <w:rPr>
          <w:rStyle w:val="SpecialCharTok"/>
        </w:rPr>
        <w:t xml:space="preserve">\cdot</w:t>
      </w:r>
      <w:r>
        <w:rPr>
          <w:rStyle w:val="SpecialStringTok"/>
        </w:rPr>
        <w:t xml:space="preserve"> </w:t>
      </w:r>
      <w:r>
        <w:rPr>
          <w:rStyle w:val="SpecialCharTok"/>
        </w:rPr>
        <w:t xml:space="preserve">\vec</w:t>
      </w:r>
      <w:r>
        <w:rPr>
          <w:rStyle w:val="SpecialStringTok"/>
        </w:rPr>
        <w:t xml:space="preserve">{S}_{i+1} = J </w:t>
      </w:r>
      <w:r>
        <w:rPr>
          <w:rStyle w:val="SpecialCharTok"/>
        </w:rPr>
        <w:t xml:space="preserve">\sum</w:t>
      </w:r>
      <w:r>
        <w:rPr>
          <w:rStyle w:val="SpecialStringTok"/>
        </w:rPr>
        <w:t xml:space="preserve">_{i=1}^{L-1} </w:t>
      </w:r>
      <w:r>
        <w:rPr>
          <w:rStyle w:val="SpecialCharTok"/>
        </w:rPr>
        <w:t xml:space="preserve">\left</w:t>
      </w:r>
      <w:r>
        <w:rPr>
          <w:rStyle w:val="SpecialStringTok"/>
        </w:rPr>
        <w:t xml:space="preserve">[ </w:t>
      </w:r>
      <w:r>
        <w:rPr>
          <w:rStyle w:val="SpecialCharTok"/>
        </w:rPr>
        <w:t xml:space="preserve">\frac</w:t>
      </w:r>
      <w:r>
        <w:rPr>
          <w:rStyle w:val="SpecialStringTok"/>
        </w:rPr>
        <w:t xml:space="preserve">{1}{2}</w:t>
      </w:r>
      <w:r>
        <w:rPr>
          <w:rStyle w:val="SpecialCharTok"/>
        </w:rPr>
        <w:t xml:space="preserve">\left</w:t>
      </w:r>
      <w:r>
        <w:rPr>
          <w:rStyle w:val="SpecialStringTok"/>
        </w:rPr>
        <w:t xml:space="preserve">(S_i^+ S_{i+1}^- + S_i^- S_{i+1}^+</w:t>
      </w:r>
      <w:r>
        <w:rPr>
          <w:rStyle w:val="SpecialCharTok"/>
        </w:rPr>
        <w:t xml:space="preserve">\right</w:t>
      </w:r>
      <w:r>
        <w:rPr>
          <w:rStyle w:val="SpecialStringTok"/>
        </w:rPr>
        <w:t xml:space="preserve">) + S_i^z S_{i+1}^z </w:t>
      </w:r>
      <w:r>
        <w:rPr>
          <w:rStyle w:val="SpecialCharTok"/>
        </w:rPr>
        <w:t xml:space="preserve">\right</w:t>
      </w:r>
      <w:r>
        <w:rPr>
          <w:rStyle w:val="SpecialStringTok"/>
        </w:rPr>
        <w:t xml:space="preserve">],</w:t>
      </w:r>
      <w:r>
        <w:br/>
      </w:r>
      <w:r>
        <w:rPr>
          <w:rStyle w:val="KeywordTok"/>
        </w:rPr>
        <w:t xml:space="preserve">\end</w:t>
      </w:r>
      <w:r>
        <w:rPr>
          <w:rStyle w:val="NormalTok"/>
        </w:rPr>
        <w:t xml:space="preserve">{</w:t>
      </w:r>
      <w:r>
        <w:rPr>
          <w:rStyle w:val="ExtensionTok"/>
        </w:rPr>
        <w:t xml:space="preserve">equation</w:t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with </w:t>
      </w:r>
      <w:r>
        <w:rPr>
          <w:rStyle w:val="SpecialStringTok"/>
        </w:rPr>
        <w:t xml:space="preserve">$J&gt;0$</w:t>
      </w:r>
      <w:r>
        <w:rPr>
          <w:rStyle w:val="NormalTok"/>
        </w:rPr>
        <w:t xml:space="preserve">. The ground state exhibits quasi-long-range antiferromagnetic order (power-law decay of correlations </w:t>
      </w:r>
      <w:r>
        <w:rPr>
          <w:rStyle w:val="SpecialStringTok"/>
        </w:rPr>
        <w:t xml:space="preserve">$</w:t>
      </w:r>
      <w:r>
        <w:rPr>
          <w:rStyle w:val="SpecialCharTok"/>
        </w:rPr>
        <w:t xml:space="preserve">\sim</w:t>
      </w:r>
      <w:r>
        <w:rPr>
          <w:rStyle w:val="SpecialStringTok"/>
        </w:rPr>
        <w:t xml:space="preserve"> (-1)^r/r$</w:t>
      </w:r>
      <w:r>
        <w:rPr>
          <w:rStyle w:val="NormalTok"/>
        </w:rPr>
        <w:t xml:space="preserve"> at criticality). </w:t>
      </w:r>
      <w:r>
        <w:br/>
      </w:r>
      <w:r>
        <w:br/>
      </w:r>
      <w:r>
        <w:rPr>
          <w:rStyle w:val="FunctionTok"/>
        </w:rPr>
        <w:t xml:space="preserve">\textbf</w:t>
      </w:r>
      <w:r>
        <w:rPr>
          <w:rStyle w:val="NormalTok"/>
        </w:rPr>
        <w:t xml:space="preserve">{MPO Representation:} As detailed in Sec.~</w:t>
      </w:r>
      <w:r>
        <w:rPr>
          <w:rStyle w:val="KeywordTok"/>
        </w:rPr>
        <w:t xml:space="preserve">\ref</w:t>
      </w:r>
      <w:r>
        <w:rPr>
          <w:rStyle w:val="NormalTok"/>
        </w:rPr>
        <w:t xml:space="preserve">{</w:t>
      </w:r>
      <w:r>
        <w:rPr>
          <w:rStyle w:val="ExtensionTok"/>
        </w:rPr>
        <w:t xml:space="preserve">sec:mpo</w:t>
      </w:r>
      <w:r>
        <w:rPr>
          <w:rStyle w:val="NormalTok"/>
        </w:rPr>
        <w:t xml:space="preserve">}, this model admits a compact MPO with bond dimension </w:t>
      </w:r>
      <w:r>
        <w:rPr>
          <w:rStyle w:val="SpecialStringTok"/>
        </w:rPr>
        <w:t xml:space="preserve">$D_W=5$</w:t>
      </w:r>
      <w:r>
        <w:rPr>
          <w:rStyle w:val="NormalTok"/>
        </w:rPr>
        <w:t xml:space="preserve">. The operator-valued matrices are</w:t>
      </w:r>
      <w:r>
        <w:br/>
      </w:r>
      <w:r>
        <w:rPr>
          <w:rStyle w:val="KeywordTok"/>
        </w:rPr>
        <w:t xml:space="preserve">\begin</w:t>
      </w:r>
      <w:r>
        <w:rPr>
          <w:rStyle w:val="NormalTok"/>
        </w:rPr>
        <w:t xml:space="preserve">{</w:t>
      </w:r>
      <w:r>
        <w:rPr>
          <w:rStyle w:val="ExtensionTok"/>
        </w:rPr>
        <w:t xml:space="preserve">equation</w:t>
      </w:r>
      <w:r>
        <w:rPr>
          <w:rStyle w:val="NormalTok"/>
        </w:rPr>
        <w:t xml:space="preserve">}</w:t>
      </w:r>
      <w:r>
        <w:br/>
      </w:r>
      <w:r>
        <w:rPr>
          <w:rStyle w:val="SpecialStringTok"/>
        </w:rPr>
        <w:t xml:space="preserve">    </w:t>
      </w:r>
      <w:r>
        <w:rPr>
          <w:rStyle w:val="SpecialCharTok"/>
        </w:rPr>
        <w:t xml:space="preserve">\hat</w:t>
      </w:r>
      <w:r>
        <w:rPr>
          <w:rStyle w:val="SpecialStringTok"/>
        </w:rPr>
        <w:t xml:space="preserve">{W}^{(i)} = </w:t>
      </w:r>
      <w:r>
        <w:rPr>
          <w:rStyle w:val="KeywordTok"/>
        </w:rPr>
        <w:t xml:space="preserve">\begin</w:t>
      </w:r>
      <w:r>
        <w:rPr>
          <w:rStyle w:val="NormalTok"/>
        </w:rPr>
        <w:t xml:space="preserve">{</w:t>
      </w:r>
      <w:r>
        <w:rPr>
          <w:rStyle w:val="ExtensionTok"/>
        </w:rPr>
        <w:t xml:space="preserve">pmatrix</w:t>
      </w:r>
      <w:r>
        <w:rPr>
          <w:rStyle w:val="NormalTok"/>
        </w:rPr>
        <w:t xml:space="preserve">}</w:t>
      </w:r>
      <w:r>
        <w:br/>
      </w:r>
      <w:r>
        <w:rPr>
          <w:rStyle w:val="SpecialStringTok"/>
        </w:rPr>
        <w:t xml:space="preserve">        </w:t>
      </w:r>
      <w:r>
        <w:rPr>
          <w:rStyle w:val="SpecialCharTok"/>
        </w:rPr>
        <w:t xml:space="preserve">\hat</w:t>
      </w:r>
      <w:r>
        <w:rPr>
          <w:rStyle w:val="SpecialStringTok"/>
        </w:rPr>
        <w:t xml:space="preserve">{</w:t>
      </w:r>
      <w:r>
        <w:rPr>
          <w:rStyle w:val="SpecialCharTok"/>
        </w:rPr>
        <w:t xml:space="preserve">\Id</w:t>
      </w:r>
      <w:r>
        <w:rPr>
          <w:rStyle w:val="SpecialStringTok"/>
        </w:rPr>
        <w:t xml:space="preserve">} &amp; </w:t>
      </w:r>
      <w:r>
        <w:rPr>
          <w:rStyle w:val="SpecialCharTok"/>
        </w:rPr>
        <w:t xml:space="preserve">\cdot</w:t>
      </w:r>
      <w:r>
        <w:rPr>
          <w:rStyle w:val="SpecialStringTok"/>
        </w:rPr>
        <w:t xml:space="preserve"> &amp; </w:t>
      </w:r>
      <w:r>
        <w:rPr>
          <w:rStyle w:val="SpecialCharTok"/>
        </w:rPr>
        <w:t xml:space="preserve">\cdot</w:t>
      </w:r>
      <w:r>
        <w:rPr>
          <w:rStyle w:val="SpecialStringTok"/>
        </w:rPr>
        <w:t xml:space="preserve"> &amp; </w:t>
      </w:r>
      <w:r>
        <w:rPr>
          <w:rStyle w:val="SpecialCharTok"/>
        </w:rPr>
        <w:t xml:space="preserve">\cdot</w:t>
      </w:r>
      <w:r>
        <w:rPr>
          <w:rStyle w:val="SpecialStringTok"/>
        </w:rPr>
        <w:t xml:space="preserve"> &amp; </w:t>
      </w:r>
      <w:r>
        <w:rPr>
          <w:rStyle w:val="SpecialCharTok"/>
        </w:rPr>
        <w:t xml:space="preserve">\cdot</w:t>
      </w:r>
      <w:r>
        <w:rPr>
          <w:rStyle w:val="SpecialStringTok"/>
        </w:rPr>
        <w:t xml:space="preserve"> </w:t>
      </w:r>
      <w:r>
        <w:rPr>
          <w:rStyle w:val="SpecialCharTok"/>
        </w:rPr>
        <w:t xml:space="preserve">\\</w:t>
      </w:r>
      <w:r>
        <w:br/>
      </w:r>
      <w:r>
        <w:rPr>
          <w:rStyle w:val="SpecialStringTok"/>
        </w:rPr>
        <w:t xml:space="preserve">        </w:t>
      </w:r>
      <w:r>
        <w:rPr>
          <w:rStyle w:val="SpecialCharTok"/>
        </w:rPr>
        <w:t xml:space="preserve">\hat</w:t>
      </w:r>
      <w:r>
        <w:rPr>
          <w:rStyle w:val="SpecialStringTok"/>
        </w:rPr>
        <w:t xml:space="preserve">{S}^+ &amp; </w:t>
      </w:r>
      <w:r>
        <w:rPr>
          <w:rStyle w:val="SpecialCharTok"/>
        </w:rPr>
        <w:t xml:space="preserve">\cdot</w:t>
      </w:r>
      <w:r>
        <w:rPr>
          <w:rStyle w:val="SpecialStringTok"/>
        </w:rPr>
        <w:t xml:space="preserve"> &amp; </w:t>
      </w:r>
      <w:r>
        <w:rPr>
          <w:rStyle w:val="SpecialCharTok"/>
        </w:rPr>
        <w:t xml:space="preserve">\cdot</w:t>
      </w:r>
      <w:r>
        <w:rPr>
          <w:rStyle w:val="SpecialStringTok"/>
        </w:rPr>
        <w:t xml:space="preserve"> &amp; </w:t>
      </w:r>
      <w:r>
        <w:rPr>
          <w:rStyle w:val="SpecialCharTok"/>
        </w:rPr>
        <w:t xml:space="preserve">\cdot</w:t>
      </w:r>
      <w:r>
        <w:rPr>
          <w:rStyle w:val="SpecialStringTok"/>
        </w:rPr>
        <w:t xml:space="preserve"> &amp; </w:t>
      </w:r>
      <w:r>
        <w:rPr>
          <w:rStyle w:val="SpecialCharTok"/>
        </w:rPr>
        <w:t xml:space="preserve">\cdot</w:t>
      </w:r>
      <w:r>
        <w:rPr>
          <w:rStyle w:val="SpecialStringTok"/>
        </w:rPr>
        <w:t xml:space="preserve"> </w:t>
      </w:r>
      <w:r>
        <w:rPr>
          <w:rStyle w:val="SpecialCharTok"/>
        </w:rPr>
        <w:t xml:space="preserve">\\</w:t>
      </w:r>
      <w:r>
        <w:br/>
      </w:r>
      <w:r>
        <w:rPr>
          <w:rStyle w:val="SpecialStringTok"/>
        </w:rPr>
        <w:t xml:space="preserve">        </w:t>
      </w:r>
      <w:r>
        <w:rPr>
          <w:rStyle w:val="SpecialCharTok"/>
        </w:rPr>
        <w:t xml:space="preserve">\hat</w:t>
      </w:r>
      <w:r>
        <w:rPr>
          <w:rStyle w:val="SpecialStringTok"/>
        </w:rPr>
        <w:t xml:space="preserve">{S}^- &amp; </w:t>
      </w:r>
      <w:r>
        <w:rPr>
          <w:rStyle w:val="SpecialCharTok"/>
        </w:rPr>
        <w:t xml:space="preserve">\cdot</w:t>
      </w:r>
      <w:r>
        <w:rPr>
          <w:rStyle w:val="SpecialStringTok"/>
        </w:rPr>
        <w:t xml:space="preserve"> &amp; </w:t>
      </w:r>
      <w:r>
        <w:rPr>
          <w:rStyle w:val="SpecialCharTok"/>
        </w:rPr>
        <w:t xml:space="preserve">\cdot</w:t>
      </w:r>
      <w:r>
        <w:rPr>
          <w:rStyle w:val="SpecialStringTok"/>
        </w:rPr>
        <w:t xml:space="preserve"> &amp; </w:t>
      </w:r>
      <w:r>
        <w:rPr>
          <w:rStyle w:val="SpecialCharTok"/>
        </w:rPr>
        <w:t xml:space="preserve">\cdot</w:t>
      </w:r>
      <w:r>
        <w:rPr>
          <w:rStyle w:val="SpecialStringTok"/>
        </w:rPr>
        <w:t xml:space="preserve"> &amp; </w:t>
      </w:r>
      <w:r>
        <w:rPr>
          <w:rStyle w:val="SpecialCharTok"/>
        </w:rPr>
        <w:t xml:space="preserve">\cdot</w:t>
      </w:r>
      <w:r>
        <w:rPr>
          <w:rStyle w:val="SpecialStringTok"/>
        </w:rPr>
        <w:t xml:space="preserve"> </w:t>
      </w:r>
      <w:r>
        <w:rPr>
          <w:rStyle w:val="SpecialCharTok"/>
        </w:rPr>
        <w:t xml:space="preserve">\\</w:t>
      </w:r>
      <w:r>
        <w:br/>
      </w:r>
      <w:r>
        <w:rPr>
          <w:rStyle w:val="SpecialStringTok"/>
        </w:rPr>
        <w:t xml:space="preserve">        </w:t>
      </w:r>
      <w:r>
        <w:rPr>
          <w:rStyle w:val="SpecialCharTok"/>
        </w:rPr>
        <w:t xml:space="preserve">\hat</w:t>
      </w:r>
      <w:r>
        <w:rPr>
          <w:rStyle w:val="SpecialStringTok"/>
        </w:rPr>
        <w:t xml:space="preserve">{S}^z &amp; </w:t>
      </w:r>
      <w:r>
        <w:rPr>
          <w:rStyle w:val="SpecialCharTok"/>
        </w:rPr>
        <w:t xml:space="preserve">\cdot</w:t>
      </w:r>
      <w:r>
        <w:rPr>
          <w:rStyle w:val="SpecialStringTok"/>
        </w:rPr>
        <w:t xml:space="preserve"> &amp; </w:t>
      </w:r>
      <w:r>
        <w:rPr>
          <w:rStyle w:val="SpecialCharTok"/>
        </w:rPr>
        <w:t xml:space="preserve">\cdot</w:t>
      </w:r>
      <w:r>
        <w:rPr>
          <w:rStyle w:val="SpecialStringTok"/>
        </w:rPr>
        <w:t xml:space="preserve"> &amp; </w:t>
      </w:r>
      <w:r>
        <w:rPr>
          <w:rStyle w:val="SpecialCharTok"/>
        </w:rPr>
        <w:t xml:space="preserve">\cdot</w:t>
      </w:r>
      <w:r>
        <w:rPr>
          <w:rStyle w:val="SpecialStringTok"/>
        </w:rPr>
        <w:t xml:space="preserve"> &amp; </w:t>
      </w:r>
      <w:r>
        <w:rPr>
          <w:rStyle w:val="SpecialCharTok"/>
        </w:rPr>
        <w:t xml:space="preserve">\cdot</w:t>
      </w:r>
      <w:r>
        <w:rPr>
          <w:rStyle w:val="SpecialStringTok"/>
        </w:rPr>
        <w:t xml:space="preserve"> </w:t>
      </w:r>
      <w:r>
        <w:rPr>
          <w:rStyle w:val="SpecialCharTok"/>
        </w:rPr>
        <w:t xml:space="preserve">\\</w:t>
      </w:r>
      <w:r>
        <w:br/>
      </w:r>
      <w:r>
        <w:rPr>
          <w:rStyle w:val="SpecialStringTok"/>
        </w:rPr>
        <w:t xml:space="preserve">        </w:t>
      </w:r>
      <w:r>
        <w:rPr>
          <w:rStyle w:val="SpecialCharTok"/>
        </w:rPr>
        <w:t xml:space="preserve">\cdot</w:t>
      </w:r>
      <w:r>
        <w:rPr>
          <w:rStyle w:val="SpecialStringTok"/>
        </w:rPr>
        <w:t xml:space="preserve"> &amp; </w:t>
      </w:r>
      <w:r>
        <w:rPr>
          <w:rStyle w:val="SpecialCharTok"/>
        </w:rPr>
        <w:t xml:space="preserve">\frac</w:t>
      </w:r>
      <w:r>
        <w:rPr>
          <w:rStyle w:val="SpecialStringTok"/>
        </w:rPr>
        <w:t xml:space="preserve">{J}{2}</w:t>
      </w:r>
      <w:r>
        <w:rPr>
          <w:rStyle w:val="SpecialCharTok"/>
        </w:rPr>
        <w:t xml:space="preserve">\hat</w:t>
      </w:r>
      <w:r>
        <w:rPr>
          <w:rStyle w:val="SpecialStringTok"/>
        </w:rPr>
        <w:t xml:space="preserve">{S}^- &amp; </w:t>
      </w:r>
      <w:r>
        <w:rPr>
          <w:rStyle w:val="SpecialCharTok"/>
        </w:rPr>
        <w:t xml:space="preserve">\frac</w:t>
      </w:r>
      <w:r>
        <w:rPr>
          <w:rStyle w:val="SpecialStringTok"/>
        </w:rPr>
        <w:t xml:space="preserve">{J}{2}</w:t>
      </w:r>
      <w:r>
        <w:rPr>
          <w:rStyle w:val="SpecialCharTok"/>
        </w:rPr>
        <w:t xml:space="preserve">\hat</w:t>
      </w:r>
      <w:r>
        <w:rPr>
          <w:rStyle w:val="SpecialStringTok"/>
        </w:rPr>
        <w:t xml:space="preserve">{S}^+ &amp; J</w:t>
      </w:r>
      <w:r>
        <w:rPr>
          <w:rStyle w:val="SpecialCharTok"/>
        </w:rPr>
        <w:t xml:space="preserve">\hat</w:t>
      </w:r>
      <w:r>
        <w:rPr>
          <w:rStyle w:val="SpecialStringTok"/>
        </w:rPr>
        <w:t xml:space="preserve">{S}^z &amp; </w:t>
      </w:r>
      <w:r>
        <w:rPr>
          <w:rStyle w:val="SpecialCharTok"/>
        </w:rPr>
        <w:t xml:space="preserve">\hat</w:t>
      </w:r>
      <w:r>
        <w:rPr>
          <w:rStyle w:val="SpecialStringTok"/>
        </w:rPr>
        <w:t xml:space="preserve">{</w:t>
      </w:r>
      <w:r>
        <w:rPr>
          <w:rStyle w:val="SpecialCharTok"/>
        </w:rPr>
        <w:t xml:space="preserve">\Id</w:t>
      </w:r>
      <w:r>
        <w:rPr>
          <w:rStyle w:val="SpecialStringTok"/>
        </w:rPr>
        <w:t xml:space="preserve">}</w:t>
      </w:r>
      <w:r>
        <w:br/>
      </w:r>
      <w:r>
        <w:rPr>
          <w:rStyle w:val="SpecialStringTok"/>
        </w:rPr>
        <w:t xml:space="preserve">    </w:t>
      </w:r>
      <w:r>
        <w:rPr>
          <w:rStyle w:val="KeywordTok"/>
        </w:rPr>
        <w:t xml:space="preserve">\end</w:t>
      </w:r>
      <w:r>
        <w:rPr>
          <w:rStyle w:val="NormalTok"/>
        </w:rPr>
        <w:t xml:space="preserve">{</w:t>
      </w:r>
      <w:r>
        <w:rPr>
          <w:rStyle w:val="ExtensionTok"/>
        </w:rPr>
        <w:t xml:space="preserve">pmatrix</w:t>
      </w:r>
      <w:r>
        <w:rPr>
          <w:rStyle w:val="NormalTok"/>
        </w:rPr>
        <w:t xml:space="preserve">}</w:t>
      </w:r>
      <w:r>
        <w:rPr>
          <w:rStyle w:val="SpecialStringTok"/>
        </w:rPr>
        <w:t xml:space="preserve">,</w:t>
      </w:r>
      <w:r>
        <w:br/>
      </w:r>
      <w:r>
        <w:rPr>
          <w:rStyle w:val="KeywordTok"/>
        </w:rPr>
        <w:t xml:space="preserve">\end</w:t>
      </w:r>
      <w:r>
        <w:rPr>
          <w:rStyle w:val="NormalTok"/>
        </w:rPr>
        <w:t xml:space="preserve">{</w:t>
      </w:r>
      <w:r>
        <w:rPr>
          <w:rStyle w:val="ExtensionTok"/>
        </w:rPr>
        <w:t xml:space="preserve">equation</w:t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with boundary vectors selecting the bottom-left and top-right elements.</w:t>
      </w:r>
      <w:r>
        <w:br/>
      </w:r>
      <w:r>
        <w:br/>
      </w:r>
      <w:r>
        <w:rPr>
          <w:rStyle w:val="FunctionTok"/>
        </w:rPr>
        <w:t xml:space="preserve">\textbf</w:t>
      </w:r>
      <w:r>
        <w:rPr>
          <w:rStyle w:val="NormalTok"/>
        </w:rPr>
        <w:t xml:space="preserve">{Numerical Notes:} The Heisenberg ground state is not exactly representable by a finite-</w:t>
      </w:r>
      <w:r>
        <w:rPr>
          <w:rStyle w:val="SpecialStringTok"/>
        </w:rPr>
        <w:t xml:space="preserve">$D$</w:t>
      </w:r>
      <w:r>
        <w:rPr>
          <w:rStyle w:val="NormalTok"/>
        </w:rPr>
        <w:t xml:space="preserve"> MPS. Due to its critical nature, the entanglement entropy scales logarithmically with system size, requiring bond dimensions </w:t>
      </w:r>
      <w:r>
        <w:rPr>
          <w:rStyle w:val="SpecialStringTok"/>
        </w:rPr>
        <w:t xml:space="preserve">$D </w:t>
      </w:r>
      <w:r>
        <w:rPr>
          <w:rStyle w:val="SpecialCharTok"/>
        </w:rPr>
        <w:t xml:space="preserve">\sim</w:t>
      </w:r>
      <w:r>
        <w:rPr>
          <w:rStyle w:val="SpecialStringTok"/>
        </w:rPr>
        <w:t xml:space="preserve"> L^{</w:t>
      </w:r>
      <w:r>
        <w:rPr>
          <w:rStyle w:val="SpecialCharTok"/>
        </w:rPr>
        <w:t xml:space="preserve">\alpha</w:t>
      </w:r>
      <w:r>
        <w:rPr>
          <w:rStyle w:val="SpecialStringTok"/>
        </w:rPr>
        <w:t xml:space="preserve">}$</w:t>
      </w:r>
      <w:r>
        <w:rPr>
          <w:rStyle w:val="NormalTok"/>
        </w:rPr>
        <w:t xml:space="preserve"> (with </w:t>
      </w:r>
      <w:r>
        <w:rPr>
          <w:rStyle w:val="SpecialStringTok"/>
        </w:rPr>
        <w:t xml:space="preserve">$</w:t>
      </w:r>
      <w:r>
        <w:rPr>
          <w:rStyle w:val="SpecialCharTok"/>
        </w:rPr>
        <w:t xml:space="preserve">\alpha</w:t>
      </w:r>
      <w:r>
        <w:rPr>
          <w:rStyle w:val="SpecialStringTok"/>
        </w:rPr>
        <w:t xml:space="preserve"> </w:t>
      </w:r>
      <w:r>
        <w:rPr>
          <w:rStyle w:val="SpecialCharTok"/>
        </w:rPr>
        <w:t xml:space="preserve">\approx</w:t>
      </w:r>
      <w:r>
        <w:rPr>
          <w:rStyle w:val="SpecialStringTok"/>
        </w:rPr>
        <w:t xml:space="preserve"> 1/6$</w:t>
      </w:r>
      <w:r>
        <w:rPr>
          <w:rStyle w:val="NormalTok"/>
        </w:rPr>
        <w:t xml:space="preserve">) to maintain accuracy. Results must be extrapolated in the truncation error </w:t>
      </w:r>
      <w:r>
        <w:rPr>
          <w:rStyle w:val="SpecialStringTok"/>
        </w:rPr>
        <w:t xml:space="preserve">$</w:t>
      </w:r>
      <w:r>
        <w:rPr>
          <w:rStyle w:val="SpecialCharTok"/>
        </w:rPr>
        <w:t xml:space="preserve">\eta</w:t>
      </w:r>
      <w:r>
        <w:rPr>
          <w:rStyle w:val="SpecialStringTok"/>
        </w:rPr>
        <w:t xml:space="preserve">$</w:t>
      </w:r>
      <w:r>
        <w:rPr>
          <w:rStyle w:val="NormalTok"/>
        </w:rPr>
        <w:t xml:space="preserve"> or </w:t>
      </w:r>
      <w:r>
        <w:rPr>
          <w:rStyle w:val="SpecialStringTok"/>
        </w:rPr>
        <w:t xml:space="preserve">$1/D$</w:t>
      </w:r>
      <w:r>
        <w:rPr>
          <w:rStyle w:val="NormalTok"/>
        </w:rPr>
        <w:t xml:space="preserve">.</w:t>
      </w:r>
      <w:r>
        <w:br/>
      </w:r>
      <w:r>
        <w:br/>
      </w:r>
      <w:r>
        <w:rPr>
          <w:rStyle w:val="KeywordTok"/>
        </w:rPr>
        <w:t xml:space="preserve">\subsection</w:t>
      </w:r>
      <w:r>
        <w:rPr>
          <w:rStyle w:val="NormalTok"/>
        </w:rPr>
        <w:t xml:space="preserve">{AKLT Model (Exact MPS Representation)}</w:t>
      </w:r>
      <w:r>
        <w:br/>
      </w:r>
      <w:r>
        <w:rPr>
          <w:rStyle w:val="NormalTok"/>
        </w:rPr>
        <w:t xml:space="preserve">The Affleck-Kennedy-Lieb-Tasaki (AKLT) model is an </w:t>
      </w:r>
      <w:r>
        <w:rPr>
          <w:rStyle w:val="SpecialStringTok"/>
        </w:rPr>
        <w:t xml:space="preserve">$S=1$</w:t>
      </w:r>
      <w:r>
        <w:rPr>
          <w:rStyle w:val="NormalTok"/>
        </w:rPr>
        <w:t xml:space="preserve"> spin chain with Hamiltonian</w:t>
      </w:r>
      <w:r>
        <w:br/>
      </w:r>
      <w:r>
        <w:rPr>
          <w:rStyle w:val="KeywordTok"/>
        </w:rPr>
        <w:t xml:space="preserve">\begin</w:t>
      </w:r>
      <w:r>
        <w:rPr>
          <w:rStyle w:val="NormalTok"/>
        </w:rPr>
        <w:t xml:space="preserve">{</w:t>
      </w:r>
      <w:r>
        <w:rPr>
          <w:rStyle w:val="ExtensionTok"/>
        </w:rPr>
        <w:t xml:space="preserve">equation</w:t>
      </w:r>
      <w:r>
        <w:rPr>
          <w:rStyle w:val="NormalTok"/>
        </w:rPr>
        <w:t xml:space="preserve">}</w:t>
      </w:r>
      <w:r>
        <w:br/>
      </w:r>
      <w:r>
        <w:rPr>
          <w:rStyle w:val="SpecialStringTok"/>
        </w:rPr>
        <w:t xml:space="preserve">    H_{</w:t>
      </w:r>
      <w:r>
        <w:rPr>
          <w:rStyle w:val="SpecialCharTok"/>
        </w:rPr>
        <w:t xml:space="preserve">\text</w:t>
      </w:r>
      <w:r>
        <w:rPr>
          <w:rStyle w:val="NormalTok"/>
        </w:rPr>
        <w:t xml:space="preserve">{AKLT}</w:t>
      </w:r>
      <w:r>
        <w:rPr>
          <w:rStyle w:val="SpecialStringTok"/>
        </w:rPr>
        <w:t xml:space="preserve">} = </w:t>
      </w:r>
      <w:r>
        <w:rPr>
          <w:rStyle w:val="SpecialCharTok"/>
        </w:rPr>
        <w:t xml:space="preserve">\sum</w:t>
      </w:r>
      <w:r>
        <w:rPr>
          <w:rStyle w:val="SpecialStringTok"/>
        </w:rPr>
        <w:t xml:space="preserve">_{i=1}^{L-1} </w:t>
      </w:r>
      <w:r>
        <w:rPr>
          <w:rStyle w:val="SpecialCharTok"/>
        </w:rPr>
        <w:t xml:space="preserve">\left</w:t>
      </w:r>
      <w:r>
        <w:rPr>
          <w:rStyle w:val="SpecialStringTok"/>
        </w:rPr>
        <w:t xml:space="preserve">[ </w:t>
      </w:r>
      <w:r>
        <w:rPr>
          <w:rStyle w:val="SpecialCharTok"/>
        </w:rPr>
        <w:t xml:space="preserve">\vec</w:t>
      </w:r>
      <w:r>
        <w:rPr>
          <w:rStyle w:val="SpecialStringTok"/>
        </w:rPr>
        <w:t xml:space="preserve">{S}_i </w:t>
      </w:r>
      <w:r>
        <w:rPr>
          <w:rStyle w:val="SpecialCharTok"/>
        </w:rPr>
        <w:t xml:space="preserve">\cdot</w:t>
      </w:r>
      <w:r>
        <w:rPr>
          <w:rStyle w:val="SpecialStringTok"/>
        </w:rPr>
        <w:t xml:space="preserve"> </w:t>
      </w:r>
      <w:r>
        <w:rPr>
          <w:rStyle w:val="SpecialCharTok"/>
        </w:rPr>
        <w:t xml:space="preserve">\vec</w:t>
      </w:r>
      <w:r>
        <w:rPr>
          <w:rStyle w:val="SpecialStringTok"/>
        </w:rPr>
        <w:t xml:space="preserve">{S}_{i+1} + </w:t>
      </w:r>
      <w:r>
        <w:rPr>
          <w:rStyle w:val="SpecialCharTok"/>
        </w:rPr>
        <w:t xml:space="preserve">\frac</w:t>
      </w:r>
      <w:r>
        <w:rPr>
          <w:rStyle w:val="SpecialStringTok"/>
        </w:rPr>
        <w:t xml:space="preserve">{1}{3} (</w:t>
      </w:r>
      <w:r>
        <w:rPr>
          <w:rStyle w:val="SpecialCharTok"/>
        </w:rPr>
        <w:t xml:space="preserve">\vec</w:t>
      </w:r>
      <w:r>
        <w:rPr>
          <w:rStyle w:val="SpecialStringTok"/>
        </w:rPr>
        <w:t xml:space="preserve">{S}_i </w:t>
      </w:r>
      <w:r>
        <w:rPr>
          <w:rStyle w:val="SpecialCharTok"/>
        </w:rPr>
        <w:t xml:space="preserve">\cdot</w:t>
      </w:r>
      <w:r>
        <w:rPr>
          <w:rStyle w:val="SpecialStringTok"/>
        </w:rPr>
        <w:t xml:space="preserve"> </w:t>
      </w:r>
      <w:r>
        <w:rPr>
          <w:rStyle w:val="SpecialCharTok"/>
        </w:rPr>
        <w:t xml:space="preserve">\vec</w:t>
      </w:r>
      <w:r>
        <w:rPr>
          <w:rStyle w:val="SpecialStringTok"/>
        </w:rPr>
        <w:t xml:space="preserve">{S}_{i+1})^2 </w:t>
      </w:r>
      <w:r>
        <w:rPr>
          <w:rStyle w:val="SpecialCharTok"/>
        </w:rPr>
        <w:t xml:space="preserve">\right</w:t>
      </w:r>
      <w:r>
        <w:rPr>
          <w:rStyle w:val="SpecialStringTok"/>
        </w:rPr>
        <w:t xml:space="preserve">].</w:t>
      </w:r>
      <w:r>
        <w:br/>
      </w:r>
      <w:r>
        <w:rPr>
          <w:rStyle w:val="KeywordTok"/>
        </w:rPr>
        <w:t xml:space="preserve">\end</w:t>
      </w:r>
      <w:r>
        <w:rPr>
          <w:rStyle w:val="NormalTok"/>
        </w:rPr>
        <w:t xml:space="preserve">{</w:t>
      </w:r>
      <w:r>
        <w:rPr>
          <w:rStyle w:val="ExtensionTok"/>
        </w:rPr>
        <w:t xml:space="preserve">equation</w:t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Unlike the Heisenberg model, the AKLT ground state is gapped and can be represented </w:t>
      </w:r>
      <w:r>
        <w:rPr>
          <w:rStyle w:val="FunctionTok"/>
        </w:rPr>
        <w:t xml:space="preserve">\textit</w:t>
      </w:r>
      <w:r>
        <w:rPr>
          <w:rStyle w:val="NormalTok"/>
        </w:rPr>
        <w:t xml:space="preserve">{exactly} as a translationally invariant MPS with bond dimension </w:t>
      </w:r>
      <w:r>
        <w:rPr>
          <w:rStyle w:val="SpecialStringTok"/>
        </w:rPr>
        <w:t xml:space="preserve">$D=2$</w:t>
      </w:r>
      <w:r>
        <w:rPr>
          <w:rStyle w:val="NormalTok"/>
        </w:rPr>
        <w:t xml:space="preserve">.</w:t>
      </w:r>
      <w:r>
        <w:br/>
      </w:r>
      <w:r>
        <w:br/>
      </w:r>
      <w:r>
        <w:rPr>
          <w:rStyle w:val="FunctionTok"/>
        </w:rPr>
        <w:t xml:space="preserve">\textbf</w:t>
      </w:r>
      <w:r>
        <w:rPr>
          <w:rStyle w:val="NormalTok"/>
        </w:rPr>
        <w:t xml:space="preserve">{Physical Picture:} Each </w:t>
      </w:r>
      <w:r>
        <w:rPr>
          <w:rStyle w:val="SpecialStringTok"/>
        </w:rPr>
        <w:t xml:space="preserve">$S=1$</w:t>
      </w:r>
      <w:r>
        <w:rPr>
          <w:rStyle w:val="NormalTok"/>
        </w:rPr>
        <w:t xml:space="preserve"> site is constructed from two </w:t>
      </w:r>
      <w:r>
        <w:rPr>
          <w:rStyle w:val="SpecialStringTok"/>
        </w:rPr>
        <w:t xml:space="preserve">$S=1/2$</w:t>
      </w:r>
      <w:r>
        <w:rPr>
          <w:rStyle w:val="NormalTok"/>
        </w:rPr>
        <w:t xml:space="preserve"> spins (auxiliary space) in a symmetric triplet state. Neighboring sites are linked by singlet bonds between auxiliary spins, followed by a projection onto the physical </w:t>
      </w:r>
      <w:r>
        <w:rPr>
          <w:rStyle w:val="SpecialStringTok"/>
        </w:rPr>
        <w:t xml:space="preserve">$S=1$</w:t>
      </w:r>
      <w:r>
        <w:rPr>
          <w:rStyle w:val="NormalTok"/>
        </w:rPr>
        <w:t xml:space="preserve"> subspace.</w:t>
      </w:r>
      <w:r>
        <w:br/>
      </w:r>
      <w:r>
        <w:br/>
      </w:r>
      <w:r>
        <w:rPr>
          <w:rStyle w:val="FunctionTok"/>
        </w:rPr>
        <w:t xml:space="preserve">\textbf</w:t>
      </w:r>
      <w:r>
        <w:rPr>
          <w:rStyle w:val="NormalTok"/>
        </w:rPr>
        <w:t xml:space="preserve">{Explicit MPS Matrices:} The left-canonical matrices </w:t>
      </w:r>
      <w:r>
        <w:rPr>
          <w:rStyle w:val="SpecialStringTok"/>
        </w:rPr>
        <w:t xml:space="preserve">$A^{</w:t>
      </w:r>
      <w:r>
        <w:rPr>
          <w:rStyle w:val="SpecialCharTok"/>
        </w:rPr>
        <w:t xml:space="preserve">\sigma</w:t>
      </w:r>
      <w:r>
        <w:rPr>
          <w:rStyle w:val="SpecialStringTok"/>
        </w:rPr>
        <w:t xml:space="preserve">}$</w:t>
      </w:r>
      <w:r>
        <w:rPr>
          <w:rStyle w:val="NormalTok"/>
        </w:rPr>
        <w:t xml:space="preserve"> (where </w:t>
      </w:r>
      <w:r>
        <w:rPr>
          <w:rStyle w:val="SpecialStringTok"/>
        </w:rPr>
        <w:t xml:space="preserve">$</w:t>
      </w:r>
      <w:r>
        <w:rPr>
          <w:rStyle w:val="SpecialCharTok"/>
        </w:rPr>
        <w:t xml:space="preserve">\sigma</w:t>
      </w:r>
      <w:r>
        <w:rPr>
          <w:rStyle w:val="SpecialStringTok"/>
        </w:rPr>
        <w:t xml:space="preserve"> </w:t>
      </w:r>
      <w:r>
        <w:rPr>
          <w:rStyle w:val="SpecialCharTok"/>
        </w:rPr>
        <w:t xml:space="preserve">\in</w:t>
      </w:r>
      <w:r>
        <w:rPr>
          <w:rStyle w:val="SpecialStringTok"/>
        </w:rPr>
        <w:t xml:space="preserve"> </w:t>
      </w:r>
      <w:r>
        <w:rPr>
          <w:rStyle w:val="SpecialCharTok"/>
        </w:rPr>
        <w:t xml:space="preserve">\{</w:t>
      </w:r>
      <w:r>
        <w:rPr>
          <w:rStyle w:val="SpecialStringTok"/>
        </w:rPr>
        <w:t xml:space="preserve">+,0,-</w:t>
      </w:r>
      <w:r>
        <w:rPr>
          <w:rStyle w:val="SpecialCharTok"/>
        </w:rPr>
        <w:t xml:space="preserve">\}</w:t>
      </w:r>
      <w:r>
        <w:rPr>
          <w:rStyle w:val="SpecialStringTok"/>
        </w:rPr>
        <w:t xml:space="preserve">$</w:t>
      </w:r>
      <w:r>
        <w:rPr>
          <w:rStyle w:val="NormalTok"/>
        </w:rPr>
        <w:t xml:space="preserve"> corresponds to </w:t>
      </w:r>
      <w:r>
        <w:rPr>
          <w:rStyle w:val="SpecialStringTok"/>
        </w:rPr>
        <w:t xml:space="preserve">$m_z = +1, 0, -1$</w:t>
      </w:r>
      <w:r>
        <w:rPr>
          <w:rStyle w:val="NormalTok"/>
        </w:rPr>
        <w:t xml:space="preserve">) are given by</w:t>
      </w:r>
      <w:r>
        <w:br/>
      </w:r>
      <w:r>
        <w:rPr>
          <w:rStyle w:val="KeywordTok"/>
        </w:rPr>
        <w:t xml:space="preserve">\begin</w:t>
      </w:r>
      <w:r>
        <w:rPr>
          <w:rStyle w:val="NormalTok"/>
        </w:rPr>
        <w:t xml:space="preserve">{</w:t>
      </w:r>
      <w:r>
        <w:rPr>
          <w:rStyle w:val="ExtensionTok"/>
        </w:rPr>
        <w:t xml:space="preserve">align</w:t>
      </w:r>
      <w:r>
        <w:rPr>
          <w:rStyle w:val="NormalTok"/>
        </w:rPr>
        <w:t xml:space="preserve">}</w:t>
      </w:r>
      <w:r>
        <w:br/>
      </w:r>
      <w:r>
        <w:rPr>
          <w:rStyle w:val="SpecialStringTok"/>
        </w:rPr>
        <w:t xml:space="preserve">    A^{+} &amp;= </w:t>
      </w:r>
      <w:r>
        <w:rPr>
          <w:rStyle w:val="KeywordTok"/>
        </w:rPr>
        <w:t xml:space="preserve">\begin</w:t>
      </w:r>
      <w:r>
        <w:rPr>
          <w:rStyle w:val="NormalTok"/>
        </w:rPr>
        <w:t xml:space="preserve">{</w:t>
      </w:r>
      <w:r>
        <w:rPr>
          <w:rStyle w:val="ExtensionTok"/>
        </w:rPr>
        <w:t xml:space="preserve">pmatrix</w:t>
      </w:r>
      <w:r>
        <w:rPr>
          <w:rStyle w:val="NormalTok"/>
        </w:rPr>
        <w:t xml:space="preserve">}</w:t>
      </w:r>
      <w:r>
        <w:rPr>
          <w:rStyle w:val="SpecialStringTok"/>
        </w:rPr>
        <w:t xml:space="preserve"> 0 &amp; </w:t>
      </w:r>
      <w:r>
        <w:rPr>
          <w:rStyle w:val="SpecialCharTok"/>
        </w:rPr>
        <w:t xml:space="preserve">\sqrt</w:t>
      </w:r>
      <w:r>
        <w:rPr>
          <w:rStyle w:val="SpecialStringTok"/>
        </w:rPr>
        <w:t xml:space="preserve">{2/3} </w:t>
      </w:r>
      <w:r>
        <w:rPr>
          <w:rStyle w:val="SpecialCharTok"/>
        </w:rPr>
        <w:t xml:space="preserve">\\</w:t>
      </w:r>
      <w:r>
        <w:rPr>
          <w:rStyle w:val="SpecialStringTok"/>
        </w:rPr>
        <w:t xml:space="preserve"> 0 &amp; 0 </w:t>
      </w:r>
      <w:r>
        <w:rPr>
          <w:rStyle w:val="KeywordTok"/>
        </w:rPr>
        <w:t xml:space="preserve">\end</w:t>
      </w:r>
      <w:r>
        <w:rPr>
          <w:rStyle w:val="NormalTok"/>
        </w:rPr>
        <w:t xml:space="preserve">{</w:t>
      </w:r>
      <w:r>
        <w:rPr>
          <w:rStyle w:val="ExtensionTok"/>
        </w:rPr>
        <w:t xml:space="preserve">pmatrix</w:t>
      </w:r>
      <w:r>
        <w:rPr>
          <w:rStyle w:val="NormalTok"/>
        </w:rPr>
        <w:t xml:space="preserve">}</w:t>
      </w:r>
      <w:r>
        <w:rPr>
          <w:rStyle w:val="SpecialStringTok"/>
        </w:rPr>
        <w:t xml:space="preserve">, </w:t>
      </w:r>
      <w:r>
        <w:rPr>
          <w:rStyle w:val="SpecialCharTok"/>
        </w:rPr>
        <w:t xml:space="preserve">\\</w:t>
      </w:r>
      <w:r>
        <w:br/>
      </w:r>
      <w:r>
        <w:rPr>
          <w:rStyle w:val="SpecialStringTok"/>
        </w:rPr>
        <w:t xml:space="preserve">    A^{0} &amp;= </w:t>
      </w:r>
      <w:r>
        <w:rPr>
          <w:rStyle w:val="KeywordTok"/>
        </w:rPr>
        <w:t xml:space="preserve">\begin</w:t>
      </w:r>
      <w:r>
        <w:rPr>
          <w:rStyle w:val="NormalTok"/>
        </w:rPr>
        <w:t xml:space="preserve">{</w:t>
      </w:r>
      <w:r>
        <w:rPr>
          <w:rStyle w:val="ExtensionTok"/>
        </w:rPr>
        <w:t xml:space="preserve">pmatrix</w:t>
      </w:r>
      <w:r>
        <w:rPr>
          <w:rStyle w:val="NormalTok"/>
        </w:rPr>
        <w:t xml:space="preserve">}</w:t>
      </w:r>
      <w:r>
        <w:rPr>
          <w:rStyle w:val="SpecialStringTok"/>
        </w:rPr>
        <w:t xml:space="preserve"> -1/</w:t>
      </w:r>
      <w:r>
        <w:rPr>
          <w:rStyle w:val="SpecialCharTok"/>
        </w:rPr>
        <w:t xml:space="preserve">\sqrt</w:t>
      </w:r>
      <w:r>
        <w:rPr>
          <w:rStyle w:val="SpecialStringTok"/>
        </w:rPr>
        <w:t xml:space="preserve">{3} &amp; 0 </w:t>
      </w:r>
      <w:r>
        <w:rPr>
          <w:rStyle w:val="SpecialCharTok"/>
        </w:rPr>
        <w:t xml:space="preserve">\\</w:t>
      </w:r>
      <w:r>
        <w:rPr>
          <w:rStyle w:val="SpecialStringTok"/>
        </w:rPr>
        <w:t xml:space="preserve"> 0 &amp; 1/</w:t>
      </w:r>
      <w:r>
        <w:rPr>
          <w:rStyle w:val="SpecialCharTok"/>
        </w:rPr>
        <w:t xml:space="preserve">\sqrt</w:t>
      </w:r>
      <w:r>
        <w:rPr>
          <w:rStyle w:val="SpecialStringTok"/>
        </w:rPr>
        <w:t xml:space="preserve">{3} </w:t>
      </w:r>
      <w:r>
        <w:rPr>
          <w:rStyle w:val="KeywordTok"/>
        </w:rPr>
        <w:t xml:space="preserve">\end</w:t>
      </w:r>
      <w:r>
        <w:rPr>
          <w:rStyle w:val="NormalTok"/>
        </w:rPr>
        <w:t xml:space="preserve">{</w:t>
      </w:r>
      <w:r>
        <w:rPr>
          <w:rStyle w:val="ExtensionTok"/>
        </w:rPr>
        <w:t xml:space="preserve">pmatrix</w:t>
      </w:r>
      <w:r>
        <w:rPr>
          <w:rStyle w:val="NormalTok"/>
        </w:rPr>
        <w:t xml:space="preserve">}</w:t>
      </w:r>
      <w:r>
        <w:rPr>
          <w:rStyle w:val="SpecialStringTok"/>
        </w:rPr>
        <w:t xml:space="preserve">, </w:t>
      </w:r>
      <w:r>
        <w:rPr>
          <w:rStyle w:val="SpecialCharTok"/>
        </w:rPr>
        <w:t xml:space="preserve">\\</w:t>
      </w:r>
      <w:r>
        <w:br/>
      </w:r>
      <w:r>
        <w:rPr>
          <w:rStyle w:val="SpecialStringTok"/>
        </w:rPr>
        <w:t xml:space="preserve">    A^{-} &amp;= </w:t>
      </w:r>
      <w:r>
        <w:rPr>
          <w:rStyle w:val="KeywordTok"/>
        </w:rPr>
        <w:t xml:space="preserve">\begin</w:t>
      </w:r>
      <w:r>
        <w:rPr>
          <w:rStyle w:val="NormalTok"/>
        </w:rPr>
        <w:t xml:space="preserve">{</w:t>
      </w:r>
      <w:r>
        <w:rPr>
          <w:rStyle w:val="ExtensionTok"/>
        </w:rPr>
        <w:t xml:space="preserve">pmatrix</w:t>
      </w:r>
      <w:r>
        <w:rPr>
          <w:rStyle w:val="NormalTok"/>
        </w:rPr>
        <w:t xml:space="preserve">}</w:t>
      </w:r>
      <w:r>
        <w:rPr>
          <w:rStyle w:val="SpecialStringTok"/>
        </w:rPr>
        <w:t xml:space="preserve"> 0 &amp; 0 </w:t>
      </w:r>
      <w:r>
        <w:rPr>
          <w:rStyle w:val="SpecialCharTok"/>
        </w:rPr>
        <w:t xml:space="preserve">\\</w:t>
      </w:r>
      <w:r>
        <w:rPr>
          <w:rStyle w:val="SpecialStringTok"/>
        </w:rPr>
        <w:t xml:space="preserve"> -</w:t>
      </w:r>
      <w:r>
        <w:rPr>
          <w:rStyle w:val="SpecialCharTok"/>
        </w:rPr>
        <w:t xml:space="preserve">\sqrt</w:t>
      </w:r>
      <w:r>
        <w:rPr>
          <w:rStyle w:val="SpecialStringTok"/>
        </w:rPr>
        <w:t xml:space="preserve">{2/3} &amp; 0 </w:t>
      </w:r>
      <w:r>
        <w:rPr>
          <w:rStyle w:val="KeywordTok"/>
        </w:rPr>
        <w:t xml:space="preserve">\end</w:t>
      </w:r>
      <w:r>
        <w:rPr>
          <w:rStyle w:val="NormalTok"/>
        </w:rPr>
        <w:t xml:space="preserve">{</w:t>
      </w:r>
      <w:r>
        <w:rPr>
          <w:rStyle w:val="ExtensionTok"/>
        </w:rPr>
        <w:t xml:space="preserve">pmatrix</w:t>
      </w:r>
      <w:r>
        <w:rPr>
          <w:rStyle w:val="NormalTok"/>
        </w:rPr>
        <w:t xml:space="preserve">}</w:t>
      </w:r>
      <w:r>
        <w:rPr>
          <w:rStyle w:val="SpecialStringTok"/>
        </w:rPr>
        <w:t xml:space="preserve">.</w:t>
      </w:r>
      <w:r>
        <w:br/>
      </w:r>
      <w:r>
        <w:rPr>
          <w:rStyle w:val="KeywordTok"/>
        </w:rPr>
        <w:t xml:space="preserve">\end</w:t>
      </w:r>
      <w:r>
        <w:rPr>
          <w:rStyle w:val="NormalTok"/>
        </w:rPr>
        <w:t xml:space="preserve">{</w:t>
      </w:r>
      <w:r>
        <w:rPr>
          <w:rStyle w:val="ExtensionTok"/>
        </w:rPr>
        <w:t xml:space="preserve">align</w:t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These satisfy the left-normalization condition </w:t>
      </w:r>
      <w:r>
        <w:rPr>
          <w:rStyle w:val="SpecialStringTok"/>
        </w:rPr>
        <w:t xml:space="preserve">$</w:t>
      </w:r>
      <w:r>
        <w:rPr>
          <w:rStyle w:val="SpecialCharTok"/>
        </w:rPr>
        <w:t xml:space="preserve">\sum</w:t>
      </w:r>
      <w:r>
        <w:rPr>
          <w:rStyle w:val="SpecialStringTok"/>
        </w:rPr>
        <w:t xml:space="preserve">_{</w:t>
      </w:r>
      <w:r>
        <w:rPr>
          <w:rStyle w:val="SpecialCharTok"/>
        </w:rPr>
        <w:t xml:space="preserve">\sigma</w:t>
      </w:r>
      <w:r>
        <w:rPr>
          <w:rStyle w:val="SpecialStringTok"/>
        </w:rPr>
        <w:t xml:space="preserve">} A^{</w:t>
      </w:r>
      <w:r>
        <w:rPr>
          <w:rStyle w:val="SpecialCharTok"/>
        </w:rPr>
        <w:t xml:space="preserve">\sigma\dagger</w:t>
      </w:r>
      <w:r>
        <w:rPr>
          <w:rStyle w:val="SpecialStringTok"/>
        </w:rPr>
        <w:t xml:space="preserve">} A^{</w:t>
      </w:r>
      <w:r>
        <w:rPr>
          <w:rStyle w:val="SpecialCharTok"/>
        </w:rPr>
        <w:t xml:space="preserve">\sigma</w:t>
      </w:r>
      <w:r>
        <w:rPr>
          <w:rStyle w:val="SpecialStringTok"/>
        </w:rPr>
        <w:t xml:space="preserve">} = </w:t>
      </w:r>
      <w:r>
        <w:rPr>
          <w:rStyle w:val="SpecialCharTok"/>
        </w:rPr>
        <w:t xml:space="preserve">\mathbb</w:t>
      </w:r>
      <w:r>
        <w:rPr>
          <w:rStyle w:val="SpecialStringTok"/>
        </w:rPr>
        <w:t xml:space="preserve">{I}_2$</w:t>
      </w:r>
      <w:r>
        <w:rPr>
          <w:rStyle w:val="NormalTok"/>
        </w:rPr>
        <w:t xml:space="preserve">.</w:t>
      </w:r>
      <w:r>
        <w:br/>
      </w:r>
      <w:r>
        <w:br/>
      </w:r>
      <w:r>
        <w:rPr>
          <w:rStyle w:val="FunctionTok"/>
        </w:rPr>
        <w:t xml:space="preserve">\textbf</w:t>
      </w:r>
      <w:r>
        <w:rPr>
          <w:rStyle w:val="NormalTok"/>
        </w:rPr>
        <w:t xml:space="preserve">{Properties:}</w:t>
      </w:r>
      <w:r>
        <w:br/>
      </w:r>
      <w:r>
        <w:rPr>
          <w:rStyle w:val="KeywordTok"/>
        </w:rPr>
        <w:t xml:space="preserve">\begin</w:t>
      </w:r>
      <w:r>
        <w:rPr>
          <w:rStyle w:val="NormalTok"/>
        </w:rPr>
        <w:t xml:space="preserve">{</w:t>
      </w:r>
      <w:r>
        <w:rPr>
          <w:rStyle w:val="ExtensionTok"/>
        </w:rPr>
        <w:t xml:space="preserve">itemize</w:t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\item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\textbf</w:t>
      </w:r>
      <w:r>
        <w:rPr>
          <w:rStyle w:val="NormalTok"/>
        </w:rPr>
        <w:t xml:space="preserve">{Correlation Functions:} Spin-spin correlations decay exponentially as </w:t>
      </w:r>
      <w:r>
        <w:rPr>
          <w:rStyle w:val="SpecialStringTok"/>
        </w:rPr>
        <w:t xml:space="preserve">$</w:t>
      </w:r>
      <w:r>
        <w:rPr>
          <w:rStyle w:val="SpecialCharTok"/>
        </w:rPr>
        <w:t xml:space="preserve">\langle</w:t>
      </w:r>
      <w:r>
        <w:rPr>
          <w:rStyle w:val="SpecialStringTok"/>
        </w:rPr>
        <w:t xml:space="preserve"> S^z_i S^z_j </w:t>
      </w:r>
      <w:r>
        <w:rPr>
          <w:rStyle w:val="SpecialCharTok"/>
        </w:rPr>
        <w:t xml:space="preserve">\rangle</w:t>
      </w:r>
      <w:r>
        <w:rPr>
          <w:rStyle w:val="SpecialStringTok"/>
        </w:rPr>
        <w:t xml:space="preserve"> </w:t>
      </w:r>
      <w:r>
        <w:rPr>
          <w:rStyle w:val="SpecialCharTok"/>
        </w:rPr>
        <w:t xml:space="preserve">\sim</w:t>
      </w:r>
      <w:r>
        <w:rPr>
          <w:rStyle w:val="SpecialStringTok"/>
        </w:rPr>
        <w:t xml:space="preserve"> (-1/3)^{|i-j|}$</w:t>
      </w:r>
      <w:r>
        <w:rPr>
          <w:rStyle w:val="NormalTok"/>
        </w:rPr>
        <w:t xml:space="preserve"> with correlation length </w:t>
      </w:r>
      <w:r>
        <w:rPr>
          <w:rStyle w:val="SpecialStringTok"/>
        </w:rPr>
        <w:t xml:space="preserve">$</w:t>
      </w:r>
      <w:r>
        <w:rPr>
          <w:rStyle w:val="SpecialCharTok"/>
        </w:rPr>
        <w:t xml:space="preserve">\xi</w:t>
      </w:r>
      <w:r>
        <w:rPr>
          <w:rStyle w:val="SpecialStringTok"/>
        </w:rPr>
        <w:t xml:space="preserve"> = 1/</w:t>
      </w:r>
      <w:r>
        <w:rPr>
          <w:rStyle w:val="SpecialCharTok"/>
        </w:rPr>
        <w:t xml:space="preserve">\ln</w:t>
      </w:r>
      <w:r>
        <w:rPr>
          <w:rStyle w:val="SpecialStringTok"/>
        </w:rPr>
        <w:t xml:space="preserve"> 3 </w:t>
      </w:r>
      <w:r>
        <w:rPr>
          <w:rStyle w:val="SpecialCharTok"/>
        </w:rPr>
        <w:t xml:space="preserve">\approx</w:t>
      </w:r>
      <w:r>
        <w:rPr>
          <w:rStyle w:val="SpecialStringTok"/>
        </w:rPr>
        <w:t xml:space="preserve"> 0.91$</w:t>
      </w:r>
      <w:r>
        <w:rPr>
          <w:rStyle w:val="NormalTok"/>
        </w:rPr>
        <w:t xml:space="preserve">.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\item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\textbf</w:t>
      </w:r>
      <w:r>
        <w:rPr>
          <w:rStyle w:val="NormalTok"/>
        </w:rPr>
        <w:t xml:space="preserve">{Hidden Order:} The model exhibits a non-local "string order" </w:t>
      </w:r>
      <w:r>
        <w:rPr>
          <w:rStyle w:val="SpecialStringTok"/>
        </w:rPr>
        <w:t xml:space="preserve">$</w:t>
      </w:r>
      <w:r>
        <w:rPr>
          <w:rStyle w:val="SpecialCharTok"/>
        </w:rPr>
        <w:t xml:space="preserve">\langle</w:t>
      </w:r>
      <w:r>
        <w:rPr>
          <w:rStyle w:val="SpecialStringTok"/>
        </w:rPr>
        <w:t xml:space="preserve"> S^z_i </w:t>
      </w:r>
      <w:r>
        <w:rPr>
          <w:rStyle w:val="SpecialCharTok"/>
        </w:rPr>
        <w:t xml:space="preserve">\exp</w:t>
      </w:r>
      <w:r>
        <w:rPr>
          <w:rStyle w:val="SpecialStringTok"/>
        </w:rPr>
        <w:t xml:space="preserve">(i</w:t>
      </w:r>
      <w:r>
        <w:rPr>
          <w:rStyle w:val="SpecialCharTok"/>
        </w:rPr>
        <w:t xml:space="preserve">\pi</w:t>
      </w:r>
      <w:r>
        <w:rPr>
          <w:rStyle w:val="SpecialStringTok"/>
        </w:rPr>
        <w:t xml:space="preserve"> </w:t>
      </w:r>
      <w:r>
        <w:rPr>
          <w:rStyle w:val="SpecialCharTok"/>
        </w:rPr>
        <w:t xml:space="preserve">\sum</w:t>
      </w:r>
      <w:r>
        <w:rPr>
          <w:rStyle w:val="SpecialStringTok"/>
        </w:rPr>
        <w:t xml:space="preserve">_{k=i+1}^{j-1} S^z_k) S^z_j </w:t>
      </w:r>
      <w:r>
        <w:rPr>
          <w:rStyle w:val="SpecialCharTok"/>
        </w:rPr>
        <w:t xml:space="preserve">\rangle</w:t>
      </w:r>
      <w:r>
        <w:rPr>
          <w:rStyle w:val="SpecialStringTok"/>
        </w:rPr>
        <w:t xml:space="preserve"> = -4/9$</w:t>
      </w:r>
      <w:r>
        <w:rPr>
          <w:rStyle w:val="NormalTok"/>
        </w:rPr>
        <w:t xml:space="preserve"> for </w:t>
      </w:r>
      <w:r>
        <w:rPr>
          <w:rStyle w:val="SpecialStringTok"/>
        </w:rPr>
        <w:t xml:space="preserve">$|i-j|&gt;2$</w:t>
      </w:r>
      <w:r>
        <w:rPr>
          <w:rStyle w:val="NormalTok"/>
        </w:rPr>
        <w:t xml:space="preserve">, indicating topological order.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\item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\textbf</w:t>
      </w:r>
      <w:r>
        <w:rPr>
          <w:rStyle w:val="NormalTok"/>
        </w:rPr>
        <w:t xml:space="preserve">{Open Boundaries:} For OBC, the exact ground state is </w:t>
      </w:r>
      <w:r>
        <w:rPr>
          <w:rStyle w:val="SpecialStringTok"/>
        </w:rPr>
        <w:t xml:space="preserve">$</w:t>
      </w:r>
      <w:r>
        <w:rPr>
          <w:rStyle w:val="SpecialCharTok"/>
        </w:rPr>
        <w:t xml:space="preserve">\ket</w:t>
      </w:r>
      <w:r>
        <w:rPr>
          <w:rStyle w:val="SpecialStringTok"/>
        </w:rPr>
        <w:t xml:space="preserve">{</w:t>
      </w:r>
      <w:r>
        <w:rPr>
          <w:rStyle w:val="SpecialCharTok"/>
        </w:rPr>
        <w:t xml:space="preserve">\psi</w:t>
      </w:r>
      <w:r>
        <w:rPr>
          <w:rStyle w:val="SpecialStringTok"/>
        </w:rPr>
        <w:t xml:space="preserve">} = </w:t>
      </w:r>
      <w:r>
        <w:rPr>
          <w:rStyle w:val="SpecialCharTok"/>
        </w:rPr>
        <w:t xml:space="preserve">\sum</w:t>
      </w:r>
      <w:r>
        <w:rPr>
          <w:rStyle w:val="SpecialStringTok"/>
        </w:rPr>
        <w:t xml:space="preserve">_{</w:t>
      </w:r>
      <w:r>
        <w:rPr>
          <w:rStyle w:val="SpecialCharTok"/>
        </w:rPr>
        <w:t xml:space="preserve">\{\sigma\}</w:t>
      </w:r>
      <w:r>
        <w:rPr>
          <w:rStyle w:val="SpecialStringTok"/>
        </w:rPr>
        <w:t xml:space="preserve">} A^{</w:t>
      </w:r>
      <w:r>
        <w:rPr>
          <w:rStyle w:val="SpecialCharTok"/>
        </w:rPr>
        <w:t xml:space="preserve">\sigma</w:t>
      </w:r>
      <w:r>
        <w:rPr>
          <w:rStyle w:val="SpecialStringTok"/>
        </w:rPr>
        <w:t xml:space="preserve">_1} </w:t>
      </w:r>
      <w:r>
        <w:rPr>
          <w:rStyle w:val="SpecialCharTok"/>
        </w:rPr>
        <w:t xml:space="preserve">\cdots</w:t>
      </w:r>
      <w:r>
        <w:rPr>
          <w:rStyle w:val="SpecialStringTok"/>
        </w:rPr>
        <w:t xml:space="preserve"> A^{</w:t>
      </w:r>
      <w:r>
        <w:rPr>
          <w:rStyle w:val="SpecialCharTok"/>
        </w:rPr>
        <w:t xml:space="preserve">\sigma</w:t>
      </w:r>
      <w:r>
        <w:rPr>
          <w:rStyle w:val="SpecialStringTok"/>
        </w:rPr>
        <w:t xml:space="preserve">_L} </w:t>
      </w:r>
      <w:r>
        <w:rPr>
          <w:rStyle w:val="SpecialCharTok"/>
        </w:rPr>
        <w:t xml:space="preserve">\ket</w:t>
      </w:r>
      <w:r>
        <w:rPr>
          <w:rStyle w:val="SpecialStringTok"/>
        </w:rPr>
        <w:t xml:space="preserve">{</w:t>
      </w:r>
      <w:r>
        <w:rPr>
          <w:rStyle w:val="SpecialCharTok"/>
        </w:rPr>
        <w:t xml:space="preserve">\sigma</w:t>
      </w:r>
      <w:r>
        <w:rPr>
          <w:rStyle w:val="SpecialStringTok"/>
        </w:rPr>
        <w:t xml:space="preserve">_1 </w:t>
      </w:r>
      <w:r>
        <w:rPr>
          <w:rStyle w:val="SpecialCharTok"/>
        </w:rPr>
        <w:t xml:space="preserve">\cdots</w:t>
      </w:r>
      <w:r>
        <w:rPr>
          <w:rStyle w:val="SpecialStringTok"/>
        </w:rPr>
        <w:t xml:space="preserve"> </w:t>
      </w:r>
      <w:r>
        <w:rPr>
          <w:rStyle w:val="SpecialCharTok"/>
        </w:rPr>
        <w:t xml:space="preserve">\sigma</w:t>
      </w:r>
      <w:r>
        <w:rPr>
          <w:rStyle w:val="SpecialStringTok"/>
        </w:rPr>
        <w:t xml:space="preserve">_L}$</w:t>
      </w:r>
      <w:r>
        <w:rPr>
          <w:rStyle w:val="NormalTok"/>
        </w:rPr>
        <w:t xml:space="preserve">, resulting in two free </w:t>
      </w:r>
      <w:r>
        <w:rPr>
          <w:rStyle w:val="SpecialStringTok"/>
        </w:rPr>
        <w:t xml:space="preserve">$S=1/2$</w:t>
      </w:r>
      <w:r>
        <w:rPr>
          <w:rStyle w:val="NormalTok"/>
        </w:rPr>
        <w:t xml:space="preserve"> edge spins (degenerate ground state manifold).</w:t>
      </w:r>
      <w:r>
        <w:br/>
      </w:r>
      <w:r>
        <w:rPr>
          <w:rStyle w:val="KeywordTok"/>
        </w:rPr>
        <w:t xml:space="preserve">\end</w:t>
      </w:r>
      <w:r>
        <w:rPr>
          <w:rStyle w:val="NormalTok"/>
        </w:rPr>
        <w:t xml:space="preserve">{</w:t>
      </w:r>
      <w:r>
        <w:rPr>
          <w:rStyle w:val="ExtensionTok"/>
        </w:rPr>
        <w:t xml:space="preserve">itemize</w:t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This model serves as an excellent benchmark for DMRG implementations: with </w:t>
      </w:r>
      <w:r>
        <w:rPr>
          <w:rStyle w:val="SpecialStringTok"/>
        </w:rPr>
        <w:t xml:space="preserve">$D=2$</w:t>
      </w:r>
      <w:r>
        <w:rPr>
          <w:rStyle w:val="NormalTok"/>
        </w:rPr>
        <w:t xml:space="preserve">, the algorithm should reproduce the exact energy </w:t>
      </w:r>
      <w:r>
        <w:rPr>
          <w:rStyle w:val="SpecialStringTok"/>
        </w:rPr>
        <w:t xml:space="preserve">$E_0 = -(L-1) </w:t>
      </w:r>
      <w:r>
        <w:rPr>
          <w:rStyle w:val="SpecialCharTok"/>
        </w:rPr>
        <w:t xml:space="preserve">\cdot</w:t>
      </w:r>
      <w:r>
        <w:rPr>
          <w:rStyle w:val="SpecialStringTok"/>
        </w:rPr>
        <w:t xml:space="preserve"> 2/3$</w:t>
      </w:r>
      <w:r>
        <w:rPr>
          <w:rStyle w:val="NormalTok"/>
        </w:rPr>
        <w:t xml:space="preserve"> (for </w:t>
      </w:r>
      <w:r>
        <w:rPr>
          <w:rStyle w:val="SpecialStringTok"/>
        </w:rPr>
        <w:t xml:space="preserve">$J=1$</w:t>
      </w:r>
      <w:r>
        <w:rPr>
          <w:rStyle w:val="NormalTok"/>
        </w:rPr>
        <w:t xml:space="preserve">) and exponentially decaying correlations without truncation error.</w:t>
      </w:r>
    </w:p>
    <w:p>
      <w:pPr>
        <w:pStyle w:val="FirstParagraph"/>
      </w:pPr>
      <w:r>
        <w:rPr>
          <w:b/>
          <w:bCs/>
        </w:rPr>
        <w:t xml:space="preserve">Key additions made:</w:t>
      </w:r>
      <w:r>
        <w:t xml:space="preserve"> </w:t>
      </w:r>
      <w:r>
        <w:t xml:space="preserve">1.</w:t>
      </w:r>
      <w:r>
        <w:t xml:space="preserve"> </w:t>
      </w:r>
      <w:r>
        <w:rPr>
          <w:b/>
          <w:bCs/>
        </w:rPr>
        <w:t xml:space="preserve">Heisenberg Model</w:t>
      </w:r>
      <w:r>
        <w:t xml:space="preserve">: Expanded the existing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User:</w:t>
      </w:r>
    </w:p>
    <w:p>
      <w:pPr>
        <w:pStyle w:val="a0"/>
      </w:pPr>
      <w:r>
        <w:t xml:space="preserve">Please save our conversations in this session in a markdown.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Kimi:</w:t>
      </w:r>
    </w:p>
    <w:p>
      <w:pPr>
        <w:pStyle w:val="a0"/>
      </w:pPr>
      <w:r>
        <w:t xml:space="preserve">Here is the conversation history in Markdown format. You can copy this content and save it as</w:t>
      </w:r>
      <w:r>
        <w:t xml:space="preserve"> </w:t>
      </w:r>
      <w:r>
        <w:rPr>
          <w:rStyle w:val="VerbatimChar"/>
        </w:rPr>
        <w:t xml:space="preserve">conversation.md</w:t>
      </w:r>
      <w:r>
        <w:t xml:space="preserve"> </w:t>
      </w:r>
      <w:r>
        <w:t xml:space="preserve">or any preferred filename:</w:t>
      </w:r>
    </w:p>
    <w:p>
      <w:pPr>
        <w:pStyle w:val="SourceCode"/>
      </w:pPr>
      <w:r>
        <w:rPr>
          <w:rStyle w:val="FunctionTok"/>
        </w:rPr>
        <w:t xml:space="preserve"># Conversation: MPS/DMRG LaTeX Notes Extension</w:t>
      </w:r>
      <w:r>
        <w:br/>
      </w:r>
      <w:r>
        <w:br/>
      </w:r>
      <w:r>
        <w:rPr>
          <w:rStyle w:val="FunctionTok"/>
        </w:rPr>
        <w:t xml:space="preserve">## User Request (Initial)</w:t>
      </w:r>
      <w:r>
        <w:br/>
      </w:r>
      <w:r>
        <w:br/>
      </w:r>
      <w:r>
        <w:rPr>
          <w:rStyle w:val="NormalTok"/>
        </w:rPr>
        <w:t xml:space="preserve">The user uploaded two files:</w:t>
      </w:r>
      <w:r>
        <w:br/>
      </w:r>
      <w:r>
        <w:rPr>
          <w:rStyle w:val="SpecialStringTok"/>
        </w:rPr>
        <w:t xml:space="preserve">1. </w:t>
      </w:r>
      <w:r>
        <w:rPr>
          <w:rStyle w:val="InformationTok"/>
        </w:rPr>
        <w:t xml:space="preserve">`[Schollwöck]DMRG in the age of MPS.pdf`</w:t>
      </w:r>
      <w:r>
        <w:rPr>
          <w:rStyle w:val="NormalTok"/>
        </w:rPr>
        <w:t xml:space="preserve"> - A review paper on DMRG and Matrix Product States</w:t>
      </w:r>
      <w:r>
        <w:br/>
      </w:r>
      <w:r>
        <w:rPr>
          <w:rStyle w:val="SpecialStringTok"/>
        </w:rPr>
        <w:t xml:space="preserve">2. </w:t>
      </w:r>
      <w:r>
        <w:rPr>
          <w:rStyle w:val="InformationTok"/>
        </w:rPr>
        <w:t xml:space="preserve">`main-MPS-Kimi-v5.txt`</w:t>
      </w:r>
      <w:r>
        <w:rPr>
          <w:rStyle w:val="NormalTok"/>
        </w:rPr>
        <w:t xml:space="preserve"> - LaTeX implementation notes based on the review</w:t>
      </w:r>
      <w:r>
        <w:br/>
      </w:r>
      <w:r>
        <w:br/>
      </w:r>
      <w:r>
        <w:rPr>
          <w:rStyle w:val="NormalTok"/>
        </w:rPr>
        <w:t xml:space="preserve">**Request:** Add a section to the latex note to include AKLT and Heisenberg model as examples.</w:t>
      </w:r>
      <w:r>
        <w:br/>
      </w:r>
      <w:r>
        <w:br/>
      </w:r>
      <w:r>
        <w:rPr>
          <w:rStyle w:val="NormalTok"/>
        </w:rPr>
        <w:t xml:space="preserve">---</w:t>
      </w:r>
      <w:r>
        <w:br/>
      </w:r>
      <w:r>
        <w:br/>
      </w:r>
      <w:r>
        <w:rPr>
          <w:rStyle w:val="FunctionTok"/>
        </w:rPr>
        <w:t xml:space="preserve">## Assistant Response</w:t>
      </w:r>
      <w:r>
        <w:br/>
      </w:r>
      <w:r>
        <w:br/>
      </w:r>
      <w:r>
        <w:rPr>
          <w:rStyle w:val="NormalTok"/>
        </w:rPr>
        <w:t xml:space="preserve">Here is the LaTeX code for a new section on model examples, incorporating the spin-1/2 Heisenberg chain and the AKLT model (spin-1) with explicit MPS matrices. This should be inserted after the "MPO Construction for Hamiltonians" section (before "Convergence Diagnostics").</w:t>
      </w:r>
      <w:r>
        <w:br/>
      </w:r>
      <w:r>
        <w:br/>
      </w:r>
      <w:r>
        <w:rPr>
          <w:rStyle w:val="InformationTok"/>
        </w:rPr>
        <w:t xml:space="preserve">```latex</w:t>
      </w:r>
      <w:r>
        <w:br/>
      </w:r>
      <w:r>
        <w:rPr>
          <w:rStyle w:val="InformationTok"/>
        </w:rPr>
        <w:t xml:space="preserve">\section{Model Examples}</w:t>
      </w:r>
      <w:r>
        <w:br/>
      </w:r>
      <w:r>
        <w:br/>
      </w:r>
      <w:r>
        <w:rPr>
          <w:rStyle w:val="InformationTok"/>
        </w:rPr>
        <w:t xml:space="preserve">\subsection{Spin-1/2 Heisenberg Chain}</w:t>
      </w:r>
      <w:r>
        <w:br/>
      </w:r>
      <w:r>
        <w:rPr>
          <w:rStyle w:val="InformationTok"/>
        </w:rPr>
        <w:t xml:space="preserve">The antiferromagnetic Heisenberg model is the paradigmatic test case for DMRG algorithms. For an open chain of length $L$, the Hamiltonian is</w:t>
      </w:r>
      <w:r>
        <w:br/>
      </w:r>
      <w:r>
        <w:rPr>
          <w:rStyle w:val="InformationTok"/>
        </w:rPr>
        <w:t xml:space="preserve">\begin{equation}</w:t>
      </w:r>
      <w:r>
        <w:br/>
      </w:r>
      <w:r>
        <w:rPr>
          <w:rStyle w:val="InformationTok"/>
        </w:rPr>
        <w:t xml:space="preserve">    H = J \sum_{i=1}^{L-1} \vec{S}_i \cdot \vec{S}_{i+1} = J \sum_{i=1}^{L-1} \left[ \frac{1}{2}\left(S_i^+ S_{i+1}^- + S_i^- S_{i+1}^+\right) + S_i^z S_{i+1}^z \right],</w:t>
      </w:r>
      <w:r>
        <w:br/>
      </w:r>
      <w:r>
        <w:rPr>
          <w:rStyle w:val="InformationTok"/>
        </w:rPr>
        <w:t xml:space="preserve">\end{equation}</w:t>
      </w:r>
      <w:r>
        <w:br/>
      </w:r>
      <w:r>
        <w:rPr>
          <w:rStyle w:val="InformationTok"/>
        </w:rPr>
        <w:t xml:space="preserve">with $J&gt;0$. The ground state exhibits quasi-long-range antiferromagnetic order (power-law decay of correlations $\sim (-1)^r/r$ at criticality). </w:t>
      </w:r>
      <w:r>
        <w:br/>
      </w:r>
      <w:r>
        <w:br/>
      </w:r>
      <w:r>
        <w:rPr>
          <w:rStyle w:val="InformationTok"/>
        </w:rPr>
        <w:t xml:space="preserve">\textbf{MPO Representation:} As detailed in Sec.~\ref{sec:mpo}, this model admits a compact MPO with bond dimension $D_W=5$. The operator-valued matrices are</w:t>
      </w:r>
      <w:r>
        <w:br/>
      </w:r>
      <w:r>
        <w:rPr>
          <w:rStyle w:val="InformationTok"/>
        </w:rPr>
        <w:t xml:space="preserve">\begin{equation}</w:t>
      </w:r>
      <w:r>
        <w:br/>
      </w:r>
      <w:r>
        <w:rPr>
          <w:rStyle w:val="InformationTok"/>
        </w:rPr>
        <w:t xml:space="preserve">    \hat{W}^{(i)} = \begin{pmatrix}</w:t>
      </w:r>
      <w:r>
        <w:br/>
      </w:r>
      <w:r>
        <w:rPr>
          <w:rStyle w:val="InformationTok"/>
        </w:rPr>
        <w:t xml:space="preserve">        \hat{\Id} &amp; \cdot &amp; \cdot &amp; \cdot &amp; \cdot \\</w:t>
      </w:r>
      <w:r>
        <w:br/>
      </w:r>
      <w:r>
        <w:rPr>
          <w:rStyle w:val="InformationTok"/>
        </w:rPr>
        <w:t xml:space="preserve">        \hat{S}^+ &amp; \cdot &amp; \cdot &amp; \cdot &amp; \cdot \\</w:t>
      </w:r>
      <w:r>
        <w:br/>
      </w:r>
      <w:r>
        <w:rPr>
          <w:rStyle w:val="InformationTok"/>
        </w:rPr>
        <w:t xml:space="preserve">        \hat{S}^- &amp; \cdot &amp; \cdot &amp; \cdot &amp; \cdot \\</w:t>
      </w:r>
      <w:r>
        <w:br/>
      </w:r>
      <w:r>
        <w:rPr>
          <w:rStyle w:val="InformationTok"/>
        </w:rPr>
        <w:t xml:space="preserve">        \hat{S}^z &amp; \cdot &amp; \cdot &amp; \cdot &amp; \cdot \\</w:t>
      </w:r>
      <w:r>
        <w:br/>
      </w:r>
      <w:r>
        <w:rPr>
          <w:rStyle w:val="InformationTok"/>
        </w:rPr>
        <w:t xml:space="preserve">        \cdot &amp; \frac{J}{2}\hat{S}^- &amp; \frac{J}{2}\hat{S}^+ &amp; J\hat{S}^z &amp; \hat{\Id}</w:t>
      </w:r>
      <w:r>
        <w:br/>
      </w:r>
      <w:r>
        <w:rPr>
          <w:rStyle w:val="InformationTok"/>
        </w:rPr>
        <w:t xml:space="preserve">    \end{pmatrix},</w:t>
      </w:r>
      <w:r>
        <w:br/>
      </w:r>
      <w:r>
        <w:rPr>
          <w:rStyle w:val="InformationTok"/>
        </w:rPr>
        <w:t xml:space="preserve">\end{equation}</w:t>
      </w:r>
      <w:r>
        <w:br/>
      </w:r>
      <w:r>
        <w:rPr>
          <w:rStyle w:val="InformationTok"/>
        </w:rPr>
        <w:t xml:space="preserve">with boundary vectors selecting the bottom-left and top-right elements.</w:t>
      </w:r>
      <w:r>
        <w:br/>
      </w:r>
      <w:r>
        <w:br/>
      </w:r>
      <w:r>
        <w:rPr>
          <w:rStyle w:val="InformationTok"/>
        </w:rPr>
        <w:t xml:space="preserve">\textbf{Numerical Notes:} The Heisenberg ground state is not exactly representable by a finite-$D$ MPS. Due to its critical nature, the entanglement entropy scales logarithmically with system size, requiring bond dimensions $D \sim L^{\alpha}$ (with $\alpha \approx 1/6$) to maintain accuracy. Results must be extrapolated in the truncation error $\eta$ or $1/D$.</w:t>
      </w:r>
      <w:r>
        <w:br/>
      </w:r>
      <w:r>
        <w:br/>
      </w:r>
      <w:r>
        <w:rPr>
          <w:rStyle w:val="InformationTok"/>
        </w:rPr>
        <w:t xml:space="preserve">\subsection{AKLT Model (Exact MPS Representation)}</w:t>
      </w:r>
      <w:r>
        <w:br/>
      </w:r>
      <w:r>
        <w:rPr>
          <w:rStyle w:val="InformationTok"/>
        </w:rPr>
        <w:t xml:space="preserve">The Affleck-Kennedy-Lieb-Tasaki (AKLT) model is an $S=1$ spin chain with Hamiltonian</w:t>
      </w:r>
      <w:r>
        <w:br/>
      </w:r>
      <w:r>
        <w:rPr>
          <w:rStyle w:val="InformationTok"/>
        </w:rPr>
        <w:t xml:space="preserve">\begin{equation}</w:t>
      </w:r>
      <w:r>
        <w:br/>
      </w:r>
      <w:r>
        <w:rPr>
          <w:rStyle w:val="InformationTok"/>
        </w:rPr>
        <w:t xml:space="preserve">    H_{\text{AKLT}} = \sum_{i=1}^{L-1} \left[ \vec{S}_i \cdot \vec{S}_{i+1} + \frac{1}{3} (\vec{S}_i \cdot \vec{S}_{i+1})^2 \right].</w:t>
      </w:r>
      <w:r>
        <w:br/>
      </w:r>
      <w:r>
        <w:rPr>
          <w:rStyle w:val="InformationTok"/>
        </w:rPr>
        <w:t xml:space="preserve">\end{equation}</w:t>
      </w:r>
      <w:r>
        <w:br/>
      </w:r>
      <w:r>
        <w:rPr>
          <w:rStyle w:val="InformationTok"/>
        </w:rPr>
        <w:t xml:space="preserve">Unlike the Heisenberg model, the AKLT ground state is gapped and can be represented \textit{exactly} as a translationally invariant MPS with bond dimension $D=2$.</w:t>
      </w:r>
      <w:r>
        <w:br/>
      </w:r>
      <w:r>
        <w:br/>
      </w:r>
      <w:r>
        <w:rPr>
          <w:rStyle w:val="InformationTok"/>
        </w:rPr>
        <w:t xml:space="preserve">\textbf{Physical Picture:} Each $S=1$ site is constructed from two $S=1/2$ spins (auxiliary space) in a symmetric triplet state. Neighboring sites are linked by singlet bonds between auxiliary spins, followed by a projection onto the physical $S=1$ subspace.</w:t>
      </w:r>
      <w:r>
        <w:br/>
      </w:r>
      <w:r>
        <w:br/>
      </w:r>
      <w:r>
        <w:rPr>
          <w:rStyle w:val="InformationTok"/>
        </w:rPr>
        <w:t xml:space="preserve">\textbf{Explicit MPS Matrices:} The left-canonical matrices $A^{\sigma}$ (where $\sigma \in \{+,0,-\}$ corresponds to $m_z = +1, 0, -1$) are given by</w:t>
      </w:r>
      <w:r>
        <w:br/>
      </w:r>
      <w:r>
        <w:rPr>
          <w:rStyle w:val="InformationTok"/>
        </w:rPr>
        <w:t xml:space="preserve">\begin{align}</w:t>
      </w:r>
      <w:r>
        <w:br/>
      </w:r>
      <w:r>
        <w:rPr>
          <w:rStyle w:val="InformationTok"/>
        </w:rPr>
        <w:t xml:space="preserve">    A^{+} &amp;= \begin{pmatrix} 0 &amp; \sqrt{2/3} \\ 0 &amp; 0 \end{pmatrix}, \\</w:t>
      </w:r>
      <w:r>
        <w:br/>
      </w:r>
      <w:r>
        <w:rPr>
          <w:rStyle w:val="InformationTok"/>
        </w:rPr>
        <w:t xml:space="preserve">    A^{0} &amp;= \begin{pmatrix} -1/\sqrt{3} &amp; 0 \\ 0 &amp; 1/\sqrt{3} \end{pmatrix}, \\</w:t>
      </w:r>
      <w:r>
        <w:br/>
      </w:r>
      <w:r>
        <w:rPr>
          <w:rStyle w:val="InformationTok"/>
        </w:rPr>
        <w:t xml:space="preserve">    A^{-} &amp;= \begin{pmatrix} 0 &amp; 0 \\ -\sqrt{2/3} &amp; 0 \end{pmatrix}.</w:t>
      </w:r>
      <w:r>
        <w:br/>
      </w:r>
      <w:r>
        <w:rPr>
          <w:rStyle w:val="InformationTok"/>
        </w:rPr>
        <w:t xml:space="preserve">\end{align}</w:t>
      </w:r>
      <w:r>
        <w:br/>
      </w:r>
      <w:r>
        <w:rPr>
          <w:rStyle w:val="InformationTok"/>
        </w:rPr>
        <w:t xml:space="preserve">These satisfy the left-normalization condition $\sum_{\sigma} A^{\sigma\dagger} A^{\sigma} = \mathbb{I}_2$.</w:t>
      </w:r>
      <w:r>
        <w:br/>
      </w:r>
      <w:r>
        <w:br/>
      </w:r>
      <w:r>
        <w:rPr>
          <w:rStyle w:val="InformationTok"/>
        </w:rPr>
        <w:t xml:space="preserve">\textbf{Properties:}</w:t>
      </w:r>
      <w:r>
        <w:br/>
      </w:r>
      <w:r>
        <w:rPr>
          <w:rStyle w:val="InformationTok"/>
        </w:rPr>
        <w:t xml:space="preserve">\begin{itemize}</w:t>
      </w:r>
      <w:r>
        <w:br/>
      </w:r>
      <w:r>
        <w:rPr>
          <w:rStyle w:val="InformationTok"/>
        </w:rPr>
        <w:t xml:space="preserve">    \item \textbf{Correlation Functions:} Spin-spin correlations decay exponentially as $\langle S^z_i S^z_j \rangle \sim (-1/3)^{|i-j|}$ with correlation length $\xi = 1/\ln 3 \approx 0.91$.</w:t>
      </w:r>
      <w:r>
        <w:br/>
      </w:r>
      <w:r>
        <w:rPr>
          <w:rStyle w:val="InformationTok"/>
        </w:rPr>
        <w:t xml:space="preserve">    \item \textbf{Hidden Order:} The model exhibits a non-local "string order" $\langle S^z_i \exp(i\pi \sum_{k=i+1}^{j-1} S^z_k) S^z_j \rangle = -4/9$ for $|i-j|&gt;2$, indicating topological order.</w:t>
      </w:r>
      <w:r>
        <w:br/>
      </w:r>
      <w:r>
        <w:rPr>
          <w:rStyle w:val="InformationTok"/>
        </w:rPr>
        <w:t xml:space="preserve">    \item \textbf{Open Boundaries:} For OBC, the exact ground state is $\ket{\psi} = \sum_{\{\sigma\}} A^{\sigma_1} \cdots A^{\sigma_L} \ket{\sigma_1 \cdots \sigma_L}$, resulting in two free $S=1/2$ edge spins (degenerate ground state manifold).</w:t>
      </w:r>
      <w:r>
        <w:br/>
      </w:r>
      <w:r>
        <w:rPr>
          <w:rStyle w:val="InformationTok"/>
        </w:rPr>
        <w:t xml:space="preserve">\end{itemize}</w:t>
      </w:r>
      <w:r>
        <w:br/>
      </w:r>
      <w:r>
        <w:br/>
      </w:r>
      <w:r>
        <w:rPr>
          <w:rStyle w:val="InformationTok"/>
        </w:rPr>
        <w:t xml:space="preserve">This model serves as an excellent benchmark for DMRG implementations: with $D=2$, the algorithm should reproduce the exact energy $E_0 = -(L-1) \cdot 2/3$ (for $J=1$) and exponentially decaying correlations without truncation error.</w:t>
      </w:r>
    </w:p>
    <w:p>
      <w:pPr>
        <w:pStyle w:val="FirstParagraph"/>
      </w:pPr>
      <w:r>
        <w:rPr>
          <w:b/>
          <w:bCs/>
        </w:rPr>
        <w:t xml:space="preserve">Key additions made:</w:t>
      </w:r>
      <w:r>
        <w:t xml:space="preserve"> </w:t>
      </w:r>
      <w:r>
        <w:t xml:space="preserve">1.</w:t>
      </w:r>
      <w:r>
        <w:t xml:space="preserve"> </w:t>
      </w:r>
      <w:r>
        <w:rPr>
          <w:b/>
          <w:bCs/>
        </w:rPr>
        <w:t xml:space="preserve">Heisenberg Model</w:t>
      </w:r>
      <w:r>
        <w:t xml:space="preserve">: Expanded the existing mention in the MPO section into a full subsection with physical context (criticality, power laws) and numerical guidance (bond dimension scaling).</w:t>
      </w:r>
      <w:r>
        <w:t xml:space="preserve"> </w:t>
      </w:r>
      <w:r>
        <w:t xml:space="preserve">2.</w:t>
      </w:r>
      <w:r>
        <w:t xml:space="preserve"> </w:t>
      </w:r>
      <w:r>
        <w:rPr>
          <w:b/>
          <w:bCs/>
        </w:rPr>
        <w:t xml:space="preserve">AKLT Model</w:t>
      </w:r>
      <w:r>
        <w:t xml:space="preserve">: Added complete theoretical background (valence bond solid picture), explicit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matrices for all three spin components, and physical properties (exponential decay, string order, edge states) as discussed in the review paper (Section 4.1.5).</w:t>
      </w:r>
    </w:p>
    <w:p>
      <w:r>
        <w:pict>
          <v:rect style="width:0;height:1.5pt" o:hralign="center" o:hrstd="t" o:hr="t"/>
        </w:pict>
      </w:r>
    </w:p>
    <w:bookmarkStart w:id="20" w:name="user-request-follow-up"/>
    <w:p>
      <w:pPr>
        <w:pStyle w:val="2"/>
      </w:pPr>
      <w:r>
        <w:t xml:space="preserve">User Request (Follow-up)</w:t>
      </w:r>
    </w:p>
    <w:p>
      <w:pPr>
        <w:pStyle w:val="FirstParagraph"/>
      </w:pPr>
      <w:r>
        <w:t xml:space="preserve">Please save our conversations in this session in a markdown.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Note: As an AI assistant, I cannot directly save files to your local system. Please copy the markdown content above and save it manually to a file (e.g.,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dmrg_conversation.md</w:t>
      </w:r>
      <w:r>
        <w:rPr>
          <w:i/>
          <w:iCs/>
        </w:rPr>
        <w:t xml:space="preserve">).</w:t>
      </w:r>
      <w:r>
        <w:t xml:space="preserve"> </w:t>
      </w:r>
      <w:r>
        <w:t xml:space="preserve">```</w:t>
      </w:r>
    </w:p>
    <w:p>
      <w:r>
        <w:pict>
          <v:rect style="width:0;height:1.5pt" o:hralign="center" o:hrstd="t" o:hr="t"/>
        </w:pict>
      </w:r>
    </w:p>
    <w:bookmarkEnd w:id="20"/>
    <w:sectPr w:rsidR="001C7A67" w:rsidSect="005F6CBF">
      <w:headerReference r:id="rId9" w:type="even"/>
      <w:headerReference r:id="rId11" w:type="default"/>
      <w:footerReference r:id="rId14" w:type="even"/>
      <w:footerReference r:id="rId13" w:type="default"/>
      <w:headerReference r:id="rId10" w:type="first"/>
      <w:footerReference r:id="rId12" w:type="first"/>
      <w:footnotePr>
        <w:numRestart w:val="eachSect"/>
      </w:footnotePr>
      <w:pgSz w:h="15840" w:w="12240"/>
      <w:pgMar w:bottom="1440" w:footer="1020" w:gutter="0" w:header="720" w:left="1800" w:right="1800" w:top="1440"/>
      <w:cols w:space="720"/>
      <w:docGrid w:linePitch="326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 (正文 CS 字体)">
    <w:altName w:val="宋体"/>
    <w:panose1 w:val="020B0604020202020204"/>
    <w:charset w:val="86"/>
    <w:family w:val="roman"/>
    <w:notTrueType/>
    <w:pitch w:val="default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Times New Roman (标题 CS)">
    <w:altName w:val="宋体"/>
    <w:panose1 w:val="020B0604020202020204"/>
    <w:charset w:val="86"/>
    <w:family w:val="roman"/>
    <w:notTrueType/>
    <w:pitch w:val="default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nsolas">
    <w:altName w:val="苹方-简"/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3054F1" w:rsidRDefault="003054F1">
    <w:pPr>
      <w:pStyle w:val="af4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5F6CBF" w:rsidRPr="005F6CBF" w:rsidRDefault="003054F1" w:rsidP="003054F1">
    <w:pPr>
      <w:pStyle w:val="af4"/>
      <w:wordWrap w:val="0"/>
      <w:jc w:val="right"/>
      <w:rPr>
        <w:sz w:val="24"/>
        <w:szCs w:val="24"/>
        <w:lang w:eastAsia="zh-CN"/>
      </w:rPr>
    </w:pPr>
    <w:r>
      <w:rPr>
        <w:sz w:val="24"/>
        <w:szCs w:val="24"/>
      </w:rPr>
      <w:t xml:space="preserve">Generated by </w:t>
    </w:r>
    <w:r>
      <w:rPr>
        <w:sz w:val="24"/>
        <w:szCs w:val="24"/>
      </w:rPr>
      <w:t>Kimi.ai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3054F1" w:rsidRDefault="003054F1">
    <w:pPr>
      <w:pStyle w:val="af4"/>
    </w:pP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3054F1" w:rsidRDefault="003054F1">
    <w:pPr>
      <w:pStyle w:val="af2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3054F1" w:rsidRDefault="003054F1">
    <w:pPr>
      <w:pStyle w:val="af2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3054F1" w:rsidRDefault="003054F1">
    <w:pPr>
      <w:pStyle w:val="af2"/>
    </w:pPr>
  </w:p>
</w:hdr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16sdtfl w16du wp14">
  <w:abstractNum w15:restartNumberingAfterBreak="0" w:abstractNumId="0">
    <w:nsid w:val="FFFFFF7F"/>
    <w:multiLevelType w:val="singleLevel"/>
    <w:tmpl w:val="E34447C8"/>
    <w:lvl w:ilvl="0">
      <w:start w:val="1"/>
      <w:numFmt w:val="decimal"/>
      <w:lvlText w:val="%1."/>
      <w:lvlJc w:val="left"/>
      <w:pPr>
        <w:tabs>
          <w:tab w:pos="780" w:val="num"/>
        </w:tabs>
        <w:ind w:hanging="360" w:hangingChars="200" w:left="780" w:leftChars="200"/>
      </w:pPr>
    </w:lvl>
  </w:abstractNum>
  <w:abstractNum w15:restartNumberingAfterBreak="0" w:abstractNumId="1">
    <w:nsid w:val="FFFFFF88"/>
    <w:multiLevelType w:val="singleLevel"/>
    <w:tmpl w:val="FBEE7FC8"/>
    <w:lvl w:ilvl="0">
      <w:start w:val="1"/>
      <w:numFmt w:val="decimal"/>
      <w:lvlText w:val="%1."/>
      <w:lvlJc w:val="left"/>
      <w:pPr>
        <w:tabs>
          <w:tab w:pos="360" w:val="num"/>
        </w:tabs>
        <w:ind w:hanging="360" w:hangingChars="200" w:left="360"/>
      </w:pPr>
    </w:lvl>
  </w:abstractNum>
  <w:abstractNum w15:restartNumberingAfterBreak="0" w:abstractNumId="2">
    <w:nsid w:val="170CD2DE"/>
    <w:multiLevelType w:val="multilevel"/>
    <w:tmpl w:val="76E495AA"/>
    <w:lvl w:ilvl="0">
      <w:numFmt w:val="bullet"/>
      <w:lvlText w:val=" "/>
      <w:lvlJc w:val="left"/>
      <w:pPr>
        <w:tabs>
          <w:tab w:pos="0" w:val="num"/>
        </w:tabs>
        <w:ind w:hanging="480" w:left="480"/>
      </w:pPr>
    </w:lvl>
    <w:lvl w:ilvl="1">
      <w:numFmt w:val="bullet"/>
      <w:lvlText w:val=" "/>
      <w:lvlJc w:val="left"/>
      <w:pPr>
        <w:tabs>
          <w:tab w:pos="720" w:val="num"/>
        </w:tabs>
        <w:ind w:hanging="480" w:left="1200"/>
      </w:pPr>
    </w:lvl>
    <w:lvl w:ilvl="2">
      <w:numFmt w:val="bullet"/>
      <w:lvlText w:val=" "/>
      <w:lvlJc w:val="left"/>
      <w:pPr>
        <w:tabs>
          <w:tab w:pos="1440" w:val="num"/>
        </w:tabs>
        <w:ind w:hanging="480" w:left="1920"/>
      </w:pPr>
    </w:lvl>
    <w:lvl w:ilvl="3">
      <w:numFmt w:val="bullet"/>
      <w:lvlText w:val=" "/>
      <w:lvlJc w:val="left"/>
      <w:pPr>
        <w:tabs>
          <w:tab w:pos="2160" w:val="num"/>
        </w:tabs>
        <w:ind w:hanging="480" w:left="2640"/>
      </w:pPr>
    </w:lvl>
    <w:lvl w:ilvl="4">
      <w:numFmt w:val="bullet"/>
      <w:lvlText w:val=" "/>
      <w:lvlJc w:val="left"/>
      <w:pPr>
        <w:tabs>
          <w:tab w:pos="2880" w:val="num"/>
        </w:tabs>
        <w:ind w:hanging="480" w:left="3360"/>
      </w:pPr>
    </w:lvl>
    <w:lvl w:ilvl="5">
      <w:numFmt w:val="bullet"/>
      <w:lvlText w:val=" "/>
      <w:lvlJc w:val="left"/>
      <w:pPr>
        <w:tabs>
          <w:tab w:pos="3600" w:val="num"/>
        </w:tabs>
        <w:ind w:hanging="480" w:left="4080"/>
      </w:pPr>
    </w:lvl>
    <w:lvl w:ilvl="6">
      <w:numFmt w:val="bullet"/>
      <w:lvlText w:val=" "/>
      <w:lvlJc w:val="left"/>
      <w:pPr>
        <w:tabs>
          <w:tab w:pos="4320" w:val="num"/>
        </w:tabs>
        <w:ind w:hanging="480" w:left="4800"/>
      </w:pPr>
    </w:lvl>
    <w:lvl w:ilvl="7">
      <w:numFmt w:val="bullet"/>
      <w:lvlText w:val=" "/>
      <w:lvlJc w:val="left"/>
      <w:pPr>
        <w:tabs>
          <w:tab w:pos="5040" w:val="num"/>
        </w:tabs>
        <w:ind w:hanging="480" w:left="5520"/>
      </w:pPr>
    </w:lvl>
    <w:lvl w:ilvl="8">
      <w:numFmt w:val="bullet"/>
      <w:lvlText w:val=" "/>
      <w:lvlJc w:val="left"/>
      <w:pPr>
        <w:tabs>
          <w:tab w:pos="5760" w:val="num"/>
        </w:tabs>
        <w:ind w:hanging="480" w:left="6240"/>
      </w:p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16cid:durableId="518012929" w:numId="1">
    <w:abstractNumId w:val="2"/>
  </w:num>
  <w:num w16cid:durableId="1115832812" w:numId="2">
    <w:abstractNumId w:val="0"/>
  </w:num>
  <w:num w16cid:durableId="1385718346" w:numId="3">
    <w:abstractNumId w:val="0"/>
  </w:num>
  <w:num w16cid:durableId="534512707" w:numId="4">
    <w:abstractNumId w:val="0"/>
  </w:num>
  <w:num w16cid:durableId="1318798893" w:numId="5">
    <w:abstractNumId w:val="0"/>
  </w:num>
  <w:num w16cid:durableId="1801877254" w:numId="6">
    <w:abstractNumId w:val="0"/>
  </w:num>
  <w:num w16cid:durableId="295257330" w:numId="7">
    <w:abstractNumId w:val="1"/>
  </w:num>
  <w:num w16cid:durableId="2013414762" w:numId="8">
    <w:abstractNumId w:val="1"/>
  </w:num>
  <w:num w16cid:durableId="815605401" w:numId="9">
    <w:abstractNumId w:val="1"/>
  </w:num>
  <w:num w16cid:durableId="575365733" w:numId="10">
    <w:abstractNumId w:val="1"/>
  </w: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bordersDoNotSurroundHeader/>
  <w:bordersDoNotSurroundFooter/>
  <w:proofState w:grammar="clean" w:spelling="clean"/>
  <w:stylePaneFormatFilter w:allStyles="0" w:alternateStyleNames="0" w:clearFormatting="0" w:customStyles="0" w:directFormattingOnNumbering="0" w:directFormattingOnParagraphs="0" w:directFormattingOnRuns="0" w:directFormattingOnTables="0" w:headingStyles="0" w:latentStyles="1" w:numberingStyles="0" w:stylesInUse="0" w:tableStyles="0" w:top3HeadingStyles="0" w:val="0004" w:visibleStyl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numRestart w:val="eachSect"/>
    <w:footnote w:id="-1"/>
    <w:footnote w:id="0"/>
  </w:foot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1C7A67"/>
    <w:rsid w:val="00196211"/>
    <w:rsid w:val="001C7A67"/>
    <w:rsid w:val="003054F1"/>
    <w:rsid w:val="004825C6"/>
    <w:rsid w:val="0051628A"/>
    <w:rsid w:val="005464E3"/>
    <w:rsid w:val="005F6CBF"/>
    <w:rsid w:val="00643110"/>
    <w:rsid w:val="00746C97"/>
    <w:rsid w:val="008708D9"/>
    <w:rsid w:val="00977478"/>
    <w:rsid w:val="00AF517C"/>
    <w:rsid w:val="00BF08D0"/>
    <w:rsid w:val="00CF7597"/>
    <w:rsid w:val="00D90F1F"/>
    <w:rsid w:val="00EC61BB"/>
    <w:rsid w:val="00FA401C"/>
    <w:rsid w:val="00FD76EA"/>
    <w:rsid w:val="00FE619A"/>
  </w:rsids>
  <w:themeFontLang w:eastAsia="zh-CN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cstheme="minorBidi" w:eastAsiaTheme="minorEastAsia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376" w:defLockedState="0" w:defQFormat="0" w:defSemiHidden="0" w:defUIPriority="0" w:defUnhideWhenUsed="0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default="1" w:styleId="a" w:type="paragraph">
    <w:name w:val="Normal"/>
    <w:qFormat/>
    <w:rsid w:val="00977478"/>
    <w:pPr>
      <w:spacing w:after="0" w:line="360" w:lineRule="auto"/>
    </w:pPr>
    <w:rPr>
      <w:rFonts w:ascii="Arial" w:cs="Times New Roman (正文 CS 字体)" w:eastAsia="宋体" w:hAnsi="Arial"/>
    </w:rPr>
  </w:style>
  <w:style w:styleId="1" w:type="paragraph">
    <w:name w:val="heading 1"/>
    <w:basedOn w:val="a"/>
    <w:next w:val="a0"/>
    <w:link w:val="10"/>
    <w:uiPriority w:val="9"/>
    <w:qFormat/>
    <w:rsid w:val="008708D9"/>
    <w:pPr>
      <w:keepNext/>
      <w:keepLines/>
      <w:outlineLvl w:val="0"/>
    </w:pPr>
    <w:rPr>
      <w:rFonts w:cs="Times New Roman (标题 CS)" w:eastAsia="黑体"/>
      <w:sz w:val="30"/>
      <w:szCs w:val="40"/>
    </w:rPr>
  </w:style>
  <w:style w:styleId="2" w:type="paragraph">
    <w:name w:val="heading 2"/>
    <w:basedOn w:val="a"/>
    <w:next w:val="a0"/>
    <w:link w:val="20"/>
    <w:uiPriority w:val="9"/>
    <w:semiHidden/>
    <w:unhideWhenUsed/>
    <w:qFormat/>
    <w:rsid w:val="008708D9"/>
    <w:pPr>
      <w:keepNext/>
      <w:keepLines/>
      <w:outlineLvl w:val="1"/>
    </w:pPr>
    <w:rPr>
      <w:rFonts w:cs="Times New Roman (标题 CS)" w:eastAsia="黑体"/>
      <w:sz w:val="28"/>
      <w:szCs w:val="32"/>
    </w:rPr>
  </w:style>
  <w:style w:styleId="3" w:type="paragraph">
    <w:name w:val="heading 3"/>
    <w:basedOn w:val="a"/>
    <w:next w:val="a0"/>
    <w:link w:val="30"/>
    <w:uiPriority w:val="9"/>
    <w:semiHidden/>
    <w:unhideWhenUsed/>
    <w:qFormat/>
    <w:rsid w:val="008708D9"/>
    <w:pPr>
      <w:keepNext/>
      <w:keepLines/>
      <w:outlineLvl w:val="2"/>
    </w:pPr>
    <w:rPr>
      <w:rFonts w:cs="Times New Roman (标题 CS)" w:eastAsia="黑体"/>
      <w:sz w:val="26"/>
      <w:szCs w:val="28"/>
    </w:rPr>
  </w:style>
  <w:style w:styleId="4" w:type="paragraph">
    <w:name w:val="heading 4"/>
    <w:basedOn w:val="3"/>
    <w:next w:val="a0"/>
    <w:link w:val="40"/>
    <w:uiPriority w:val="9"/>
    <w:unhideWhenUsed/>
    <w:qFormat/>
    <w:rsid w:val="00EC61BB"/>
    <w:pPr>
      <w:outlineLvl w:val="3"/>
    </w:pPr>
  </w:style>
  <w:style w:styleId="5" w:type="paragraph">
    <w:name w:val="heading 5"/>
    <w:basedOn w:val="4"/>
    <w:next w:val="a0"/>
    <w:link w:val="50"/>
    <w:uiPriority w:val="9"/>
    <w:unhideWhenUsed/>
    <w:qFormat/>
    <w:rsid w:val="00EC61BB"/>
    <w:pPr>
      <w:outlineLvl w:val="4"/>
    </w:pPr>
  </w:style>
  <w:style w:styleId="6" w:type="paragraph">
    <w:name w:val="heading 6"/>
    <w:basedOn w:val="5"/>
    <w:next w:val="a0"/>
    <w:link w:val="60"/>
    <w:uiPriority w:val="9"/>
    <w:unhideWhenUsed/>
    <w:qFormat/>
    <w:rsid w:val="00EC61BB"/>
    <w:pPr>
      <w:outlineLvl w:val="5"/>
    </w:pPr>
  </w:style>
  <w:style w:styleId="7" w:type="paragraph">
    <w:name w:val="heading 7"/>
    <w:basedOn w:val="6"/>
    <w:next w:val="a0"/>
    <w:link w:val="70"/>
    <w:uiPriority w:val="9"/>
    <w:unhideWhenUsed/>
    <w:qFormat/>
    <w:rsid w:val="00EC61BB"/>
    <w:pPr>
      <w:outlineLvl w:val="6"/>
    </w:pPr>
  </w:style>
  <w:style w:styleId="8" w:type="paragraph">
    <w:name w:val="heading 8"/>
    <w:basedOn w:val="7"/>
    <w:next w:val="a0"/>
    <w:link w:val="80"/>
    <w:uiPriority w:val="9"/>
    <w:unhideWhenUsed/>
    <w:qFormat/>
    <w:rsid w:val="00EC61BB"/>
    <w:pPr>
      <w:outlineLvl w:val="7"/>
    </w:pPr>
  </w:style>
  <w:style w:styleId="9" w:type="paragraph">
    <w:name w:val="heading 9"/>
    <w:basedOn w:val="8"/>
    <w:next w:val="a0"/>
    <w:link w:val="90"/>
    <w:uiPriority w:val="9"/>
    <w:unhideWhenUsed/>
    <w:qFormat/>
    <w:rsid w:val="00EC61BB"/>
    <w:pPr>
      <w:outlineLvl w:val="8"/>
    </w:pPr>
  </w:style>
  <w:style w:default="1" w:styleId="a1" w:type="character">
    <w:name w:val="Default Paragraph Font"/>
    <w:uiPriority w:val="1"/>
    <w:semiHidden/>
    <w:unhideWhenUsed/>
  </w:style>
  <w:style w:default="1" w:styleId="a2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a3" w:type="numbering">
    <w:name w:val="No List"/>
    <w:uiPriority w:val="99"/>
    <w:semiHidden/>
    <w:unhideWhenUsed/>
  </w:style>
  <w:style w:styleId="a0" w:type="paragraph">
    <w:name w:val="Body Text"/>
    <w:basedOn w:val="a"/>
    <w:qFormat/>
    <w:rsid w:val="00CF7597"/>
  </w:style>
  <w:style w:customStyle="1" w:styleId="FirstParagraph" w:type="paragraph">
    <w:name w:val="First Paragraph"/>
    <w:basedOn w:val="a0"/>
    <w:next w:val="a0"/>
    <w:qFormat/>
  </w:style>
  <w:style w:customStyle="1" w:styleId="Compact" w:type="paragraph">
    <w:name w:val="Compact"/>
    <w:basedOn w:val="a0"/>
    <w:qFormat/>
    <w:pPr>
      <w:spacing w:after="36" w:before="36"/>
    </w:pPr>
  </w:style>
  <w:style w:styleId="a4" w:type="paragraph">
    <w:name w:val="Title"/>
    <w:basedOn w:val="a"/>
    <w:next w:val="a0"/>
    <w:link w:val="a5"/>
    <w:uiPriority w:val="10"/>
    <w:qFormat/>
    <w:rsid w:val="00AF517C"/>
    <w:pPr>
      <w:contextualSpacing/>
      <w:jc w:val="center"/>
    </w:pPr>
    <w:rPr>
      <w:rFonts w:cs="Times New Roman (标题 CS)" w:eastAsia="黑体"/>
      <w:sz w:val="30"/>
      <w:szCs w:val="56"/>
    </w:rPr>
  </w:style>
  <w:style w:customStyle="1" w:styleId="a5" w:type="character">
    <w:name w:val="标题 字符"/>
    <w:basedOn w:val="a1"/>
    <w:link w:val="a4"/>
    <w:uiPriority w:val="10"/>
    <w:rsid w:val="00AF517C"/>
    <w:rPr>
      <w:rFonts w:ascii="Arial" w:cs="Times New Roman (标题 CS)" w:eastAsia="黑体" w:hAnsi="Arial"/>
      <w:sz w:val="30"/>
      <w:szCs w:val="56"/>
    </w:rPr>
  </w:style>
  <w:style w:styleId="a6" w:type="paragraph">
    <w:name w:val="Subtitle"/>
    <w:basedOn w:val="a4"/>
    <w:next w:val="a0"/>
    <w:link w:val="a7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a7" w:type="character">
    <w:name w:val="副标题 字符"/>
    <w:basedOn w:val="a1"/>
    <w:link w:val="a6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a4"/>
    <w:next w:val="a0"/>
    <w:qFormat/>
    <w:pPr>
      <w:keepNext/>
      <w:keepLines/>
    </w:pPr>
    <w:rPr>
      <w:sz w:val="24"/>
      <w:szCs w:val="24"/>
    </w:rPr>
  </w:style>
  <w:style w:styleId="a8" w:type="paragraph">
    <w:name w:val="Date"/>
    <w:basedOn w:val="a4"/>
    <w:next w:val="a0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a"/>
    <w:next w:val="Abstract"/>
    <w:qFormat/>
    <w:pPr>
      <w:keepNext/>
      <w:keepLines/>
      <w:spacing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a"/>
    <w:next w:val="a0"/>
    <w:qFormat/>
    <w:pPr>
      <w:keepNext/>
      <w:keepLines/>
      <w:spacing w:after="300" w:before="100"/>
    </w:pPr>
    <w:rPr>
      <w:sz w:val="20"/>
      <w:szCs w:val="20"/>
    </w:rPr>
  </w:style>
  <w:style w:styleId="a9" w:type="paragraph">
    <w:name w:val="Bibliography"/>
    <w:basedOn w:val="a"/>
    <w:qFormat/>
  </w:style>
  <w:style w:customStyle="1" w:styleId="10" w:type="character">
    <w:name w:val="标题 1 字符"/>
    <w:basedOn w:val="a1"/>
    <w:link w:val="1"/>
    <w:uiPriority w:val="9"/>
    <w:rsid w:val="008708D9"/>
    <w:rPr>
      <w:rFonts w:ascii="Arial" w:cs="Times New Roman (标题 CS)" w:eastAsia="黑体" w:hAnsi="Arial"/>
      <w:sz w:val="30"/>
      <w:szCs w:val="40"/>
    </w:rPr>
  </w:style>
  <w:style w:customStyle="1" w:styleId="20" w:type="character">
    <w:name w:val="标题 2 字符"/>
    <w:basedOn w:val="a1"/>
    <w:link w:val="2"/>
    <w:uiPriority w:val="9"/>
    <w:semiHidden/>
    <w:rsid w:val="008708D9"/>
    <w:rPr>
      <w:rFonts w:ascii="Arial" w:cs="Times New Roman (标题 CS)" w:eastAsia="黑体" w:hAnsi="Arial"/>
      <w:sz w:val="28"/>
      <w:szCs w:val="32"/>
    </w:rPr>
  </w:style>
  <w:style w:customStyle="1" w:styleId="30" w:type="character">
    <w:name w:val="标题 3 字符"/>
    <w:basedOn w:val="a1"/>
    <w:link w:val="3"/>
    <w:uiPriority w:val="9"/>
    <w:semiHidden/>
    <w:rsid w:val="008708D9"/>
    <w:rPr>
      <w:rFonts w:ascii="Arial" w:cs="Times New Roman (标题 CS)" w:eastAsia="黑体" w:hAnsi="Arial"/>
      <w:sz w:val="26"/>
      <w:szCs w:val="28"/>
    </w:rPr>
  </w:style>
  <w:style w:customStyle="1" w:styleId="40" w:type="character">
    <w:name w:val="标题 4 字符"/>
    <w:basedOn w:val="a1"/>
    <w:link w:val="4"/>
    <w:uiPriority w:val="9"/>
    <w:rsid w:val="00EC61BB"/>
    <w:rPr>
      <w:rFonts w:ascii="Arial" w:cs="Times New Roman (标题 CS)" w:eastAsia="黑体" w:hAnsi="Arial"/>
      <w:color w:themeColor="accent1" w:themeShade="BF" w:val="0F4761"/>
      <w:sz w:val="26"/>
      <w:szCs w:val="28"/>
    </w:rPr>
  </w:style>
  <w:style w:customStyle="1" w:styleId="50" w:type="character">
    <w:name w:val="标题 5 字符"/>
    <w:basedOn w:val="a1"/>
    <w:link w:val="5"/>
    <w:uiPriority w:val="9"/>
    <w:rsid w:val="00EC61BB"/>
    <w:rPr>
      <w:rFonts w:ascii="Arial" w:cs="Times New Roman (标题 CS)" w:eastAsia="黑体" w:hAnsi="Arial"/>
      <w:color w:themeColor="accent1" w:themeShade="BF" w:val="0F4761"/>
      <w:sz w:val="26"/>
      <w:szCs w:val="28"/>
    </w:rPr>
  </w:style>
  <w:style w:customStyle="1" w:styleId="60" w:type="character">
    <w:name w:val="标题 6 字符"/>
    <w:basedOn w:val="a1"/>
    <w:link w:val="6"/>
    <w:uiPriority w:val="9"/>
    <w:rsid w:val="00EC61BB"/>
    <w:rPr>
      <w:rFonts w:ascii="Arial" w:cs="Times New Roman (标题 CS)" w:eastAsia="黑体" w:hAnsi="Arial"/>
      <w:color w:themeColor="accent1" w:themeShade="BF" w:val="0F4761"/>
      <w:sz w:val="26"/>
      <w:szCs w:val="28"/>
    </w:rPr>
  </w:style>
  <w:style w:customStyle="1" w:styleId="70" w:type="character">
    <w:name w:val="标题 7 字符"/>
    <w:basedOn w:val="a1"/>
    <w:link w:val="7"/>
    <w:uiPriority w:val="9"/>
    <w:rsid w:val="00EC61BB"/>
    <w:rPr>
      <w:rFonts w:ascii="Arial" w:cs="Times New Roman (标题 CS)" w:eastAsia="黑体" w:hAnsi="Arial"/>
      <w:color w:themeColor="accent1" w:themeShade="BF" w:val="0F4761"/>
      <w:sz w:val="26"/>
      <w:szCs w:val="28"/>
    </w:rPr>
  </w:style>
  <w:style w:customStyle="1" w:styleId="80" w:type="character">
    <w:name w:val="标题 8 字符"/>
    <w:basedOn w:val="a1"/>
    <w:link w:val="8"/>
    <w:uiPriority w:val="9"/>
    <w:rsid w:val="00EC61BB"/>
    <w:rPr>
      <w:rFonts w:ascii="Arial" w:cs="Times New Roman (标题 CS)" w:eastAsia="黑体" w:hAnsi="Arial"/>
      <w:color w:themeColor="accent1" w:themeShade="BF" w:val="0F4761"/>
      <w:sz w:val="26"/>
      <w:szCs w:val="28"/>
    </w:rPr>
  </w:style>
  <w:style w:customStyle="1" w:styleId="90" w:type="character">
    <w:name w:val="标题 9 字符"/>
    <w:basedOn w:val="a1"/>
    <w:link w:val="9"/>
    <w:uiPriority w:val="9"/>
    <w:rsid w:val="00EC61BB"/>
    <w:rPr>
      <w:rFonts w:ascii="Arial" w:cs="Times New Roman (标题 CS)" w:eastAsia="黑体" w:hAnsi="Arial"/>
      <w:color w:themeColor="accent1" w:themeShade="BF" w:val="0F4761"/>
      <w:sz w:val="26"/>
      <w:szCs w:val="28"/>
    </w:rPr>
  </w:style>
  <w:style w:styleId="aa" w:type="paragraph">
    <w:name w:val="Block Text"/>
    <w:basedOn w:val="a0"/>
    <w:next w:val="a0"/>
    <w:uiPriority w:val="9"/>
    <w:unhideWhenUsed/>
    <w:qFormat/>
    <w:pPr>
      <w:spacing w:after="100" w:before="100"/>
      <w:ind w:left="480" w:right="480"/>
    </w:pPr>
  </w:style>
  <w:style w:styleId="ab" w:type="paragraph">
    <w:name w:val="footnote text"/>
    <w:basedOn w:val="a"/>
    <w:uiPriority w:val="9"/>
    <w:unhideWhenUsed/>
    <w:qFormat/>
    <w:rsid w:val="00746C97"/>
    <w:rPr>
      <w:sz w:val="18"/>
    </w:rPr>
  </w:style>
  <w:style w:customStyle="1" w:styleId="FootnoteBlockText" w:type="paragraph">
    <w:name w:val="Footnote Block Text"/>
    <w:basedOn w:val="ab"/>
    <w:next w:val="ab"/>
    <w:uiPriority w:val="9"/>
    <w:unhideWhenUsed/>
    <w:qFormat/>
    <w:pPr>
      <w:spacing w:after="100" w:before="100"/>
      <w:ind w:left="480" w:right="480"/>
    </w:pPr>
  </w:style>
  <w:style w:customStyle="1" w:styleId="Table" w:type="table">
    <w:name w:val="Table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</w:tblPr>
      <w:trPr>
        <w:jc w:val="left"/>
      </w:trPr>
      <w:tcPr>
        <w:tcBorders>
          <w:bottom w:color="auto" w:space="0" w:sz="0" w:val="single"/>
        </w:tcBorders>
        <w:vAlign w:val="bottom"/>
      </w:tcPr>
    </w:tblStylePr>
  </w:style>
  <w:style w:customStyle="1" w:styleId="DefinitionTerm" w:type="paragraph">
    <w:name w:val="Definition Term"/>
    <w:basedOn w:val="a"/>
    <w:next w:val="Definition"/>
    <w:pPr>
      <w:keepNext/>
      <w:keepLines/>
    </w:pPr>
    <w:rPr>
      <w:b/>
    </w:rPr>
  </w:style>
  <w:style w:customStyle="1" w:styleId="Definition" w:type="paragraph">
    <w:name w:val="Definition"/>
    <w:basedOn w:val="a"/>
  </w:style>
  <w:style w:styleId="ac" w:type="paragraph">
    <w:name w:val="caption"/>
    <w:basedOn w:val="a"/>
    <w:link w:val="ad"/>
    <w:pPr>
      <w:spacing w:after="120"/>
    </w:pPr>
    <w:rPr>
      <w:i/>
    </w:rPr>
  </w:style>
  <w:style w:customStyle="1" w:styleId="TableCaption" w:type="paragraph">
    <w:name w:val="Table Caption"/>
    <w:basedOn w:val="ac"/>
    <w:rsid w:val="00746C97"/>
    <w:pPr>
      <w:keepNext/>
      <w:spacing w:after="0"/>
      <w:jc w:val="center"/>
    </w:pPr>
    <w:rPr>
      <w:i w:val="0"/>
      <w:sz w:val="20"/>
    </w:rPr>
  </w:style>
  <w:style w:customStyle="1" w:styleId="ImageCaption" w:type="paragraph">
    <w:name w:val="Image Caption"/>
    <w:basedOn w:val="ac"/>
    <w:rsid w:val="00BF08D0"/>
    <w:pPr>
      <w:spacing w:after="0"/>
      <w:jc w:val="center"/>
    </w:pPr>
    <w:rPr>
      <w:i w:val="0"/>
      <w:sz w:val="20"/>
    </w:rPr>
  </w:style>
  <w:style w:customStyle="1" w:styleId="Figure" w:type="paragraph">
    <w:name w:val="Figure"/>
    <w:basedOn w:val="a"/>
  </w:style>
  <w:style w:customStyle="1" w:styleId="CaptionedFigure" w:type="paragraph">
    <w:name w:val="Captioned Figure"/>
    <w:basedOn w:val="Figure"/>
    <w:pPr>
      <w:keepNext/>
    </w:pPr>
  </w:style>
  <w:style w:customStyle="1" w:styleId="ad" w:type="character">
    <w:name w:val="题注 字符"/>
    <w:basedOn w:val="a1"/>
    <w:link w:val="ac"/>
  </w:style>
  <w:style w:customStyle="1" w:styleId="VerbatimChar" w:type="character">
    <w:name w:val="Verbatim Char"/>
    <w:basedOn w:val="ad"/>
    <w:rPr>
      <w:rFonts w:ascii="Consolas" w:hAnsi="Consolas"/>
      <w:sz w:val="22"/>
    </w:rPr>
  </w:style>
  <w:style w:customStyle="1" w:styleId="SectionNumber" w:type="character">
    <w:name w:val="Section Number"/>
    <w:basedOn w:val="ad"/>
  </w:style>
  <w:style w:styleId="ae" w:type="character">
    <w:name w:val="footnote reference"/>
    <w:basedOn w:val="ad"/>
    <w:rPr>
      <w:vertAlign w:val="superscript"/>
    </w:rPr>
  </w:style>
  <w:style w:styleId="af" w:type="character">
    <w:name w:val="Hyperlink"/>
    <w:basedOn w:val="ad"/>
    <w:rPr>
      <w:color w:themeColor="accent1" w:val="156082"/>
    </w:rPr>
  </w:style>
  <w:style w:styleId="TOC" w:type="paragraph">
    <w:name w:val="TOC Heading"/>
    <w:basedOn w:val="1"/>
    <w:next w:val="a0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</w:rPr>
  </w:style>
  <w:style w:styleId="af0" w:type="table">
    <w:name w:val="Table Grid"/>
    <w:basedOn w:val="a2"/>
    <w:rsid w:val="00746C97"/>
    <w:pPr>
      <w:spacing w:after="0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styleId="af1" w:type="paragraph">
    <w:name w:val="List Paragraph"/>
    <w:basedOn w:val="a0"/>
    <w:rsid w:val="0051628A"/>
    <w:pPr>
      <w:ind w:firstLine="420" w:firstLineChars="200"/>
    </w:pPr>
  </w:style>
  <w:style w:styleId="af2" w:type="paragraph">
    <w:name w:val="header"/>
    <w:basedOn w:val="a"/>
    <w:link w:val="af3"/>
    <w:rsid w:val="005F6CBF"/>
    <w:pPr>
      <w:tabs>
        <w:tab w:pos="4153" w:val="center"/>
        <w:tab w:pos="8306" w:val="right"/>
      </w:tabs>
      <w:snapToGrid w:val="0"/>
      <w:spacing w:line="240" w:lineRule="auto"/>
      <w:jc w:val="center"/>
    </w:pPr>
    <w:rPr>
      <w:sz w:val="18"/>
      <w:szCs w:val="18"/>
    </w:rPr>
  </w:style>
  <w:style w:customStyle="1" w:styleId="af3" w:type="character">
    <w:name w:val="页眉 字符"/>
    <w:basedOn w:val="a1"/>
    <w:link w:val="af2"/>
    <w:rsid w:val="005F6CBF"/>
    <w:rPr>
      <w:rFonts w:ascii="Arial" w:cs="Times New Roman (正文 CS 字体)" w:eastAsia="宋体" w:hAnsi="Arial"/>
      <w:sz w:val="18"/>
      <w:szCs w:val="18"/>
    </w:rPr>
  </w:style>
  <w:style w:styleId="af4" w:type="paragraph">
    <w:name w:val="footer"/>
    <w:basedOn w:val="a"/>
    <w:link w:val="af5"/>
    <w:rsid w:val="005F6CBF"/>
    <w:pPr>
      <w:tabs>
        <w:tab w:pos="4153" w:val="center"/>
        <w:tab w:pos="8306" w:val="right"/>
      </w:tabs>
      <w:snapToGrid w:val="0"/>
      <w:spacing w:line="240" w:lineRule="auto"/>
    </w:pPr>
    <w:rPr>
      <w:sz w:val="18"/>
      <w:szCs w:val="18"/>
    </w:rPr>
  </w:style>
  <w:style w:customStyle="1" w:styleId="af5" w:type="character">
    <w:name w:val="页脚 字符"/>
    <w:basedOn w:val="a1"/>
    <w:link w:val="af4"/>
    <w:rsid w:val="005F6CBF"/>
    <w:rPr>
      <w:rFonts w:ascii="Arial" w:cs="Times New Roman (正文 CS 字体)" w:eastAsia="宋体" w:hAnsi="Arial"/>
      <w:sz w:val="18"/>
      <w:szCs w:val="18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Id="rId9" Target="header1.xml" Type="http://schemas.openxmlformats.org/officeDocument/2006/relationships/header" /><Relationship Id="rId10" Target="header3.xml" Type="http://schemas.openxmlformats.org/officeDocument/2006/relationships/header" /><Relationship Id="rId11" Target="header2.xml" Type="http://schemas.openxmlformats.org/officeDocument/2006/relationships/header" /><Relationship Id="rId12" Target="footer3.xml" Type="http://schemas.openxmlformats.org/officeDocument/2006/relationships/footer" /><Relationship Id="rId13" Target="footer2.xml" Type="http://schemas.openxmlformats.org/officeDocument/2006/relationships/footer" /><Relationship Id="rId14" Target="footer1.xml" Type="http://schemas.openxmlformats.org/officeDocument/2006/relationships/footer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</TotalTime>
  <Pages>1</Pages>
  <Words>62</Words>
  <Characters>360</Characters>
  <Application>Microsoft Office Word</Application>
  <DocSecurity>0</DocSecurity>
  <Lines>3</Lines>
  <Paragraphs>1</Paragraphs>
  <ScaleCrop>false</ScaleCrop>
  <Company/>
  <LinksUpToDate>false</LinksUpToDate>
  <CharactersWithSpaces>421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2026-04-01T07:09:33Z</dcterms:created>
  <dcterms:modified xsi:type="dcterms:W3CDTF">2026-04-01T07:09:33Z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IGC">
    <vt:lpwstr>{"Label":"1","ContentProducer":"001191110108MACG2KBH8F10000","ProduceID":"cuttt7hrqpm43a29jon0-19d00ab0-d742-86c1-8000-09b6a98348a4-20260401070933","ReservedCode1":"","ContentPropagator":"001191110108MACG2KBH8F20000","PropagateID":"cuttt7hrqpm43a29jon0-19d00ab0-d742-86c1-8000-09b6a98348a4-20260401070933","ReservedCode2":""}</vt:lpwstr>
  </property>
</Properties>
</file>