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6C8734" w14:textId="2CB86F34" w:rsidR="002D404A" w:rsidRDefault="004D69BB">
      <w:r>
        <w:t>Calculation of Signal Detection Theory Measures</w:t>
      </w:r>
    </w:p>
    <w:p w14:paraId="18E25CB2" w14:textId="61B590CB" w:rsidR="004D69BB" w:rsidRDefault="00965E95" w:rsidP="0089095A">
      <w:pPr>
        <w:ind w:firstLine="720"/>
      </w:pPr>
      <w:r>
        <w:t xml:space="preserve">Due to the variable duration of the ‘noise’ stimulus epochs, and the yoking of ‘signal’ and ‘noise’ epochs, care is required in calculating hit rate (HR) and false alarm rate (FAR) </w:t>
      </w:r>
      <w:r w:rsidR="005C7F7D">
        <w:t>to be used f</w:t>
      </w:r>
      <w:r>
        <w:t>or signal detection theory</w:t>
      </w:r>
      <w:r w:rsidR="0094655B">
        <w:t xml:space="preserve"> (SDT)</w:t>
      </w:r>
      <w:r w:rsidR="005C7F7D">
        <w:t xml:space="preserve"> calculations of d’ (referred to in the literature as ‘sensitivity’ or ‘discriminability’) and c (referred to as ‘bias’ or ‘criterion’) (Green and </w:t>
      </w:r>
      <w:proofErr w:type="spellStart"/>
      <w:r w:rsidR="005C7F7D">
        <w:t>Swets</w:t>
      </w:r>
      <w:proofErr w:type="spellEnd"/>
      <w:r w:rsidR="005C7F7D">
        <w:t>, 1966)</w:t>
      </w:r>
      <w:r>
        <w:t xml:space="preserve">. On each trial, if a signal epoch occurred, it was of fixed duration. Therefore, a global </w:t>
      </w:r>
      <w:r w:rsidR="0089095A">
        <w:t>hit rate</w:t>
      </w:r>
      <w:r>
        <w:t xml:space="preserve"> </w:t>
      </w:r>
      <w:r w:rsidR="0089095A">
        <w:t>(</w:t>
      </w:r>
      <m:oMath>
        <m:sSub>
          <m:sSubPr>
            <m:ctrlPr>
              <w:rPr>
                <w:rFonts w:ascii="Cambria Math" w:hAnsi="Cambria Math"/>
                <w:i/>
              </w:rPr>
            </m:ctrlPr>
          </m:sSubPr>
          <m:e>
            <m:r>
              <w:rPr>
                <w:rFonts w:ascii="Cambria Math" w:hAnsi="Cambria Math"/>
              </w:rPr>
              <m:t>HR</m:t>
            </m:r>
          </m:e>
          <m:sub>
            <m:r>
              <w:rPr>
                <w:rFonts w:ascii="Cambria Math" w:hAnsi="Cambria Math"/>
              </w:rPr>
              <m:t>g</m:t>
            </m:r>
          </m:sub>
        </m:sSub>
      </m:oMath>
      <w:r w:rsidR="0089095A">
        <w:t xml:space="preserve">) </w:t>
      </w:r>
      <w:r>
        <w:t>could be calculated</w:t>
      </w:r>
      <w:r w:rsidR="0089095A">
        <w:t xml:space="preserve"> using the conventional definition</w:t>
      </w:r>
      <w:r w:rsidR="005C7F7D">
        <w:t>:</w:t>
      </w:r>
    </w:p>
    <w:p w14:paraId="4B478741" w14:textId="2519009A" w:rsidR="0089095A" w:rsidRPr="0089095A" w:rsidRDefault="00000000">
      <w:pPr>
        <w:rPr>
          <w:rFonts w:eastAsiaTheme="minorEastAsia"/>
        </w:rPr>
      </w:pPr>
      <m:oMathPara>
        <m:oMathParaPr>
          <m:jc m:val="left"/>
        </m:oMathParaPr>
        <m:oMath>
          <m:sSub>
            <m:sSubPr>
              <m:ctrlPr>
                <w:rPr>
                  <w:rFonts w:ascii="Cambria Math" w:hAnsi="Cambria Math"/>
                  <w:i/>
                </w:rPr>
              </m:ctrlPr>
            </m:sSubPr>
            <m:e>
              <m:r>
                <w:rPr>
                  <w:rFonts w:ascii="Cambria Math" w:hAnsi="Cambria Math"/>
                </w:rPr>
                <m:t>HR</m:t>
              </m:r>
            </m:e>
            <m:sub>
              <m:r>
                <w:rPr>
                  <w:rFonts w:ascii="Cambria Math" w:hAnsi="Cambria Math"/>
                </w:rPr>
                <m:t>g</m:t>
              </m:r>
            </m:sub>
          </m:sSub>
          <m:r>
            <w:rPr>
              <w:rFonts w:ascii="Cambria Math" w:hAnsi="Cambria Math"/>
            </w:rPr>
            <m:t>=</m:t>
          </m:r>
          <m:f>
            <m:fPr>
              <m:type m:val="lin"/>
              <m:ctrlPr>
                <w:rPr>
                  <w:rFonts w:ascii="Cambria Math" w:hAnsi="Cambria Math"/>
                  <w:i/>
                </w:rPr>
              </m:ctrlPr>
            </m:fPr>
            <m:num>
              <m:r>
                <w:rPr>
                  <w:rFonts w:ascii="Cambria Math" w:hAnsi="Cambria Math"/>
                </w:rPr>
                <m:t>h</m:t>
              </m:r>
            </m:num>
            <m:den>
              <m:r>
                <w:rPr>
                  <w:rFonts w:ascii="Cambria Math" w:hAnsi="Cambria Math"/>
                </w:rPr>
                <m:t>(h+m)</m:t>
              </m:r>
            </m:den>
          </m:f>
        </m:oMath>
      </m:oMathPara>
    </w:p>
    <w:p w14:paraId="1EC023AE" w14:textId="56E92237" w:rsidR="0089095A" w:rsidRDefault="0089095A">
      <w:pPr>
        <w:rPr>
          <w:rFonts w:eastAsiaTheme="minorEastAsia"/>
        </w:rPr>
      </w:pPr>
      <w:r>
        <w:rPr>
          <w:rFonts w:eastAsiaTheme="minorEastAsia"/>
        </w:rPr>
        <w:t>where ‘</w:t>
      </w:r>
      <m:oMath>
        <m:r>
          <w:rPr>
            <w:rFonts w:ascii="Cambria Math" w:hAnsi="Cambria Math"/>
          </w:rPr>
          <m:t>h</m:t>
        </m:r>
      </m:oMath>
      <w:r>
        <w:rPr>
          <w:rFonts w:eastAsiaTheme="minorEastAsia"/>
        </w:rPr>
        <w:t>’ is the total number of ‘hits’ (signals with a lick response), and ‘</w:t>
      </w:r>
      <m:oMath>
        <m:r>
          <w:rPr>
            <w:rFonts w:ascii="Cambria Math" w:hAnsi="Cambria Math"/>
          </w:rPr>
          <m:t>m</m:t>
        </m:r>
      </m:oMath>
      <w:r>
        <w:rPr>
          <w:rFonts w:eastAsiaTheme="minorEastAsia"/>
        </w:rPr>
        <w:t xml:space="preserve">’ is the total number of misses (signals without a lick response). </w:t>
      </w:r>
    </w:p>
    <w:p w14:paraId="6F88537C" w14:textId="327B8A82" w:rsidR="0089095A" w:rsidRDefault="0089095A">
      <w:r>
        <w:tab/>
        <w:t xml:space="preserve">Because the signal on each trial started at a random time (drawn from an exponential distribution), we </w:t>
      </w:r>
      <w:r w:rsidR="00056E2D">
        <w:t>predicted that the</w:t>
      </w:r>
      <w:r>
        <w:t xml:space="preserve"> HR may depend on the time of the signal start. Therefore, we defined a signal-start time-dependent HR:</w:t>
      </w:r>
    </w:p>
    <w:p w14:paraId="26B42363" w14:textId="2C7F906D" w:rsidR="0089095A" w:rsidRPr="0089095A" w:rsidRDefault="0089095A">
      <m:oMathPara>
        <m:oMathParaPr>
          <m:jc m:val="left"/>
        </m:oMathParaPr>
        <m:oMath>
          <m:r>
            <w:rPr>
              <w:rFonts w:ascii="Cambria Math" w:hAnsi="Cambria Math"/>
            </w:rPr>
            <m:t>HR(</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m:t>
          </m:r>
          <m:f>
            <m:fPr>
              <m:type m:val="lin"/>
              <m:ctrlPr>
                <w:rPr>
                  <w:rFonts w:ascii="Cambria Math" w:hAnsi="Cambria Math"/>
                  <w:i/>
                </w:rPr>
              </m:ctrlPr>
            </m:fPr>
            <m:num>
              <m:r>
                <w:rPr>
                  <w:rFonts w:ascii="Cambria Math" w:hAnsi="Cambria Math"/>
                </w:rPr>
                <m:t>h(</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m:t>
              </m:r>
            </m:num>
            <m:den>
              <m:r>
                <w:rPr>
                  <w:rFonts w:ascii="Cambria Math" w:hAnsi="Cambria Math"/>
                </w:rPr>
                <m:t>(h(</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)+m(</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m:t>
              </m:r>
            </m:den>
          </m:f>
        </m:oMath>
      </m:oMathPara>
    </w:p>
    <w:p w14:paraId="6CBA17AA" w14:textId="26237A63" w:rsidR="004D69BB" w:rsidRDefault="0089095A">
      <w:r>
        <w:rPr>
          <w:rFonts w:eastAsiaTheme="minorEastAsia"/>
        </w:rPr>
        <w:t>where ‘</w:t>
      </w:r>
      <m:oMath>
        <m:r>
          <w:rPr>
            <w:rFonts w:ascii="Cambria Math" w:hAnsi="Cambria Math"/>
          </w:rPr>
          <m:t>h(</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m:t>
        </m:r>
      </m:oMath>
      <w:r>
        <w:rPr>
          <w:rFonts w:eastAsiaTheme="minorEastAsia"/>
        </w:rPr>
        <w:t xml:space="preserve">’ is the number of ‘hits’ that occurred </w:t>
      </w:r>
      <w:r w:rsidR="005C7F7D">
        <w:rPr>
          <w:rFonts w:eastAsiaTheme="minorEastAsia"/>
        </w:rPr>
        <w:t xml:space="preserve">for </w:t>
      </w:r>
      <w:r>
        <w:rPr>
          <w:rFonts w:eastAsiaTheme="minorEastAsia"/>
        </w:rPr>
        <w:t>signals with a start time of ‘</w:t>
      </w:r>
      <m:oMath>
        <m:sSub>
          <m:sSubPr>
            <m:ctrlPr>
              <w:rPr>
                <w:rFonts w:ascii="Cambria Math" w:hAnsi="Cambria Math"/>
                <w:i/>
              </w:rPr>
            </m:ctrlPr>
          </m:sSubPr>
          <m:e>
            <m:r>
              <w:rPr>
                <w:rFonts w:ascii="Cambria Math" w:hAnsi="Cambria Math"/>
              </w:rPr>
              <m:t>t</m:t>
            </m:r>
          </m:e>
          <m:sub>
            <m:r>
              <w:rPr>
                <w:rFonts w:ascii="Cambria Math" w:hAnsi="Cambria Math"/>
              </w:rPr>
              <m:t>s</m:t>
            </m:r>
          </m:sub>
        </m:sSub>
      </m:oMath>
      <w:r w:rsidR="00056E2D">
        <w:rPr>
          <w:rFonts w:eastAsiaTheme="minorEastAsia"/>
        </w:rPr>
        <w:t>’</w:t>
      </w:r>
      <w:r>
        <w:rPr>
          <w:rFonts w:eastAsiaTheme="minorEastAsia"/>
        </w:rPr>
        <w:t>, and ‘</w:t>
      </w:r>
      <m:oMath>
        <m:r>
          <w:rPr>
            <w:rFonts w:ascii="Cambria Math" w:hAnsi="Cambria Math"/>
          </w:rPr>
          <m:t>m(</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m:t>
        </m:r>
      </m:oMath>
      <w:r>
        <w:rPr>
          <w:rFonts w:eastAsiaTheme="minorEastAsia"/>
        </w:rPr>
        <w:t xml:space="preserve">’ is the number of misses </w:t>
      </w:r>
      <w:r w:rsidR="005C7F7D">
        <w:rPr>
          <w:rFonts w:eastAsiaTheme="minorEastAsia"/>
        </w:rPr>
        <w:t xml:space="preserve">for </w:t>
      </w:r>
      <w:r w:rsidR="00056E2D">
        <w:rPr>
          <w:rFonts w:eastAsiaTheme="minorEastAsia"/>
        </w:rPr>
        <w:t>signals with a start time of ‘</w:t>
      </w:r>
      <m:oMath>
        <m:sSub>
          <m:sSubPr>
            <m:ctrlPr>
              <w:rPr>
                <w:rFonts w:ascii="Cambria Math" w:hAnsi="Cambria Math"/>
                <w:i/>
              </w:rPr>
            </m:ctrlPr>
          </m:sSubPr>
          <m:e>
            <m:r>
              <w:rPr>
                <w:rFonts w:ascii="Cambria Math" w:hAnsi="Cambria Math"/>
              </w:rPr>
              <m:t>t</m:t>
            </m:r>
          </m:e>
          <m:sub>
            <m:r>
              <w:rPr>
                <w:rFonts w:ascii="Cambria Math" w:hAnsi="Cambria Math"/>
              </w:rPr>
              <m:t>s</m:t>
            </m:r>
          </m:sub>
        </m:sSub>
      </m:oMath>
      <w:r w:rsidR="00056E2D">
        <w:rPr>
          <w:rFonts w:eastAsiaTheme="minorEastAsia"/>
        </w:rPr>
        <w:t xml:space="preserve">’. Because </w:t>
      </w:r>
      <m:oMath>
        <m:sSub>
          <m:sSubPr>
            <m:ctrlPr>
              <w:rPr>
                <w:rFonts w:ascii="Cambria Math" w:hAnsi="Cambria Math"/>
                <w:i/>
              </w:rPr>
            </m:ctrlPr>
          </m:sSubPr>
          <m:e>
            <m:r>
              <w:rPr>
                <w:rFonts w:ascii="Cambria Math" w:hAnsi="Cambria Math"/>
              </w:rPr>
              <m:t>t</m:t>
            </m:r>
          </m:e>
          <m:sub>
            <m:r>
              <w:rPr>
                <w:rFonts w:ascii="Cambria Math" w:hAnsi="Cambria Math"/>
              </w:rPr>
              <m:t>s</m:t>
            </m:r>
          </m:sub>
        </m:sSub>
      </m:oMath>
      <w:r w:rsidR="00056E2D">
        <w:rPr>
          <w:rFonts w:eastAsiaTheme="minorEastAsia"/>
        </w:rPr>
        <w:t xml:space="preserve"> was drawn from a continuous distribution, rather than a discrete list of values, </w:t>
      </w:r>
      <m:oMath>
        <m:r>
          <w:rPr>
            <w:rFonts w:ascii="Cambria Math" w:hAnsi="Cambria Math"/>
          </w:rPr>
          <m:t>HR(</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m:t>
        </m:r>
      </m:oMath>
      <w:r w:rsidR="00056E2D">
        <w:rPr>
          <w:rFonts w:eastAsiaTheme="minorEastAsia"/>
        </w:rPr>
        <w:t xml:space="preserve"> could be empirically estimated in bins of signal start time. As predicted,</w:t>
      </w:r>
      <w:r w:rsidR="005C7F7D">
        <w:rPr>
          <w:rFonts w:eastAsiaTheme="minorEastAsia"/>
        </w:rPr>
        <w:t xml:space="preserve"> time-binned</w:t>
      </w:r>
      <w:r w:rsidR="00056E2D">
        <w:rPr>
          <w:rFonts w:eastAsiaTheme="minorEastAsia"/>
        </w:rPr>
        <w:t xml:space="preserve"> </w:t>
      </w:r>
      <m:oMath>
        <m:r>
          <w:rPr>
            <w:rFonts w:ascii="Cambria Math" w:hAnsi="Cambria Math"/>
          </w:rPr>
          <m:t>HR(</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m:t>
        </m:r>
      </m:oMath>
      <w:r w:rsidR="00056E2D">
        <w:rPr>
          <w:rFonts w:eastAsiaTheme="minorEastAsia"/>
        </w:rPr>
        <w:t xml:space="preserve"> </w:t>
      </w:r>
      <w:r w:rsidR="00056E2D">
        <w:t xml:space="preserve">was not a constant, but rather </w:t>
      </w:r>
      <w:r w:rsidR="00056E2D" w:rsidRPr="00056E2D">
        <w:rPr>
          <w:highlight w:val="yellow"/>
        </w:rPr>
        <w:t xml:space="preserve">tended to increase with time-in-trial </w:t>
      </w:r>
      <w:r w:rsidR="00056E2D">
        <w:rPr>
          <w:highlight w:val="yellow"/>
        </w:rPr>
        <w:t xml:space="preserve">in the high and low reward contexts, as well as in all bins of pupil-indexed state </w:t>
      </w:r>
      <w:r w:rsidR="00056E2D" w:rsidRPr="00056E2D">
        <w:rPr>
          <w:highlight w:val="yellow"/>
        </w:rPr>
        <w:t xml:space="preserve">(see Figure </w:t>
      </w:r>
      <w:proofErr w:type="spellStart"/>
      <w:r w:rsidR="00056E2D" w:rsidRPr="00056E2D">
        <w:rPr>
          <w:highlight w:val="yellow"/>
        </w:rPr>
        <w:t>Xx</w:t>
      </w:r>
      <w:proofErr w:type="spellEnd"/>
      <w:r w:rsidR="00056E2D" w:rsidRPr="00056E2D">
        <w:rPr>
          <w:highlight w:val="yellow"/>
        </w:rPr>
        <w:t>).</w:t>
      </w:r>
    </w:p>
    <w:p w14:paraId="0783164B" w14:textId="37DE668B" w:rsidR="00965E95" w:rsidRDefault="00056E2D" w:rsidP="00CC3391">
      <w:pPr>
        <w:ind w:firstLine="720"/>
      </w:pPr>
      <w:r>
        <w:rPr>
          <w:rFonts w:eastAsiaTheme="minorEastAsia"/>
        </w:rPr>
        <w:t xml:space="preserve">Because licks during the ‘noise’ epoch </w:t>
      </w:r>
      <w:r w:rsidR="00CC3391">
        <w:rPr>
          <w:rFonts w:eastAsiaTheme="minorEastAsia"/>
        </w:rPr>
        <w:t xml:space="preserve">trigger aborted </w:t>
      </w:r>
      <w:r>
        <w:rPr>
          <w:rFonts w:eastAsiaTheme="minorEastAsia"/>
        </w:rPr>
        <w:t xml:space="preserve">the trial, and a </w:t>
      </w:r>
      <w:r w:rsidR="005C7F7D">
        <w:rPr>
          <w:rFonts w:eastAsiaTheme="minorEastAsia"/>
        </w:rPr>
        <w:t xml:space="preserve">subsequent </w:t>
      </w:r>
      <w:r>
        <w:rPr>
          <w:rFonts w:eastAsiaTheme="minorEastAsia"/>
        </w:rPr>
        <w:t xml:space="preserve">signal was not played, </w:t>
      </w:r>
      <m:oMath>
        <m:r>
          <w:rPr>
            <w:rFonts w:ascii="Cambria Math" w:hAnsi="Cambria Math"/>
          </w:rPr>
          <m:t>HR(</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m:t>
        </m:r>
      </m:oMath>
      <w:r w:rsidR="00CC3391">
        <w:rPr>
          <w:rFonts w:eastAsiaTheme="minorEastAsia"/>
        </w:rPr>
        <w:t xml:space="preserve"> </w:t>
      </w:r>
      <w:r>
        <w:rPr>
          <w:rFonts w:eastAsiaTheme="minorEastAsia"/>
        </w:rPr>
        <w:t>s</w:t>
      </w:r>
      <w:r>
        <w:t>hould be interpreted as a conditional probability. Namely:</w:t>
      </w:r>
    </w:p>
    <w:p w14:paraId="6D5E4F8E" w14:textId="79BA1AC5" w:rsidR="00056E2D" w:rsidRPr="00056E2D" w:rsidRDefault="00056E2D">
      <w:pPr>
        <w:rPr>
          <w:rFonts w:eastAsiaTheme="minorEastAsia"/>
        </w:rPr>
      </w:pPr>
      <m:oMathPara>
        <m:oMathParaPr>
          <m:jc m:val="left"/>
        </m:oMathParaPr>
        <m:oMath>
          <m:r>
            <w:rPr>
              <w:rFonts w:ascii="Cambria Math" w:hAnsi="Cambria Math"/>
            </w:rPr>
            <m:t>HR(</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)=p(</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r,s</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s</m:t>
              </m:r>
            </m:sub>
          </m:sSub>
          <m:r>
            <w:rPr>
              <w:rFonts w:ascii="Cambria Math" w:hAnsi="Cambria Math"/>
            </w:rPr>
            <m:t xml:space="preserve">) / </m:t>
          </m:r>
          <m:sSub>
            <m:sSubPr>
              <m:ctrlPr>
                <w:rPr>
                  <w:rFonts w:ascii="Cambria Math" w:hAnsi="Cambria Math"/>
                  <w:i/>
                </w:rPr>
              </m:ctrlPr>
            </m:sSubPr>
            <m:e>
              <m:r>
                <w:rPr>
                  <w:rFonts w:ascii="Cambria Math" w:hAnsi="Cambria Math"/>
                </w:rPr>
                <m:t>t</m:t>
              </m:r>
            </m:e>
            <m:sub>
              <m:r>
                <w:rPr>
                  <w:rFonts w:ascii="Cambria Math" w:hAnsi="Cambria Math"/>
                </w:rPr>
                <m:t>r,n</m:t>
              </m:r>
            </m:sub>
          </m:sSub>
          <m:r>
            <w:rPr>
              <w:rFonts w:ascii="Cambria Math" w:eastAsiaTheme="minorEastAsia" w:hAnsi="Cambria Math"/>
            </w:rPr>
            <m:t>&gt;</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eastAsiaTheme="minorEastAsia" w:hAnsi="Cambria Math"/>
            </w:rPr>
            <m:t>)</m:t>
          </m:r>
        </m:oMath>
      </m:oMathPara>
    </w:p>
    <w:p w14:paraId="5784A648" w14:textId="567E04F9" w:rsidR="00195F6C" w:rsidRDefault="00195F6C">
      <w:r>
        <w:t>where ‘</w:t>
      </w:r>
      <m:oMath>
        <m:sSub>
          <m:sSubPr>
            <m:ctrlPr>
              <w:rPr>
                <w:rFonts w:ascii="Cambria Math" w:hAnsi="Cambria Math"/>
                <w:i/>
              </w:rPr>
            </m:ctrlPr>
          </m:sSubPr>
          <m:e>
            <m:r>
              <w:rPr>
                <w:rFonts w:ascii="Cambria Math" w:hAnsi="Cambria Math"/>
              </w:rPr>
              <m:t>t</m:t>
            </m:r>
          </m:e>
          <m:sub>
            <m:r>
              <w:rPr>
                <w:rFonts w:ascii="Cambria Math" w:hAnsi="Cambria Math"/>
              </w:rPr>
              <m:t>r,s</m:t>
            </m:r>
          </m:sub>
        </m:sSub>
      </m:oMath>
      <w:r>
        <w:t>’ is the time of the first response (lick) during signal, ‘</w:t>
      </w:r>
      <m:oMath>
        <m:sSub>
          <m:sSubPr>
            <m:ctrlPr>
              <w:rPr>
                <w:rFonts w:ascii="Cambria Math" w:hAnsi="Cambria Math"/>
                <w:i/>
              </w:rPr>
            </m:ctrlPr>
          </m:sSubPr>
          <m:e>
            <m:r>
              <w:rPr>
                <w:rFonts w:ascii="Cambria Math" w:hAnsi="Cambria Math"/>
              </w:rPr>
              <m:t>t</m:t>
            </m:r>
          </m:e>
          <m:sub>
            <m:r>
              <w:rPr>
                <w:rFonts w:ascii="Cambria Math" w:hAnsi="Cambria Math"/>
              </w:rPr>
              <m:t>r,n</m:t>
            </m:r>
          </m:sub>
        </m:sSub>
      </m:oMath>
      <w:r>
        <w:t>’ is the time of the first response during noise, and ‘</w:t>
      </w:r>
      <m:oMath>
        <m:sSub>
          <m:sSubPr>
            <m:ctrlPr>
              <w:rPr>
                <w:rFonts w:ascii="Cambria Math" w:hAnsi="Cambria Math"/>
                <w:i/>
              </w:rPr>
            </m:ctrlPr>
          </m:sSubPr>
          <m:e>
            <m:r>
              <w:rPr>
                <w:rFonts w:ascii="Cambria Math" w:hAnsi="Cambria Math"/>
              </w:rPr>
              <m:t>d</m:t>
            </m:r>
          </m:e>
          <m:sub>
            <m:r>
              <w:rPr>
                <w:rFonts w:ascii="Cambria Math" w:hAnsi="Cambria Math"/>
              </w:rPr>
              <m:t>s</m:t>
            </m:r>
          </m:sub>
        </m:sSub>
      </m:oMath>
      <w:r>
        <w:t xml:space="preserve">’ is the duration of the signal. In words, </w:t>
      </w:r>
      <m:oMath>
        <m:r>
          <w:rPr>
            <w:rFonts w:ascii="Cambria Math" w:hAnsi="Cambria Math"/>
          </w:rPr>
          <m:t>HR(</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m:t>
        </m:r>
      </m:oMath>
      <w:r>
        <w:rPr>
          <w:rFonts w:eastAsiaTheme="minorEastAsia"/>
        </w:rPr>
        <w:t xml:space="preserve"> is the probability of licking </w:t>
      </w:r>
      <w:r w:rsidR="00B80B20">
        <w:rPr>
          <w:rFonts w:eastAsiaTheme="minorEastAsia"/>
        </w:rPr>
        <w:t xml:space="preserve">during the signal, </w:t>
      </w:r>
      <w:r>
        <w:rPr>
          <w:rFonts w:eastAsiaTheme="minorEastAsia"/>
        </w:rPr>
        <w:t>for a signal that starts at time ‘</w:t>
      </w:r>
      <m:oMath>
        <m:sSub>
          <m:sSubPr>
            <m:ctrlPr>
              <w:rPr>
                <w:rFonts w:ascii="Cambria Math" w:hAnsi="Cambria Math"/>
                <w:i/>
              </w:rPr>
            </m:ctrlPr>
          </m:sSubPr>
          <m:e>
            <m:r>
              <w:rPr>
                <w:rFonts w:ascii="Cambria Math" w:hAnsi="Cambria Math"/>
              </w:rPr>
              <m:t>t</m:t>
            </m:r>
          </m:e>
          <m:sub>
            <m:r>
              <w:rPr>
                <w:rFonts w:ascii="Cambria Math" w:hAnsi="Cambria Math"/>
              </w:rPr>
              <m:t>s</m:t>
            </m:r>
          </m:sub>
        </m:sSub>
      </m:oMath>
      <w:r>
        <w:rPr>
          <w:rFonts w:eastAsiaTheme="minorEastAsia"/>
        </w:rPr>
        <w:t>’ given that the mouse had not licked during the previous noise.</w:t>
      </w:r>
    </w:p>
    <w:p w14:paraId="4A9FD24A" w14:textId="1AE8AF27" w:rsidR="00857A9F" w:rsidRDefault="00B80B20" w:rsidP="00CC3391">
      <w:r>
        <w:t xml:space="preserve">The corresponding </w:t>
      </w:r>
      <w:r w:rsidR="00CC3391">
        <w:t xml:space="preserve">conditional probability for time-varying </w:t>
      </w:r>
      <w:r>
        <w:t>false alarm rate is:</w:t>
      </w:r>
    </w:p>
    <w:p w14:paraId="7EF92A6E" w14:textId="1DCC4593" w:rsidR="00B80B20" w:rsidRPr="00B80B20" w:rsidRDefault="00B80B20">
      <m:oMathPara>
        <m:oMathParaPr>
          <m:jc m:val="left"/>
        </m:oMathParaPr>
        <m:oMath>
          <m:r>
            <w:rPr>
              <w:rFonts w:ascii="Cambria Math" w:hAnsi="Cambria Math"/>
            </w:rPr>
            <m:t>FAR(</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)=p(</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r,n</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s</m:t>
              </m:r>
            </m:sub>
          </m:sSub>
          <m:r>
            <w:rPr>
              <w:rFonts w:ascii="Cambria Math" w:hAnsi="Cambria Math"/>
            </w:rPr>
            <m:t xml:space="preserve">) / </m:t>
          </m:r>
          <m:sSub>
            <m:sSubPr>
              <m:ctrlPr>
                <w:rPr>
                  <w:rFonts w:ascii="Cambria Math" w:hAnsi="Cambria Math"/>
                  <w:i/>
                </w:rPr>
              </m:ctrlPr>
            </m:sSubPr>
            <m:e>
              <m:r>
                <w:rPr>
                  <w:rFonts w:ascii="Cambria Math" w:hAnsi="Cambria Math"/>
                </w:rPr>
                <m:t>t</m:t>
              </m:r>
            </m:e>
            <m:sub>
              <m:r>
                <w:rPr>
                  <w:rFonts w:ascii="Cambria Math" w:hAnsi="Cambria Math"/>
                </w:rPr>
                <m:t>r,n</m:t>
              </m:r>
            </m:sub>
          </m:sSub>
          <m:r>
            <w:rPr>
              <w:rFonts w:ascii="Cambria Math" w:eastAsiaTheme="minorEastAsia" w:hAnsi="Cambria Math"/>
            </w:rPr>
            <m:t>&gt;</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eastAsiaTheme="minorEastAsia" w:hAnsi="Cambria Math"/>
            </w:rPr>
            <m:t>)</m:t>
          </m:r>
        </m:oMath>
      </m:oMathPara>
    </w:p>
    <w:p w14:paraId="1EE35962" w14:textId="2D37684E" w:rsidR="00CC3391" w:rsidRDefault="00B80B20">
      <w:pPr>
        <w:rPr>
          <w:rFonts w:eastAsiaTheme="minorEastAsia"/>
        </w:rPr>
      </w:pPr>
      <w:r>
        <w:t>where ‘</w:t>
      </w:r>
      <m:oMath>
        <m:sSub>
          <m:sSubPr>
            <m:ctrlPr>
              <w:rPr>
                <w:rFonts w:ascii="Cambria Math" w:hAnsi="Cambria Math"/>
                <w:i/>
              </w:rPr>
            </m:ctrlPr>
          </m:sSubPr>
          <m:e>
            <m:r>
              <w:rPr>
                <w:rFonts w:ascii="Cambria Math" w:hAnsi="Cambria Math"/>
              </w:rPr>
              <m:t>t</m:t>
            </m:r>
          </m:e>
          <m:sub>
            <m:r>
              <w:rPr>
                <w:rFonts w:ascii="Cambria Math" w:hAnsi="Cambria Math"/>
              </w:rPr>
              <m:t>s*</m:t>
            </m:r>
          </m:sub>
        </m:sSub>
      </m:oMath>
      <w:r>
        <w:rPr>
          <w:rFonts w:eastAsiaTheme="minorEastAsia"/>
        </w:rPr>
        <w:t>’ refers to the corresponding signal start time in the ‘</w:t>
      </w:r>
      <m:oMath>
        <m:r>
          <w:rPr>
            <w:rFonts w:ascii="Cambria Math" w:hAnsi="Cambria Math"/>
          </w:rPr>
          <m:t>HR(</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m:t>
        </m:r>
      </m:oMath>
      <w:r>
        <w:rPr>
          <w:rFonts w:eastAsiaTheme="minorEastAsia"/>
        </w:rPr>
        <w:t>’ calculation, but for trials during which the signal ha</w:t>
      </w:r>
      <w:r w:rsidR="00CC3391">
        <w:rPr>
          <w:rFonts w:eastAsiaTheme="minorEastAsia"/>
        </w:rPr>
        <w:t>d</w:t>
      </w:r>
      <w:r>
        <w:rPr>
          <w:rFonts w:eastAsiaTheme="minorEastAsia"/>
        </w:rPr>
        <w:t xml:space="preserve"> not started yet. In words, ‘</w:t>
      </w:r>
      <m:oMath>
        <m:r>
          <w:rPr>
            <w:rFonts w:ascii="Cambria Math" w:eastAsiaTheme="minorEastAsia" w:hAnsi="Cambria Math"/>
          </w:rPr>
          <m:t>F</m:t>
        </m:r>
        <m:r>
          <w:rPr>
            <w:rFonts w:ascii="Cambria Math" w:hAnsi="Cambria Math"/>
          </w:rPr>
          <m:t>AR(</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m:t>
        </m:r>
      </m:oMath>
      <w:r>
        <w:rPr>
          <w:rFonts w:eastAsiaTheme="minorEastAsia"/>
        </w:rPr>
        <w:t>’ is the time-varying FAR in the appropriate time windows matched to ‘</w:t>
      </w:r>
      <m:oMath>
        <m:r>
          <w:rPr>
            <w:rFonts w:ascii="Cambria Math" w:hAnsi="Cambria Math"/>
          </w:rPr>
          <m:t>HR(</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m:t>
        </m:r>
      </m:oMath>
      <w:r>
        <w:rPr>
          <w:rFonts w:eastAsiaTheme="minorEastAsia"/>
        </w:rPr>
        <w:t xml:space="preserve">’. </w:t>
      </w:r>
    </w:p>
    <w:p w14:paraId="52AC8DCB" w14:textId="433FA438" w:rsidR="00B80B20" w:rsidRDefault="00B80B20" w:rsidP="00CC3391">
      <w:pPr>
        <w:ind w:firstLine="720"/>
        <w:rPr>
          <w:rFonts w:eastAsiaTheme="minorEastAsia"/>
        </w:rPr>
      </w:pPr>
      <w:r>
        <w:rPr>
          <w:rFonts w:eastAsiaTheme="minorEastAsia"/>
        </w:rPr>
        <w:t>Applying Bayes’ rule</w:t>
      </w:r>
      <w:r w:rsidR="00CC3391">
        <w:rPr>
          <w:rFonts w:eastAsiaTheme="minorEastAsia"/>
        </w:rPr>
        <w:t xml:space="preserve">, and noting that </w:t>
      </w:r>
      <m:oMath>
        <m:r>
          <w:rPr>
            <w:rFonts w:ascii="Cambria Math" w:hAnsi="Cambria Math"/>
          </w:rPr>
          <m:t>p(</m:t>
        </m:r>
        <m:sSub>
          <m:sSubPr>
            <m:ctrlPr>
              <w:rPr>
                <w:rFonts w:ascii="Cambria Math" w:hAnsi="Cambria Math"/>
                <w:i/>
              </w:rPr>
            </m:ctrlPr>
          </m:sSubPr>
          <m:e>
            <m:r>
              <w:rPr>
                <w:rFonts w:ascii="Cambria Math" w:hAnsi="Cambria Math"/>
              </w:rPr>
              <m:t>t</m:t>
            </m:r>
          </m:e>
          <m:sub>
            <m:r>
              <w:rPr>
                <w:rFonts w:ascii="Cambria Math" w:hAnsi="Cambria Math"/>
              </w:rPr>
              <m:t>r,n</m:t>
            </m:r>
          </m:sub>
        </m:sSub>
        <m:r>
          <w:rPr>
            <w:rFonts w:ascii="Cambria Math" w:eastAsiaTheme="minorEastAsia" w:hAnsi="Cambria Math"/>
          </w:rPr>
          <m:t>&gt;</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 </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r,n</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s</m:t>
            </m:r>
          </m:sub>
        </m:sSub>
        <m:r>
          <w:rPr>
            <w:rFonts w:ascii="Cambria Math" w:hAnsi="Cambria Math"/>
          </w:rPr>
          <m:t xml:space="preserve">) </m:t>
        </m:r>
        <m:r>
          <w:rPr>
            <w:rFonts w:ascii="Cambria Math" w:eastAsiaTheme="minorEastAsia" w:hAnsi="Cambria Math"/>
          </w:rPr>
          <m:t>)=1</m:t>
        </m:r>
      </m:oMath>
      <w:r w:rsidR="00CC3391">
        <w:rPr>
          <w:rFonts w:eastAsiaTheme="minorEastAsia"/>
        </w:rPr>
        <w:t xml:space="preserve"> </w:t>
      </w:r>
      <w:r>
        <w:rPr>
          <w:rFonts w:eastAsiaTheme="minorEastAsia"/>
        </w:rPr>
        <w:t xml:space="preserve"> </w:t>
      </w:r>
      <w:r w:rsidR="00CC3391">
        <w:rPr>
          <w:rFonts w:eastAsiaTheme="minorEastAsia"/>
        </w:rPr>
        <w:t>yields</w:t>
      </w:r>
      <w:r>
        <w:rPr>
          <w:rFonts w:eastAsiaTheme="minorEastAsia"/>
        </w:rPr>
        <w:t>:</w:t>
      </w:r>
    </w:p>
    <w:p w14:paraId="117D9C85" w14:textId="59AC8B45" w:rsidR="00B80B20" w:rsidRPr="00004F40" w:rsidRDefault="00B80B20">
      <w:pPr>
        <w:rPr>
          <w:rFonts w:eastAsiaTheme="minorEastAsia"/>
        </w:rPr>
      </w:pPr>
      <m:oMathPara>
        <m:oMathParaPr>
          <m:jc m:val="left"/>
        </m:oMathParaPr>
        <m:oMath>
          <m:r>
            <w:rPr>
              <w:rFonts w:ascii="Cambria Math" w:hAnsi="Cambria Math"/>
            </w:rPr>
            <m:t>p(</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r,n</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s</m:t>
              </m:r>
            </m:sub>
          </m:sSub>
          <m:r>
            <w:rPr>
              <w:rFonts w:ascii="Cambria Math" w:hAnsi="Cambria Math"/>
            </w:rPr>
            <m:t xml:space="preserve">) / </m:t>
          </m:r>
          <m:sSub>
            <m:sSubPr>
              <m:ctrlPr>
                <w:rPr>
                  <w:rFonts w:ascii="Cambria Math" w:hAnsi="Cambria Math"/>
                  <w:i/>
                </w:rPr>
              </m:ctrlPr>
            </m:sSubPr>
            <m:e>
              <m:r>
                <w:rPr>
                  <w:rFonts w:ascii="Cambria Math" w:hAnsi="Cambria Math"/>
                </w:rPr>
                <m:t>t</m:t>
              </m:r>
            </m:e>
            <m:sub>
              <m:r>
                <w:rPr>
                  <w:rFonts w:ascii="Cambria Math" w:hAnsi="Cambria Math"/>
                </w:rPr>
                <m:t>r,n</m:t>
              </m:r>
            </m:sub>
          </m:sSub>
          <m:r>
            <w:rPr>
              <w:rFonts w:ascii="Cambria Math" w:eastAsiaTheme="minorEastAsia" w:hAnsi="Cambria Math"/>
            </w:rPr>
            <m:t>&gt;</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eastAsiaTheme="minorEastAsia" w:hAnsi="Cambria Math"/>
            </w:rPr>
            <m:t xml:space="preserve">)= </m:t>
          </m:r>
          <m:r>
            <w:rPr>
              <w:rFonts w:ascii="Cambria Math" w:hAnsi="Cambria Math"/>
            </w:rPr>
            <m:t>p(</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r,n</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s</m:t>
              </m:r>
            </m:sub>
          </m:sSub>
          <m:r>
            <w:rPr>
              <w:rFonts w:ascii="Cambria Math" w:hAnsi="Cambria Math"/>
            </w:rPr>
            <m:t>)</m:t>
          </m:r>
          <m:r>
            <w:rPr>
              <w:rFonts w:ascii="Cambria Math" w:eastAsiaTheme="minorEastAsia" w:hAnsi="Cambria Math"/>
            </w:rPr>
            <m:t xml:space="preserve">) / </m:t>
          </m:r>
          <m:r>
            <w:rPr>
              <w:rFonts w:ascii="Cambria Math" w:hAnsi="Cambria Math"/>
            </w:rPr>
            <m:t xml:space="preserve">p( </m:t>
          </m:r>
          <m:sSub>
            <m:sSubPr>
              <m:ctrlPr>
                <w:rPr>
                  <w:rFonts w:ascii="Cambria Math" w:hAnsi="Cambria Math"/>
                  <w:i/>
                </w:rPr>
              </m:ctrlPr>
            </m:sSubPr>
            <m:e>
              <m:r>
                <w:rPr>
                  <w:rFonts w:ascii="Cambria Math" w:hAnsi="Cambria Math"/>
                </w:rPr>
                <m:t>t</m:t>
              </m:r>
            </m:e>
            <m:sub>
              <m:r>
                <w:rPr>
                  <w:rFonts w:ascii="Cambria Math" w:hAnsi="Cambria Math"/>
                </w:rPr>
                <m:t>r,n</m:t>
              </m:r>
            </m:sub>
          </m:sSub>
          <m:r>
            <w:rPr>
              <w:rFonts w:ascii="Cambria Math" w:eastAsiaTheme="minorEastAsia" w:hAnsi="Cambria Math"/>
            </w:rPr>
            <m:t>&gt;</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eastAsiaTheme="minorEastAsia" w:hAnsi="Cambria Math"/>
            </w:rPr>
            <m:t>)=(S</m:t>
          </m:r>
          <m:d>
            <m:dPr>
              <m:ctrlPr>
                <w:rPr>
                  <w:rFonts w:ascii="Cambria Math" w:eastAsiaTheme="minorEastAsia"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s*</m:t>
                  </m:r>
                </m:sub>
              </m:sSub>
              <m:ctrlPr>
                <w:rPr>
                  <w:rFonts w:ascii="Cambria Math" w:hAnsi="Cambria Math"/>
                  <w:i/>
                </w:rPr>
              </m:ctrlPr>
            </m:e>
          </m:d>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s</m:t>
                  </m:r>
                </m:sub>
              </m:sSub>
            </m:e>
          </m:d>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s*</m:t>
                  </m:r>
                </m:sub>
              </m:sSub>
            </m:e>
          </m:d>
        </m:oMath>
      </m:oMathPara>
    </w:p>
    <w:p w14:paraId="59C092BB" w14:textId="32B61910" w:rsidR="00004F40" w:rsidRPr="00B80B20" w:rsidRDefault="00004F40">
      <w:r>
        <w:rPr>
          <w:rFonts w:eastAsiaTheme="minorEastAsia"/>
        </w:rPr>
        <w:lastRenderedPageBreak/>
        <w:t xml:space="preserve">where </w:t>
      </w:r>
      <m:oMath>
        <m:r>
          <w:rPr>
            <w:rFonts w:ascii="Cambria Math" w:eastAsiaTheme="minorEastAsia" w:hAnsi="Cambria Math"/>
          </w:rPr>
          <m:t>S</m:t>
        </m:r>
        <m:d>
          <m:dPr>
            <m:ctrlPr>
              <w:rPr>
                <w:rFonts w:ascii="Cambria Math" w:eastAsiaTheme="minorEastAsia" w:hAnsi="Cambria Math"/>
                <w:i/>
              </w:rPr>
            </m:ctrlPr>
          </m:dPr>
          <m:e>
            <m:r>
              <w:rPr>
                <w:rFonts w:ascii="Cambria Math" w:hAnsi="Cambria Math"/>
              </w:rPr>
              <m:t>t</m:t>
            </m:r>
            <m:ctrlPr>
              <w:rPr>
                <w:rFonts w:ascii="Cambria Math" w:hAnsi="Cambria Math"/>
                <w:i/>
              </w:rPr>
            </m:ctrlPr>
          </m:e>
        </m:d>
        <m:r>
          <w:rPr>
            <w:rFonts w:ascii="Cambria Math" w:hAnsi="Cambria Math"/>
          </w:rPr>
          <m:t xml:space="preserve"> </m:t>
        </m:r>
      </m:oMath>
      <w:r>
        <w:rPr>
          <w:rFonts w:eastAsiaTheme="minorEastAsia"/>
        </w:rPr>
        <w:t>is the survival function</w:t>
      </w:r>
      <w:r w:rsidR="0094655B">
        <w:rPr>
          <w:rFonts w:eastAsiaTheme="minorEastAsia"/>
        </w:rPr>
        <w:t xml:space="preserve"> for licking during noise. </w:t>
      </w:r>
      <m:oMath>
        <m:r>
          <w:rPr>
            <w:rFonts w:ascii="Cambria Math" w:eastAsiaTheme="minorEastAsia" w:hAnsi="Cambria Math"/>
          </w:rPr>
          <m:t>S</m:t>
        </m:r>
        <m:d>
          <m:dPr>
            <m:ctrlPr>
              <w:rPr>
                <w:rFonts w:ascii="Cambria Math" w:eastAsiaTheme="minorEastAsia" w:hAnsi="Cambria Math"/>
                <w:i/>
              </w:rPr>
            </m:ctrlPr>
          </m:dPr>
          <m:e>
            <m:r>
              <w:rPr>
                <w:rFonts w:ascii="Cambria Math" w:hAnsi="Cambria Math"/>
              </w:rPr>
              <m:t>t</m:t>
            </m:r>
            <m:ctrlPr>
              <w:rPr>
                <w:rFonts w:ascii="Cambria Math" w:hAnsi="Cambria Math"/>
                <w:i/>
              </w:rPr>
            </m:ctrlPr>
          </m:e>
        </m:d>
        <m:r>
          <w:rPr>
            <w:rFonts w:ascii="Cambria Math" w:hAnsi="Cambria Math"/>
          </w:rPr>
          <m:t xml:space="preserve"> </m:t>
        </m:r>
      </m:oMath>
      <w:r w:rsidR="0094655B">
        <w:rPr>
          <w:rFonts w:eastAsiaTheme="minorEastAsia"/>
        </w:rPr>
        <w:t>can de empirically measured using the Kaplan-Meier estimate (</w:t>
      </w:r>
      <w:proofErr w:type="spellStart"/>
      <w:r w:rsidR="0094655B">
        <w:rPr>
          <w:rFonts w:eastAsiaTheme="minorEastAsia"/>
        </w:rPr>
        <w:t>Kalbfleisch</w:t>
      </w:r>
      <w:proofErr w:type="spellEnd"/>
      <w:r w:rsidR="0094655B">
        <w:rPr>
          <w:rFonts w:eastAsiaTheme="minorEastAsia"/>
        </w:rPr>
        <w:t xml:space="preserve"> and Prentice, 2011) with signal starts treated as right censoring.</w:t>
      </w:r>
    </w:p>
    <w:p w14:paraId="69DA8D90" w14:textId="538D2FE9" w:rsidR="00B80B20" w:rsidRDefault="0094655B">
      <w:r>
        <w:tab/>
        <w:t>Using these time-varying HR and FAR estimates, time-varying SDT measures can be calculated as:</w:t>
      </w:r>
    </w:p>
    <w:p w14:paraId="794F5F84" w14:textId="34AA406D" w:rsidR="0094655B" w:rsidRPr="00E37B87" w:rsidRDefault="00E37B87">
      <w:pPr>
        <w:rPr>
          <w:rFonts w:eastAsiaTheme="minorEastAsia"/>
        </w:rPr>
      </w:pPr>
      <m:oMathPara>
        <m:oMathParaPr>
          <m:jc m:val="left"/>
        </m:oMathParaPr>
        <m:oMath>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s</m:t>
                  </m:r>
                </m:sub>
              </m:sSub>
            </m:e>
          </m:d>
          <m:r>
            <w:rPr>
              <w:rFonts w:ascii="Cambria Math" w:hAnsi="Cambria Math"/>
            </w:rPr>
            <m:t>=HR</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s</m:t>
                  </m:r>
                </m:sub>
              </m:sSub>
            </m:e>
          </m:d>
          <m:r>
            <w:rPr>
              <w:rFonts w:ascii="Cambria Math" w:hAnsi="Cambria Math"/>
            </w:rPr>
            <m:t>-FAR(</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m:t>
          </m:r>
        </m:oMath>
      </m:oMathPara>
    </w:p>
    <w:p w14:paraId="7119D86C" w14:textId="13530126" w:rsidR="00E37B87" w:rsidRPr="00E37B87" w:rsidRDefault="00E37B87" w:rsidP="00E37B87">
      <m:oMathPara>
        <m:oMathParaPr>
          <m:jc m:val="left"/>
        </m:oMathParaPr>
        <m:oMath>
          <m:r>
            <w:rPr>
              <w:rFonts w:ascii="Cambria Math" w:hAnsi="Cambria Math"/>
            </w:rPr>
            <m:t>c</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s</m:t>
                  </m:r>
                </m:sub>
              </m:sSub>
            </m:e>
          </m:d>
          <m:r>
            <w:rPr>
              <w:rFonts w:ascii="Cambria Math" w:hAnsi="Cambria Math"/>
            </w:rPr>
            <m:t>=-0.5*(HR</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s</m:t>
                  </m:r>
                </m:sub>
              </m:sSub>
            </m:e>
          </m:d>
          <m:r>
            <w:rPr>
              <w:rFonts w:ascii="Cambria Math" w:hAnsi="Cambria Math"/>
            </w:rPr>
            <m:t>+FAR</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s</m:t>
                  </m:r>
                </m:sub>
              </m:sSub>
            </m:e>
          </m:d>
          <m:r>
            <w:rPr>
              <w:rFonts w:ascii="Cambria Math" w:hAnsi="Cambria Math"/>
            </w:rPr>
            <m:t>)</m:t>
          </m:r>
        </m:oMath>
      </m:oMathPara>
    </w:p>
    <w:p w14:paraId="466A24FD" w14:textId="307279C4" w:rsidR="00E37B87" w:rsidRDefault="00E37B87">
      <w:pPr>
        <w:rPr>
          <w:rFonts w:eastAsiaTheme="minorEastAsia"/>
        </w:rPr>
      </w:pPr>
      <w:r>
        <w:t xml:space="preserve">These time-varying SDT estimates can </w:t>
      </w:r>
      <w:r w:rsidR="007239CB">
        <w:t xml:space="preserve">be </w:t>
      </w:r>
      <w:r>
        <w:t>sampled from the signal start-time distribution and averaged to yield single summary estimates</w:t>
      </w:r>
      <w:r w:rsidR="00CA67A5">
        <w:t xml:space="preserve"> (Macmillan and Kaplan, 1985)</w:t>
      </w:r>
      <w:r>
        <w:t xml:space="preserve">. Alternatively, if insufficient data in a given condition is available to time-resolve the HR, </w:t>
      </w:r>
      <m:oMath>
        <m:r>
          <w:rPr>
            <w:rFonts w:ascii="Cambria Math" w:hAnsi="Cambria Math"/>
          </w:rPr>
          <m:t>FAR(</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m:t>
        </m:r>
      </m:oMath>
      <w:r>
        <w:t xml:space="preserve"> can be sampled from the empirical signal-start time distribution and then averaged to yield an </w:t>
      </w:r>
      <m:oMath>
        <m:sSub>
          <m:sSubPr>
            <m:ctrlPr>
              <w:rPr>
                <w:rFonts w:ascii="Cambria Math" w:hAnsi="Cambria Math"/>
                <w:i/>
              </w:rPr>
            </m:ctrlPr>
          </m:sSubPr>
          <m:e>
            <m:r>
              <w:rPr>
                <w:rFonts w:ascii="Cambria Math" w:hAnsi="Cambria Math"/>
              </w:rPr>
              <m:t>FAR</m:t>
            </m:r>
          </m:e>
          <m:sub>
            <m:r>
              <w:rPr>
                <w:rFonts w:ascii="Cambria Math" w:hAnsi="Cambria Math"/>
              </w:rPr>
              <m:t>g</m:t>
            </m:r>
          </m:sub>
        </m:sSub>
      </m:oMath>
      <w:r>
        <w:rPr>
          <w:rFonts w:eastAsiaTheme="minorEastAsia"/>
        </w:rPr>
        <w:t xml:space="preserve">; this can be used along with </w:t>
      </w:r>
      <m:oMath>
        <m:sSub>
          <m:sSubPr>
            <m:ctrlPr>
              <w:rPr>
                <w:rFonts w:ascii="Cambria Math" w:hAnsi="Cambria Math"/>
                <w:i/>
              </w:rPr>
            </m:ctrlPr>
          </m:sSubPr>
          <m:e>
            <m:r>
              <w:rPr>
                <w:rFonts w:ascii="Cambria Math" w:hAnsi="Cambria Math"/>
              </w:rPr>
              <m:t>HR</m:t>
            </m:r>
          </m:e>
          <m:sub>
            <m:r>
              <w:rPr>
                <w:rFonts w:ascii="Cambria Math" w:hAnsi="Cambria Math"/>
              </w:rPr>
              <m:t>g</m:t>
            </m:r>
          </m:sub>
        </m:sSub>
      </m:oMath>
      <w:r>
        <w:rPr>
          <w:rFonts w:eastAsiaTheme="minorEastAsia"/>
        </w:rPr>
        <w:t xml:space="preserve"> to yield single d’ and c estimates.</w:t>
      </w:r>
      <w:r w:rsidR="00CA67A5">
        <w:rPr>
          <w:rFonts w:eastAsiaTheme="minorEastAsia"/>
        </w:rPr>
        <w:t xml:space="preserve"> All SDT estimates were adjusted by adding 0.5 to each outcome type </w:t>
      </w:r>
      <w:proofErr w:type="gramStart"/>
      <w:r w:rsidR="00CA67A5">
        <w:rPr>
          <w:rFonts w:eastAsiaTheme="minorEastAsia"/>
        </w:rPr>
        <w:t>in order to</w:t>
      </w:r>
      <w:proofErr w:type="gramEnd"/>
      <w:r w:rsidR="00CA67A5">
        <w:rPr>
          <w:rFonts w:eastAsiaTheme="minorEastAsia"/>
        </w:rPr>
        <w:t xml:space="preserve"> prevent infinite values resulting ‘0’ or ‘1’ for HR or FAR (</w:t>
      </w:r>
      <w:proofErr w:type="spellStart"/>
      <w:r w:rsidR="00CA67A5">
        <w:rPr>
          <w:rFonts w:eastAsiaTheme="minorEastAsia"/>
        </w:rPr>
        <w:t>Hautus</w:t>
      </w:r>
      <w:proofErr w:type="spellEnd"/>
      <w:r w:rsidR="00CA67A5">
        <w:rPr>
          <w:rFonts w:eastAsiaTheme="minorEastAsia"/>
        </w:rPr>
        <w:t>, 1995); FAR estimates were adjusted based on size of the risk set at the start of the analysis window (‘</w:t>
      </w:r>
      <m:oMath>
        <m:sSub>
          <m:sSubPr>
            <m:ctrlPr>
              <w:rPr>
                <w:rFonts w:ascii="Cambria Math" w:hAnsi="Cambria Math"/>
                <w:i/>
              </w:rPr>
            </m:ctrlPr>
          </m:sSubPr>
          <m:e>
            <m:r>
              <w:rPr>
                <w:rFonts w:ascii="Cambria Math" w:hAnsi="Cambria Math"/>
              </w:rPr>
              <m:t>t</m:t>
            </m:r>
          </m:e>
          <m:sub>
            <m:r>
              <w:rPr>
                <w:rFonts w:ascii="Cambria Math" w:hAnsi="Cambria Math"/>
              </w:rPr>
              <m:t>s</m:t>
            </m:r>
          </m:sub>
        </m:sSub>
      </m:oMath>
      <w:r w:rsidR="00CA67A5">
        <w:rPr>
          <w:rFonts w:eastAsiaTheme="minorEastAsia"/>
        </w:rPr>
        <w:t xml:space="preserve">’) </w:t>
      </w:r>
      <w:r w:rsidR="00CA67A5">
        <w:rPr>
          <w:rFonts w:eastAsiaTheme="minorEastAsia"/>
        </w:rPr>
        <w:t>(</w:t>
      </w:r>
      <w:proofErr w:type="spellStart"/>
      <w:r w:rsidR="00CA67A5">
        <w:rPr>
          <w:rFonts w:eastAsiaTheme="minorEastAsia"/>
        </w:rPr>
        <w:t>Kalbfleisch</w:t>
      </w:r>
      <w:proofErr w:type="spellEnd"/>
      <w:r w:rsidR="00CA67A5">
        <w:rPr>
          <w:rFonts w:eastAsiaTheme="minorEastAsia"/>
        </w:rPr>
        <w:t xml:space="preserve"> and Prentice, 2011)</w:t>
      </w:r>
      <w:r w:rsidR="00CA67A5">
        <w:rPr>
          <w:rFonts w:eastAsiaTheme="minorEastAsia"/>
        </w:rPr>
        <w:t>.</w:t>
      </w:r>
    </w:p>
    <w:p w14:paraId="6D450785" w14:textId="77777777" w:rsidR="00E37B87" w:rsidRPr="00E37B87" w:rsidRDefault="00E37B87"/>
    <w:p w14:paraId="31E699F6" w14:textId="67380147" w:rsidR="0089095A" w:rsidRDefault="00965E95" w:rsidP="0089095A">
      <w:pPr>
        <w:spacing w:after="0" w:line="240" w:lineRule="auto"/>
        <w:rPr>
          <w:rFonts w:ascii="Times New Roman" w:eastAsia="Times New Roman" w:hAnsi="Times New Roman" w:cs="Times New Roman"/>
          <w:kern w:val="0"/>
          <w:sz w:val="24"/>
          <w:szCs w:val="24"/>
          <w14:ligatures w14:val="none"/>
        </w:rPr>
      </w:pPr>
      <w:r w:rsidRPr="00965E95">
        <w:rPr>
          <w:rFonts w:ascii="Times New Roman" w:eastAsia="Times New Roman" w:hAnsi="Times New Roman" w:cs="Times New Roman"/>
          <w:kern w:val="0"/>
          <w:sz w:val="24"/>
          <w:szCs w:val="24"/>
          <w14:ligatures w14:val="none"/>
        </w:rPr>
        <w:t xml:space="preserve">Green, D. M., &amp; </w:t>
      </w:r>
      <w:proofErr w:type="spellStart"/>
      <w:r w:rsidRPr="00965E95">
        <w:rPr>
          <w:rFonts w:ascii="Times New Roman" w:eastAsia="Times New Roman" w:hAnsi="Times New Roman" w:cs="Times New Roman"/>
          <w:kern w:val="0"/>
          <w:sz w:val="24"/>
          <w:szCs w:val="24"/>
          <w14:ligatures w14:val="none"/>
        </w:rPr>
        <w:t>Swets</w:t>
      </w:r>
      <w:proofErr w:type="spellEnd"/>
      <w:r w:rsidRPr="00965E95">
        <w:rPr>
          <w:rFonts w:ascii="Times New Roman" w:eastAsia="Times New Roman" w:hAnsi="Times New Roman" w:cs="Times New Roman"/>
          <w:kern w:val="0"/>
          <w:sz w:val="24"/>
          <w:szCs w:val="24"/>
          <w14:ligatures w14:val="none"/>
        </w:rPr>
        <w:t xml:space="preserve">, J. A. (1966). </w:t>
      </w:r>
      <w:r w:rsidRPr="00965E95">
        <w:rPr>
          <w:rFonts w:ascii="Times New Roman" w:eastAsia="Times New Roman" w:hAnsi="Times New Roman" w:cs="Times New Roman"/>
          <w:i/>
          <w:iCs/>
          <w:kern w:val="0"/>
          <w:sz w:val="24"/>
          <w:szCs w:val="24"/>
          <w14:ligatures w14:val="none"/>
        </w:rPr>
        <w:t>Signal detection theory and psychophysics</w:t>
      </w:r>
      <w:r w:rsidRPr="00965E95">
        <w:rPr>
          <w:rFonts w:ascii="Times New Roman" w:eastAsia="Times New Roman" w:hAnsi="Times New Roman" w:cs="Times New Roman"/>
          <w:kern w:val="0"/>
          <w:sz w:val="24"/>
          <w:szCs w:val="24"/>
          <w14:ligatures w14:val="none"/>
        </w:rPr>
        <w:t xml:space="preserve"> (Vol. 1, pp. 1969-2012). New York: Wiley.</w:t>
      </w:r>
    </w:p>
    <w:p w14:paraId="739E6C21" w14:textId="77777777" w:rsidR="00004F40" w:rsidRDefault="00004F40" w:rsidP="0089095A">
      <w:pPr>
        <w:spacing w:after="0" w:line="240" w:lineRule="auto"/>
        <w:rPr>
          <w:rFonts w:ascii="Times New Roman" w:eastAsia="Times New Roman" w:hAnsi="Times New Roman" w:cs="Times New Roman"/>
          <w:kern w:val="0"/>
          <w:sz w:val="24"/>
          <w:szCs w:val="24"/>
          <w14:ligatures w14:val="none"/>
        </w:rPr>
      </w:pPr>
    </w:p>
    <w:p w14:paraId="26295B16" w14:textId="621C8FA8" w:rsidR="00965E95" w:rsidRDefault="00004F40" w:rsidP="00B117D8">
      <w:pPr>
        <w:spacing w:after="0" w:line="240" w:lineRule="auto"/>
        <w:rPr>
          <w:rFonts w:ascii="Times New Roman" w:eastAsia="Times New Roman" w:hAnsi="Times New Roman" w:cs="Times New Roman"/>
          <w:kern w:val="0"/>
          <w:sz w:val="24"/>
          <w:szCs w:val="24"/>
          <w14:ligatures w14:val="none"/>
        </w:rPr>
      </w:pPr>
      <w:proofErr w:type="spellStart"/>
      <w:r w:rsidRPr="00004F40">
        <w:rPr>
          <w:rFonts w:ascii="Times New Roman" w:eastAsia="Times New Roman" w:hAnsi="Times New Roman" w:cs="Times New Roman"/>
          <w:kern w:val="0"/>
          <w:sz w:val="24"/>
          <w:szCs w:val="24"/>
          <w14:ligatures w14:val="none"/>
        </w:rPr>
        <w:t>Kalbfleisch</w:t>
      </w:r>
      <w:proofErr w:type="spellEnd"/>
      <w:r w:rsidRPr="00004F40">
        <w:rPr>
          <w:rFonts w:ascii="Times New Roman" w:eastAsia="Times New Roman" w:hAnsi="Times New Roman" w:cs="Times New Roman"/>
          <w:kern w:val="0"/>
          <w:sz w:val="24"/>
          <w:szCs w:val="24"/>
          <w14:ligatures w14:val="none"/>
        </w:rPr>
        <w:t xml:space="preserve">, John D., and Ross L. Prentice. </w:t>
      </w:r>
      <w:r w:rsidRPr="00004F40">
        <w:rPr>
          <w:rFonts w:ascii="Times New Roman" w:eastAsia="Times New Roman" w:hAnsi="Times New Roman" w:cs="Times New Roman"/>
          <w:i/>
          <w:iCs/>
          <w:kern w:val="0"/>
          <w:sz w:val="24"/>
          <w:szCs w:val="24"/>
          <w14:ligatures w14:val="none"/>
        </w:rPr>
        <w:t>The statistical analysis of failure time data</w:t>
      </w:r>
      <w:r w:rsidRPr="00004F40">
        <w:rPr>
          <w:rFonts w:ascii="Times New Roman" w:eastAsia="Times New Roman" w:hAnsi="Times New Roman" w:cs="Times New Roman"/>
          <w:kern w:val="0"/>
          <w:sz w:val="24"/>
          <w:szCs w:val="24"/>
          <w14:ligatures w14:val="none"/>
        </w:rPr>
        <w:t>. John Wiley &amp; Sons, 2011.</w:t>
      </w:r>
    </w:p>
    <w:p w14:paraId="6F79884C" w14:textId="77777777" w:rsidR="00B117D8" w:rsidRPr="00B117D8" w:rsidRDefault="00B117D8" w:rsidP="00B117D8">
      <w:pPr>
        <w:spacing w:after="0" w:line="240" w:lineRule="auto"/>
        <w:rPr>
          <w:rFonts w:ascii="Times New Roman" w:eastAsia="Times New Roman" w:hAnsi="Times New Roman" w:cs="Times New Roman"/>
          <w:kern w:val="0"/>
          <w:sz w:val="24"/>
          <w:szCs w:val="24"/>
          <w14:ligatures w14:val="none"/>
        </w:rPr>
      </w:pPr>
    </w:p>
    <w:p w14:paraId="0EF82E80" w14:textId="77777777" w:rsidR="00B117D8" w:rsidRDefault="00B117D8" w:rsidP="00B117D8">
      <w:pPr>
        <w:spacing w:after="0" w:line="240" w:lineRule="auto"/>
        <w:rPr>
          <w:rFonts w:ascii="Times New Roman" w:eastAsia="Times New Roman" w:hAnsi="Times New Roman" w:cs="Times New Roman"/>
          <w:kern w:val="0"/>
          <w:sz w:val="24"/>
          <w:szCs w:val="24"/>
          <w14:ligatures w14:val="none"/>
        </w:rPr>
      </w:pPr>
      <w:proofErr w:type="spellStart"/>
      <w:r w:rsidRPr="00B117D8">
        <w:rPr>
          <w:rFonts w:ascii="Times New Roman" w:eastAsia="Times New Roman" w:hAnsi="Times New Roman" w:cs="Times New Roman"/>
          <w:kern w:val="0"/>
          <w:sz w:val="24"/>
          <w:szCs w:val="24"/>
          <w14:ligatures w14:val="none"/>
        </w:rPr>
        <w:t>Hautus</w:t>
      </w:r>
      <w:proofErr w:type="spellEnd"/>
      <w:r w:rsidRPr="00B117D8">
        <w:rPr>
          <w:rFonts w:ascii="Times New Roman" w:eastAsia="Times New Roman" w:hAnsi="Times New Roman" w:cs="Times New Roman"/>
          <w:kern w:val="0"/>
          <w:sz w:val="24"/>
          <w:szCs w:val="24"/>
          <w14:ligatures w14:val="none"/>
        </w:rPr>
        <w:t xml:space="preserve">, M. J. (1995). Corrections for extreme proportions and their biasing effects on estimated values of d′. </w:t>
      </w:r>
      <w:r w:rsidRPr="00B117D8">
        <w:rPr>
          <w:rFonts w:ascii="Times New Roman" w:eastAsia="Times New Roman" w:hAnsi="Times New Roman" w:cs="Times New Roman"/>
          <w:i/>
          <w:iCs/>
          <w:kern w:val="0"/>
          <w:sz w:val="24"/>
          <w:szCs w:val="24"/>
          <w14:ligatures w14:val="none"/>
        </w:rPr>
        <w:t>Behavior Research Methods, Instruments, &amp; Computers</w:t>
      </w:r>
      <w:r w:rsidRPr="00B117D8">
        <w:rPr>
          <w:rFonts w:ascii="Times New Roman" w:eastAsia="Times New Roman" w:hAnsi="Times New Roman" w:cs="Times New Roman"/>
          <w:kern w:val="0"/>
          <w:sz w:val="24"/>
          <w:szCs w:val="24"/>
          <w14:ligatures w14:val="none"/>
        </w:rPr>
        <w:t xml:space="preserve">, </w:t>
      </w:r>
      <w:r w:rsidRPr="00B117D8">
        <w:rPr>
          <w:rFonts w:ascii="Times New Roman" w:eastAsia="Times New Roman" w:hAnsi="Times New Roman" w:cs="Times New Roman"/>
          <w:i/>
          <w:iCs/>
          <w:kern w:val="0"/>
          <w:sz w:val="24"/>
          <w:szCs w:val="24"/>
          <w14:ligatures w14:val="none"/>
        </w:rPr>
        <w:t>27</w:t>
      </w:r>
      <w:r w:rsidRPr="00B117D8">
        <w:rPr>
          <w:rFonts w:ascii="Times New Roman" w:eastAsia="Times New Roman" w:hAnsi="Times New Roman" w:cs="Times New Roman"/>
          <w:kern w:val="0"/>
          <w:sz w:val="24"/>
          <w:szCs w:val="24"/>
          <w14:ligatures w14:val="none"/>
        </w:rPr>
        <w:t>, 46-51.</w:t>
      </w:r>
    </w:p>
    <w:p w14:paraId="475A55A8" w14:textId="77777777" w:rsidR="00B117D8" w:rsidRDefault="00B117D8" w:rsidP="00B117D8">
      <w:pPr>
        <w:spacing w:after="0" w:line="240" w:lineRule="auto"/>
        <w:rPr>
          <w:rFonts w:ascii="Times New Roman" w:eastAsia="Times New Roman" w:hAnsi="Times New Roman" w:cs="Times New Roman"/>
          <w:kern w:val="0"/>
          <w:sz w:val="24"/>
          <w:szCs w:val="24"/>
          <w14:ligatures w14:val="none"/>
        </w:rPr>
      </w:pPr>
    </w:p>
    <w:p w14:paraId="7F217C28" w14:textId="77777777" w:rsidR="00B117D8" w:rsidRPr="00B117D8" w:rsidRDefault="00B117D8" w:rsidP="00B117D8">
      <w:pPr>
        <w:spacing w:after="0" w:line="240" w:lineRule="auto"/>
        <w:rPr>
          <w:rFonts w:ascii="Times New Roman" w:eastAsia="Times New Roman" w:hAnsi="Times New Roman" w:cs="Times New Roman"/>
          <w:kern w:val="0"/>
          <w:sz w:val="24"/>
          <w:szCs w:val="24"/>
          <w14:ligatures w14:val="none"/>
        </w:rPr>
      </w:pPr>
      <w:r w:rsidRPr="00B117D8">
        <w:rPr>
          <w:rFonts w:ascii="Times New Roman" w:eastAsia="Times New Roman" w:hAnsi="Times New Roman" w:cs="Times New Roman"/>
          <w:kern w:val="0"/>
          <w:sz w:val="24"/>
          <w:szCs w:val="24"/>
          <w14:ligatures w14:val="none"/>
        </w:rPr>
        <w:t xml:space="preserve">Macmillan, N. A., &amp; Kaplan, H. L. (1985). Detection theory analysis of group data: estimating sensitivity from average hit and false-alarm rates. </w:t>
      </w:r>
      <w:r w:rsidRPr="00B117D8">
        <w:rPr>
          <w:rFonts w:ascii="Times New Roman" w:eastAsia="Times New Roman" w:hAnsi="Times New Roman" w:cs="Times New Roman"/>
          <w:i/>
          <w:iCs/>
          <w:kern w:val="0"/>
          <w:sz w:val="24"/>
          <w:szCs w:val="24"/>
          <w14:ligatures w14:val="none"/>
        </w:rPr>
        <w:t>Psychological bulletin</w:t>
      </w:r>
      <w:r w:rsidRPr="00B117D8">
        <w:rPr>
          <w:rFonts w:ascii="Times New Roman" w:eastAsia="Times New Roman" w:hAnsi="Times New Roman" w:cs="Times New Roman"/>
          <w:kern w:val="0"/>
          <w:sz w:val="24"/>
          <w:szCs w:val="24"/>
          <w14:ligatures w14:val="none"/>
        </w:rPr>
        <w:t xml:space="preserve">, </w:t>
      </w:r>
      <w:r w:rsidRPr="00B117D8">
        <w:rPr>
          <w:rFonts w:ascii="Times New Roman" w:eastAsia="Times New Roman" w:hAnsi="Times New Roman" w:cs="Times New Roman"/>
          <w:i/>
          <w:iCs/>
          <w:kern w:val="0"/>
          <w:sz w:val="24"/>
          <w:szCs w:val="24"/>
          <w14:ligatures w14:val="none"/>
        </w:rPr>
        <w:t>98</w:t>
      </w:r>
      <w:r w:rsidRPr="00B117D8">
        <w:rPr>
          <w:rFonts w:ascii="Times New Roman" w:eastAsia="Times New Roman" w:hAnsi="Times New Roman" w:cs="Times New Roman"/>
          <w:kern w:val="0"/>
          <w:sz w:val="24"/>
          <w:szCs w:val="24"/>
          <w14:ligatures w14:val="none"/>
        </w:rPr>
        <w:t>(1), 185.</w:t>
      </w:r>
    </w:p>
    <w:p w14:paraId="3FDAB8D0" w14:textId="77777777" w:rsidR="00B117D8" w:rsidRPr="00B117D8" w:rsidRDefault="00B117D8" w:rsidP="00B117D8">
      <w:pPr>
        <w:spacing w:after="0" w:line="240" w:lineRule="auto"/>
        <w:rPr>
          <w:rFonts w:ascii="Times New Roman" w:eastAsia="Times New Roman" w:hAnsi="Times New Roman" w:cs="Times New Roman"/>
          <w:kern w:val="0"/>
          <w:sz w:val="24"/>
          <w:szCs w:val="24"/>
          <w14:ligatures w14:val="none"/>
        </w:rPr>
      </w:pPr>
    </w:p>
    <w:p w14:paraId="5FC2BC2C" w14:textId="77777777" w:rsidR="00B117D8" w:rsidRDefault="00B117D8"/>
    <w:sectPr w:rsidR="00B117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9BB"/>
    <w:rsid w:val="00004F40"/>
    <w:rsid w:val="0000695B"/>
    <w:rsid w:val="00056E2D"/>
    <w:rsid w:val="00195F6C"/>
    <w:rsid w:val="001F7393"/>
    <w:rsid w:val="002D404A"/>
    <w:rsid w:val="004D69BB"/>
    <w:rsid w:val="004E3F02"/>
    <w:rsid w:val="005C7F7D"/>
    <w:rsid w:val="007239CB"/>
    <w:rsid w:val="00857A9F"/>
    <w:rsid w:val="0089095A"/>
    <w:rsid w:val="0094655B"/>
    <w:rsid w:val="00965E95"/>
    <w:rsid w:val="00B117D8"/>
    <w:rsid w:val="00B80B20"/>
    <w:rsid w:val="00CA67A5"/>
    <w:rsid w:val="00CC3391"/>
    <w:rsid w:val="00E37B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0A382"/>
  <w15:chartTrackingRefBased/>
  <w15:docId w15:val="{FECA0817-D735-419B-B9E1-FAF8EA494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9095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856310">
      <w:bodyDiv w:val="1"/>
      <w:marLeft w:val="0"/>
      <w:marRight w:val="0"/>
      <w:marTop w:val="0"/>
      <w:marBottom w:val="0"/>
      <w:divBdr>
        <w:top w:val="none" w:sz="0" w:space="0" w:color="auto"/>
        <w:left w:val="none" w:sz="0" w:space="0" w:color="auto"/>
        <w:bottom w:val="none" w:sz="0" w:space="0" w:color="auto"/>
        <w:right w:val="none" w:sz="0" w:space="0" w:color="auto"/>
      </w:divBdr>
      <w:divsChild>
        <w:div w:id="1901135332">
          <w:marLeft w:val="0"/>
          <w:marRight w:val="0"/>
          <w:marTop w:val="0"/>
          <w:marBottom w:val="0"/>
          <w:divBdr>
            <w:top w:val="none" w:sz="0" w:space="0" w:color="auto"/>
            <w:left w:val="none" w:sz="0" w:space="0" w:color="auto"/>
            <w:bottom w:val="none" w:sz="0" w:space="0" w:color="auto"/>
            <w:right w:val="none" w:sz="0" w:space="0" w:color="auto"/>
          </w:divBdr>
        </w:div>
      </w:divsChild>
    </w:div>
    <w:div w:id="160439206">
      <w:bodyDiv w:val="1"/>
      <w:marLeft w:val="0"/>
      <w:marRight w:val="0"/>
      <w:marTop w:val="0"/>
      <w:marBottom w:val="0"/>
      <w:divBdr>
        <w:top w:val="none" w:sz="0" w:space="0" w:color="auto"/>
        <w:left w:val="none" w:sz="0" w:space="0" w:color="auto"/>
        <w:bottom w:val="none" w:sz="0" w:space="0" w:color="auto"/>
        <w:right w:val="none" w:sz="0" w:space="0" w:color="auto"/>
      </w:divBdr>
      <w:divsChild>
        <w:div w:id="1578518093">
          <w:marLeft w:val="0"/>
          <w:marRight w:val="0"/>
          <w:marTop w:val="0"/>
          <w:marBottom w:val="0"/>
          <w:divBdr>
            <w:top w:val="none" w:sz="0" w:space="0" w:color="auto"/>
            <w:left w:val="none" w:sz="0" w:space="0" w:color="auto"/>
            <w:bottom w:val="none" w:sz="0" w:space="0" w:color="auto"/>
            <w:right w:val="none" w:sz="0" w:space="0" w:color="auto"/>
          </w:divBdr>
        </w:div>
      </w:divsChild>
    </w:div>
    <w:div w:id="484207598">
      <w:bodyDiv w:val="1"/>
      <w:marLeft w:val="0"/>
      <w:marRight w:val="0"/>
      <w:marTop w:val="0"/>
      <w:marBottom w:val="0"/>
      <w:divBdr>
        <w:top w:val="none" w:sz="0" w:space="0" w:color="auto"/>
        <w:left w:val="none" w:sz="0" w:space="0" w:color="auto"/>
        <w:bottom w:val="none" w:sz="0" w:space="0" w:color="auto"/>
        <w:right w:val="none" w:sz="0" w:space="0" w:color="auto"/>
      </w:divBdr>
      <w:divsChild>
        <w:div w:id="1981567433">
          <w:marLeft w:val="0"/>
          <w:marRight w:val="0"/>
          <w:marTop w:val="0"/>
          <w:marBottom w:val="0"/>
          <w:divBdr>
            <w:top w:val="none" w:sz="0" w:space="0" w:color="auto"/>
            <w:left w:val="none" w:sz="0" w:space="0" w:color="auto"/>
            <w:bottom w:val="none" w:sz="0" w:space="0" w:color="auto"/>
            <w:right w:val="none" w:sz="0" w:space="0" w:color="auto"/>
          </w:divBdr>
        </w:div>
      </w:divsChild>
    </w:div>
    <w:div w:id="875655813">
      <w:bodyDiv w:val="1"/>
      <w:marLeft w:val="0"/>
      <w:marRight w:val="0"/>
      <w:marTop w:val="0"/>
      <w:marBottom w:val="0"/>
      <w:divBdr>
        <w:top w:val="none" w:sz="0" w:space="0" w:color="auto"/>
        <w:left w:val="none" w:sz="0" w:space="0" w:color="auto"/>
        <w:bottom w:val="none" w:sz="0" w:space="0" w:color="auto"/>
        <w:right w:val="none" w:sz="0" w:space="0" w:color="auto"/>
      </w:divBdr>
      <w:divsChild>
        <w:div w:id="1065102237">
          <w:marLeft w:val="0"/>
          <w:marRight w:val="0"/>
          <w:marTop w:val="0"/>
          <w:marBottom w:val="0"/>
          <w:divBdr>
            <w:top w:val="none" w:sz="0" w:space="0" w:color="auto"/>
            <w:left w:val="none" w:sz="0" w:space="0" w:color="auto"/>
            <w:bottom w:val="none" w:sz="0" w:space="0" w:color="auto"/>
            <w:right w:val="none" w:sz="0" w:space="0" w:color="auto"/>
          </w:divBdr>
        </w:div>
      </w:divsChild>
    </w:div>
    <w:div w:id="1544900696">
      <w:bodyDiv w:val="1"/>
      <w:marLeft w:val="0"/>
      <w:marRight w:val="0"/>
      <w:marTop w:val="0"/>
      <w:marBottom w:val="0"/>
      <w:divBdr>
        <w:top w:val="none" w:sz="0" w:space="0" w:color="auto"/>
        <w:left w:val="none" w:sz="0" w:space="0" w:color="auto"/>
        <w:bottom w:val="none" w:sz="0" w:space="0" w:color="auto"/>
        <w:right w:val="none" w:sz="0" w:space="0" w:color="auto"/>
      </w:divBdr>
      <w:divsChild>
        <w:div w:id="16424184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703</Words>
  <Characters>4012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McGinley, Matthew</dc:creator>
  <cp:keywords/>
  <dc:description/>
  <cp:lastModifiedBy>McGinley, Matthew</cp:lastModifiedBy>
  <cp:revision>2</cp:revision>
  <dcterms:created xsi:type="dcterms:W3CDTF">2023-05-10T16:51:00Z</dcterms:created>
  <dcterms:modified xsi:type="dcterms:W3CDTF">2023-05-10T16:51:00Z</dcterms:modified>
</cp:coreProperties>
</file>