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614419">
      <w:pPr>
        <w:jc w:val="center"/>
        <w:rPr>
          <w:rFonts w:hint="eastAsia"/>
          <w:b/>
          <w:bCs/>
          <w:sz w:val="56"/>
          <w:szCs w:val="72"/>
        </w:rPr>
      </w:pPr>
    </w:p>
    <w:p w14:paraId="2FDEDED0">
      <w:pPr>
        <w:jc w:val="center"/>
        <w:rPr>
          <w:rFonts w:hint="eastAsia" w:ascii="华文楷体" w:hAnsi="华文楷体" w:eastAsia="华文楷体"/>
          <w:b/>
          <w:bCs/>
          <w:sz w:val="96"/>
          <w:szCs w:val="144"/>
        </w:rPr>
      </w:pPr>
      <w:r>
        <w:rPr>
          <w:rFonts w:ascii="华文楷体" w:hAnsi="华文楷体" w:eastAsia="华文楷体"/>
          <w:b/>
          <w:bCs/>
          <w:sz w:val="96"/>
          <w:szCs w:val="144"/>
        </w:rPr>
        <w:t>《工业大数据》</w:t>
      </w:r>
    </w:p>
    <w:p w14:paraId="127A54D0">
      <w:pPr>
        <w:jc w:val="center"/>
        <w:rPr>
          <w:rFonts w:ascii="华文楷体" w:hAnsi="华文楷体" w:eastAsia="华文楷体"/>
          <w:b/>
          <w:bCs/>
          <w:sz w:val="56"/>
          <w:szCs w:val="72"/>
        </w:rPr>
      </w:pPr>
      <w:r>
        <w:rPr>
          <w:rFonts w:ascii="华文楷体" w:hAnsi="华文楷体" w:eastAsia="华文楷体"/>
          <w:b/>
          <w:bCs/>
          <w:sz w:val="56"/>
          <w:szCs w:val="72"/>
        </w:rPr>
        <w:t>实验报告</w:t>
      </w:r>
    </w:p>
    <w:p w14:paraId="068ABA83">
      <w:pPr>
        <w:jc w:val="center"/>
        <w:rPr>
          <w:rFonts w:ascii="华文楷体" w:hAnsi="华文楷体" w:eastAsia="华文楷体"/>
          <w:b/>
          <w:bCs/>
          <w:sz w:val="56"/>
          <w:szCs w:val="72"/>
        </w:rPr>
      </w:pPr>
    </w:p>
    <w:p w14:paraId="159C2081">
      <w:pPr>
        <w:jc w:val="center"/>
        <w:rPr>
          <w:rFonts w:ascii="华文楷体" w:hAnsi="华文楷体" w:eastAsia="华文楷体"/>
          <w:b/>
          <w:bCs/>
          <w:sz w:val="56"/>
          <w:szCs w:val="72"/>
        </w:rPr>
      </w:pPr>
    </w:p>
    <w:p w14:paraId="53ADD976">
      <w:pPr>
        <w:jc w:val="center"/>
        <w:rPr>
          <w:rFonts w:hint="eastAsia" w:ascii="黑体" w:hAnsi="黑体" w:eastAsia="黑体"/>
          <w:b/>
          <w:bCs/>
          <w:sz w:val="56"/>
          <w:szCs w:val="72"/>
        </w:rPr>
      </w:pPr>
    </w:p>
    <w:p w14:paraId="3682D633">
      <w:pPr>
        <w:jc w:val="center"/>
        <w:rPr>
          <w:rFonts w:hint="eastAsia" w:ascii="黑体" w:hAnsi="黑体" w:eastAsia="黑体"/>
          <w:b/>
          <w:bCs/>
          <w:sz w:val="48"/>
          <w:szCs w:val="52"/>
        </w:rPr>
      </w:pPr>
      <w:r>
        <w:rPr>
          <w:rFonts w:ascii="黑体" w:hAnsi="黑体" w:eastAsia="黑体"/>
          <w:b/>
          <w:bCs/>
          <w:sz w:val="48"/>
          <w:szCs w:val="52"/>
        </w:rPr>
        <w:t>大规模电信系统数据分析及预测</w:t>
      </w:r>
    </w:p>
    <w:p w14:paraId="0C54842D">
      <w:pPr>
        <w:jc w:val="center"/>
        <w:rPr>
          <w:rFonts w:ascii="黑体" w:hAnsi="黑体" w:eastAsia="黑体"/>
          <w:b/>
          <w:bCs/>
          <w:sz w:val="44"/>
          <w:szCs w:val="48"/>
        </w:rPr>
      </w:pPr>
    </w:p>
    <w:p w14:paraId="070B5A63">
      <w:pPr>
        <w:jc w:val="center"/>
        <w:rPr>
          <w:rFonts w:hint="eastAsia" w:ascii="黑体" w:hAnsi="黑体" w:eastAsia="黑体"/>
          <w:b/>
          <w:bCs/>
          <w:sz w:val="44"/>
          <w:szCs w:val="48"/>
        </w:rPr>
      </w:pPr>
    </w:p>
    <w:p w14:paraId="63C3C1F8">
      <w:pPr>
        <w:jc w:val="center"/>
        <w:rPr>
          <w:rFonts w:hint="eastAsia" w:ascii="黑体" w:hAnsi="黑体" w:eastAsia="黑体"/>
          <w:b/>
          <w:bCs/>
          <w:sz w:val="40"/>
          <w:szCs w:val="44"/>
          <w:lang w:val="en-US" w:eastAsia="zh-CN"/>
        </w:rPr>
      </w:pPr>
      <w:r>
        <w:rPr>
          <w:rFonts w:hint="eastAsia" w:ascii="黑体" w:hAnsi="黑体" w:eastAsia="黑体"/>
          <w:b/>
          <w:bCs/>
          <w:sz w:val="40"/>
          <w:szCs w:val="44"/>
        </w:rPr>
        <w:t>班级：</w:t>
      </w:r>
      <w:r>
        <w:rPr>
          <w:rFonts w:hint="eastAsia" w:ascii="黑体" w:hAnsi="黑体" w:eastAsia="黑体"/>
          <w:b/>
          <w:bCs/>
          <w:sz w:val="40"/>
          <w:szCs w:val="44"/>
          <w:lang w:val="en-US" w:eastAsia="zh-CN"/>
        </w:rPr>
        <w:t>菁英班</w:t>
      </w:r>
    </w:p>
    <w:p w14:paraId="0F4205B6">
      <w:pPr>
        <w:jc w:val="center"/>
        <w:rPr>
          <w:rFonts w:hint="eastAsia" w:ascii="黑体" w:hAnsi="黑体" w:eastAsia="黑体"/>
          <w:b/>
          <w:bCs/>
          <w:sz w:val="40"/>
          <w:szCs w:val="44"/>
          <w:lang w:val="en-US" w:eastAsia="zh-CN"/>
        </w:rPr>
      </w:pPr>
      <w:r>
        <w:rPr>
          <w:rFonts w:hint="eastAsia" w:ascii="黑体" w:hAnsi="黑体" w:eastAsia="黑体"/>
          <w:b/>
          <w:bCs/>
          <w:sz w:val="40"/>
          <w:szCs w:val="44"/>
        </w:rPr>
        <w:t>姓名：</w:t>
      </w:r>
      <w:r>
        <w:rPr>
          <w:rFonts w:hint="eastAsia" w:ascii="黑体" w:hAnsi="黑体" w:eastAsia="黑体"/>
          <w:b/>
          <w:bCs/>
          <w:sz w:val="40"/>
          <w:szCs w:val="44"/>
          <w:lang w:val="en-US" w:eastAsia="zh-CN"/>
        </w:rPr>
        <w:t>叶俊</w:t>
      </w:r>
    </w:p>
    <w:p w14:paraId="3D09D064">
      <w:pPr>
        <w:jc w:val="center"/>
        <w:rPr>
          <w:rFonts w:hint="default" w:ascii="黑体" w:hAnsi="黑体" w:eastAsia="黑体"/>
          <w:b/>
          <w:bCs/>
          <w:sz w:val="40"/>
          <w:szCs w:val="44"/>
          <w:lang w:val="en-US" w:eastAsia="zh-CN"/>
        </w:rPr>
      </w:pPr>
      <w:r>
        <w:rPr>
          <w:rFonts w:hint="eastAsia" w:ascii="黑体" w:hAnsi="黑体" w:eastAsia="黑体"/>
          <w:b/>
          <w:bCs/>
          <w:sz w:val="40"/>
          <w:szCs w:val="44"/>
        </w:rPr>
        <w:t>学号：</w:t>
      </w:r>
      <w:r>
        <w:rPr>
          <w:rFonts w:hint="eastAsia" w:ascii="黑体" w:hAnsi="黑体" w:eastAsia="黑体"/>
          <w:b/>
          <w:bCs/>
          <w:sz w:val="40"/>
          <w:szCs w:val="44"/>
          <w:lang w:val="en-US" w:eastAsia="zh-CN"/>
        </w:rPr>
        <w:t>202200201151</w:t>
      </w:r>
    </w:p>
    <w:p w14:paraId="79C777BD">
      <w:pPr>
        <w:widowControl/>
        <w:jc w:val="left"/>
        <w:rPr>
          <w:rFonts w:hint="eastAsia"/>
          <w:b/>
          <w:bCs/>
          <w:sz w:val="44"/>
          <w:szCs w:val="48"/>
        </w:rPr>
      </w:pPr>
      <w:r>
        <w:rPr>
          <w:rFonts w:hint="eastAsia"/>
          <w:b/>
          <w:bCs/>
          <w:sz w:val="44"/>
          <w:szCs w:val="48"/>
        </w:rPr>
        <w:br w:type="page"/>
      </w:r>
    </w:p>
    <w:p w14:paraId="4D2FD3BF">
      <w:pPr>
        <w:jc w:val="center"/>
        <w:rPr>
          <w:rFonts w:hint="eastAsia"/>
          <w:b/>
          <w:bCs/>
          <w:sz w:val="44"/>
          <w:szCs w:val="48"/>
        </w:rPr>
      </w:pPr>
    </w:p>
    <w:p w14:paraId="79378490">
      <w:pPr>
        <w:pStyle w:val="30"/>
        <w:numPr>
          <w:ilvl w:val="0"/>
          <w:numId w:val="1"/>
        </w:numPr>
        <w:rPr>
          <w:rFonts w:hint="eastAsia" w:ascii="宋体" w:hAnsi="宋体" w:eastAsia="宋体"/>
          <w:b/>
          <w:bCs/>
          <w:sz w:val="32"/>
          <w:szCs w:val="36"/>
        </w:rPr>
      </w:pPr>
      <w:r>
        <w:rPr>
          <w:rFonts w:ascii="宋体" w:hAnsi="宋体" w:eastAsia="宋体"/>
          <w:b/>
          <w:bCs/>
          <w:sz w:val="32"/>
          <w:szCs w:val="36"/>
        </w:rPr>
        <w:t>实验</w:t>
      </w:r>
      <w:r>
        <w:rPr>
          <w:rFonts w:hint="eastAsia" w:ascii="宋体" w:hAnsi="宋体" w:eastAsia="宋体"/>
          <w:b/>
          <w:bCs/>
          <w:sz w:val="32"/>
          <w:szCs w:val="36"/>
        </w:rPr>
        <w:t>内容</w:t>
      </w:r>
    </w:p>
    <w:p w14:paraId="69365B8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  <w14:ligatures w14:val="standardContextual"/>
        </w:rPr>
        <w:t>本实验围绕5G小区流量数据展开，分为四个主要部分：</w:t>
      </w:r>
    </w:p>
    <w:p w14:paraId="4DE77874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-120" w:leftChars="0"/>
      </w:pPr>
      <w:r>
        <w:rPr>
          <w:b/>
          <w:bCs/>
        </w:rPr>
        <w:t>内容一</w:t>
      </w:r>
      <w:r>
        <w:t>：原始数据的探索与可视化，理解数据的基本结构和分布特征。</w:t>
      </w:r>
    </w:p>
    <w:p w14:paraId="5AFC5CAF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-120" w:leftChars="0"/>
      </w:pPr>
      <w:r>
        <w:rPr>
          <w:b/>
          <w:bCs/>
        </w:rPr>
        <w:t>内容二</w:t>
      </w:r>
      <w:r>
        <w:t>：数据预处理，包括数据清洗、标准化、滑动窗口特征构建等，为后续建模做准备。</w:t>
      </w:r>
    </w:p>
    <w:p w14:paraId="705BE1C7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-120" w:leftChars="0"/>
      </w:pPr>
      <w:r>
        <w:rPr>
          <w:b/>
          <w:bCs/>
        </w:rPr>
        <w:t>内容三</w:t>
      </w:r>
      <w:r>
        <w:t>：多种机器学习模型的流量预测，包括Lasso、MLP、SVR、决策树、XGBoost、线性回归等，并对比各模型效果。</w:t>
      </w:r>
    </w:p>
    <w:p w14:paraId="64158FB1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-120" w:leftChars="0"/>
        <w:rPr>
          <w:rFonts w:hint="eastAsia" w:ascii="宋体" w:hAnsi="宋体" w:eastAsia="宋体"/>
          <w:b/>
          <w:bCs/>
          <w:sz w:val="32"/>
          <w:szCs w:val="36"/>
        </w:rPr>
      </w:pPr>
      <w:r>
        <w:rPr>
          <w:b/>
          <w:bCs/>
        </w:rPr>
        <w:t>内容四</w:t>
      </w:r>
      <w:r>
        <w:t>：预测结果的可视化与误差分析，深入分析模型在不同时间段的表现，探讨改进方向。</w:t>
      </w:r>
    </w:p>
    <w:p w14:paraId="52ECD786">
      <w:pPr>
        <w:pStyle w:val="30"/>
        <w:numPr>
          <w:ilvl w:val="0"/>
          <w:numId w:val="1"/>
        </w:numPr>
        <w:rPr>
          <w:rFonts w:ascii="宋体" w:hAnsi="宋体" w:eastAsia="宋体"/>
          <w:b/>
          <w:bCs/>
          <w:sz w:val="32"/>
          <w:szCs w:val="36"/>
        </w:rPr>
      </w:pPr>
      <w:r>
        <w:rPr>
          <w:rFonts w:ascii="宋体" w:hAnsi="宋体" w:eastAsia="宋体"/>
          <w:b/>
          <w:bCs/>
          <w:sz w:val="32"/>
          <w:szCs w:val="36"/>
        </w:rPr>
        <w:t>实验</w:t>
      </w:r>
      <w:r>
        <w:rPr>
          <w:rFonts w:hint="eastAsia" w:ascii="宋体" w:hAnsi="宋体" w:eastAsia="宋体"/>
          <w:b/>
          <w:bCs/>
          <w:sz w:val="32"/>
          <w:szCs w:val="36"/>
        </w:rPr>
        <w:t>环境</w:t>
      </w:r>
    </w:p>
    <w:p w14:paraId="53B32921">
      <w:pPr>
        <w:ind w:firstLine="560" w:firstLineChars="200"/>
        <w:rPr>
          <w:rFonts w:hint="eastAsia" w:ascii="宋体" w:hAnsi="宋体" w:eastAsia="宋体"/>
          <w:sz w:val="28"/>
          <w:szCs w:val="32"/>
          <w:lang w:val="en-US" w:eastAsia="zh-CN"/>
        </w:rPr>
      </w:pPr>
      <w:r>
        <w:rPr>
          <w:rFonts w:ascii="宋体" w:hAnsi="宋体" w:eastAsia="宋体"/>
          <w:sz w:val="28"/>
          <w:szCs w:val="32"/>
        </w:rPr>
        <w:t>操作系统</w:t>
      </w:r>
      <w:r>
        <w:rPr>
          <w:rFonts w:hint="default" w:ascii="宋体" w:hAnsi="宋体" w:eastAsia="宋体"/>
          <w:sz w:val="28"/>
          <w:szCs w:val="32"/>
        </w:rPr>
        <w:t>：Windows 1</w:t>
      </w:r>
      <w:r>
        <w:rPr>
          <w:rFonts w:hint="eastAsia" w:ascii="宋体" w:hAnsi="宋体" w:eastAsia="宋体"/>
          <w:sz w:val="28"/>
          <w:szCs w:val="32"/>
          <w:lang w:val="en-US" w:eastAsia="zh-CN"/>
        </w:rPr>
        <w:t>1</w:t>
      </w:r>
    </w:p>
    <w:p w14:paraId="20F0D681">
      <w:pPr>
        <w:ind w:firstLine="560" w:firstLineChars="200"/>
        <w:rPr>
          <w:rFonts w:ascii="宋体" w:hAnsi="宋体" w:eastAsia="宋体"/>
          <w:sz w:val="28"/>
          <w:szCs w:val="32"/>
        </w:rPr>
      </w:pPr>
      <w:r>
        <w:rPr>
          <w:rFonts w:hint="default" w:ascii="宋体" w:hAnsi="宋体" w:eastAsia="宋体"/>
          <w:sz w:val="28"/>
          <w:szCs w:val="32"/>
        </w:rPr>
        <w:t>Python版本：3.8+</w:t>
      </w:r>
    </w:p>
    <w:p w14:paraId="68F65E37">
      <w:pPr>
        <w:ind w:firstLine="560" w:firstLineChars="200"/>
        <w:rPr>
          <w:rFonts w:ascii="宋体" w:hAnsi="宋体" w:eastAsia="宋体"/>
          <w:sz w:val="28"/>
          <w:szCs w:val="32"/>
        </w:rPr>
      </w:pPr>
      <w:r>
        <w:rPr>
          <w:rFonts w:hint="default" w:ascii="宋体" w:hAnsi="宋体" w:eastAsia="宋体"/>
          <w:sz w:val="28"/>
          <w:szCs w:val="32"/>
        </w:rPr>
        <w:t>主要依赖库：</w:t>
      </w:r>
    </w:p>
    <w:p w14:paraId="5B2757CD">
      <w:pPr>
        <w:ind w:firstLine="560" w:firstLineChars="200"/>
        <w:rPr>
          <w:rFonts w:ascii="宋体" w:hAnsi="宋体" w:eastAsia="宋体"/>
          <w:sz w:val="28"/>
          <w:szCs w:val="32"/>
        </w:rPr>
      </w:pPr>
      <w:r>
        <w:rPr>
          <w:rFonts w:hint="default" w:ascii="宋体" w:hAnsi="宋体" w:eastAsia="宋体"/>
          <w:sz w:val="28"/>
          <w:szCs w:val="32"/>
        </w:rPr>
        <w:t>numpy</w:t>
      </w:r>
    </w:p>
    <w:p w14:paraId="031D0A5C">
      <w:pPr>
        <w:ind w:firstLine="560" w:firstLineChars="200"/>
        <w:rPr>
          <w:rFonts w:ascii="宋体" w:hAnsi="宋体" w:eastAsia="宋体"/>
          <w:sz w:val="28"/>
          <w:szCs w:val="32"/>
        </w:rPr>
      </w:pPr>
      <w:r>
        <w:rPr>
          <w:rFonts w:hint="default" w:ascii="宋体" w:hAnsi="宋体" w:eastAsia="宋体"/>
          <w:sz w:val="28"/>
          <w:szCs w:val="32"/>
        </w:rPr>
        <w:t>pandas</w:t>
      </w:r>
    </w:p>
    <w:p w14:paraId="099B7FE7">
      <w:pPr>
        <w:ind w:firstLine="560" w:firstLineChars="200"/>
        <w:rPr>
          <w:rFonts w:ascii="宋体" w:hAnsi="宋体" w:eastAsia="宋体"/>
          <w:sz w:val="28"/>
          <w:szCs w:val="32"/>
        </w:rPr>
      </w:pPr>
      <w:r>
        <w:rPr>
          <w:rFonts w:hint="default" w:ascii="宋体" w:hAnsi="宋体" w:eastAsia="宋体"/>
          <w:sz w:val="28"/>
          <w:szCs w:val="32"/>
        </w:rPr>
        <w:t>matplotlib</w:t>
      </w:r>
    </w:p>
    <w:p w14:paraId="399B3630">
      <w:pPr>
        <w:ind w:firstLine="560" w:firstLineChars="200"/>
        <w:rPr>
          <w:rFonts w:ascii="宋体" w:hAnsi="宋体" w:eastAsia="宋体"/>
          <w:sz w:val="28"/>
          <w:szCs w:val="32"/>
        </w:rPr>
      </w:pPr>
      <w:r>
        <w:rPr>
          <w:rFonts w:hint="default" w:ascii="宋体" w:hAnsi="宋体" w:eastAsia="宋体"/>
          <w:sz w:val="28"/>
          <w:szCs w:val="32"/>
        </w:rPr>
        <w:t>scikit-learn</w:t>
      </w:r>
    </w:p>
    <w:p w14:paraId="6354E750">
      <w:pPr>
        <w:ind w:firstLine="560" w:firstLineChars="200"/>
        <w:rPr>
          <w:rFonts w:ascii="宋体" w:hAnsi="宋体" w:eastAsia="宋体"/>
          <w:sz w:val="28"/>
          <w:szCs w:val="32"/>
        </w:rPr>
      </w:pPr>
      <w:r>
        <w:rPr>
          <w:rFonts w:hint="default" w:ascii="宋体" w:hAnsi="宋体" w:eastAsia="宋体"/>
          <w:sz w:val="28"/>
          <w:szCs w:val="32"/>
        </w:rPr>
        <w:t>xgboost</w:t>
      </w:r>
    </w:p>
    <w:p w14:paraId="03E05A42">
      <w:pPr>
        <w:ind w:firstLine="560" w:firstLineChars="200"/>
        <w:rPr>
          <w:rFonts w:ascii="宋体" w:hAnsi="宋体" w:eastAsia="宋体"/>
          <w:sz w:val="28"/>
          <w:szCs w:val="32"/>
        </w:rPr>
      </w:pPr>
      <w:r>
        <w:rPr>
          <w:rFonts w:hint="default" w:ascii="宋体" w:hAnsi="宋体" w:eastAsia="宋体"/>
          <w:sz w:val="28"/>
          <w:szCs w:val="32"/>
        </w:rPr>
        <w:t>h5py</w:t>
      </w:r>
    </w:p>
    <w:p w14:paraId="10CFBF2B">
      <w:pPr>
        <w:ind w:firstLine="560" w:firstLineChars="200"/>
        <w:rPr>
          <w:rFonts w:ascii="宋体" w:hAnsi="宋体" w:eastAsia="宋体"/>
          <w:sz w:val="28"/>
          <w:szCs w:val="32"/>
        </w:rPr>
      </w:pPr>
      <w:r>
        <w:rPr>
          <w:rFonts w:hint="default" w:ascii="宋体" w:hAnsi="宋体" w:eastAsia="宋体"/>
          <w:sz w:val="28"/>
          <w:szCs w:val="32"/>
        </w:rPr>
        <w:t>PyQt5（用于可视化界面）</w:t>
      </w:r>
    </w:p>
    <w:p w14:paraId="18CB1108">
      <w:pPr>
        <w:ind w:firstLine="560" w:firstLineChars="200"/>
        <w:rPr>
          <w:rFonts w:ascii="宋体" w:hAnsi="宋体" w:eastAsia="宋体"/>
          <w:sz w:val="28"/>
          <w:szCs w:val="32"/>
        </w:rPr>
      </w:pPr>
      <w:r>
        <w:rPr>
          <w:rFonts w:hint="default" w:ascii="宋体" w:hAnsi="宋体" w:eastAsia="宋体"/>
          <w:sz w:val="28"/>
          <w:szCs w:val="32"/>
        </w:rPr>
        <w:t>硬件：Intel i5/8GB RAM及以上</w:t>
      </w:r>
    </w:p>
    <w:p w14:paraId="6F0B5783">
      <w:pPr>
        <w:pStyle w:val="30"/>
        <w:numPr>
          <w:ilvl w:val="0"/>
          <w:numId w:val="1"/>
        </w:numPr>
        <w:rPr>
          <w:rFonts w:hint="eastAsia" w:ascii="宋体" w:hAnsi="宋体" w:eastAsia="宋体"/>
          <w:b/>
          <w:bCs/>
          <w:sz w:val="32"/>
          <w:szCs w:val="36"/>
        </w:rPr>
      </w:pPr>
      <w:r>
        <w:rPr>
          <w:rFonts w:hint="eastAsia" w:ascii="宋体" w:hAnsi="宋体" w:eastAsia="宋体"/>
          <w:b/>
          <w:bCs/>
          <w:sz w:val="32"/>
          <w:szCs w:val="36"/>
        </w:rPr>
        <w:t>内容实现及关键代码</w:t>
      </w:r>
    </w:p>
    <w:p w14:paraId="6CDA9361">
      <w:pPr>
        <w:ind w:firstLine="560" w:firstLineChars="200"/>
        <w:rPr>
          <w:rFonts w:ascii="宋体" w:hAnsi="宋体" w:eastAsia="宋体"/>
          <w:sz w:val="28"/>
          <w:szCs w:val="32"/>
        </w:rPr>
      </w:pPr>
      <w:r>
        <w:rPr>
          <w:rFonts w:ascii="宋体" w:hAnsi="宋体" w:eastAsia="宋体"/>
          <w:sz w:val="28"/>
          <w:szCs w:val="32"/>
        </w:rPr>
        <w:t>阐述实验过程中如何具体实施各项任务，包括遇到的问题及解决方案、关键代码片段解释等。</w:t>
      </w:r>
    </w:p>
    <w:p w14:paraId="7BD2766B">
      <w:pPr>
        <w:pStyle w:val="3"/>
        <w:keepNext w:val="0"/>
        <w:keepLines w:val="0"/>
        <w:widowControl/>
        <w:suppressLineNumbers w:val="0"/>
        <w:spacing w:before="300" w:beforeAutospacing="0" w:after="150" w:afterAutospacing="0" w:line="19" w:lineRule="atLeast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.1 内容一：数据探索与可视化</w:t>
      </w:r>
    </w:p>
    <w:p w14:paraId="60F69B5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  <w14:ligatures w14:val="standardContextual"/>
        </w:rPr>
        <w:t>任务目标</w:t>
      </w:r>
    </w:p>
    <w:p w14:paraId="6BCB19B4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t>读取原始h5格式流量数据，提取指定小区（如5045）的流量序列。</w:t>
      </w:r>
    </w:p>
    <w:p w14:paraId="78B920F3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t>绘制流量时序图和空间热力图，直观了解数据分布和变化规律。</w:t>
      </w:r>
    </w:p>
    <w:p w14:paraId="0C18180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  <w14:ligatures w14:val="standardContextual"/>
        </w:rPr>
        <w:t>关键实现步骤与代码片段</w:t>
      </w:r>
    </w:p>
    <w:p w14:paraId="3106758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t>使用</w:t>
      </w:r>
      <w:r>
        <w:rPr>
          <w:rFonts w:ascii="Consolas" w:hAnsi="Consolas" w:eastAsia="Consolas" w:cs="Consolas"/>
          <w:sz w:val="18"/>
          <w:szCs w:val="18"/>
          <w:bdr w:val="none" w:color="auto" w:sz="0" w:space="0"/>
        </w:rPr>
        <w:t>h5</w:t>
      </w:r>
      <w:r>
        <w:rPr>
          <w:rFonts w:hint="default" w:ascii="Consolas" w:hAnsi="Consolas" w:eastAsia="Consolas" w:cs="Consolas"/>
          <w:sz w:val="18"/>
          <w:szCs w:val="18"/>
          <w:bdr w:val="none" w:color="auto" w:sz="0" w:space="0"/>
        </w:rPr>
        <w:t>py</w:t>
      </w:r>
      <w:r>
        <w:t>读取h5文件，提取目标小区的流量数据。</w:t>
      </w:r>
    </w:p>
    <w:p w14:paraId="00DCC32E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t>利用</w:t>
      </w:r>
      <w:r>
        <w:rPr>
          <w:rFonts w:hint="default" w:ascii="Consolas" w:hAnsi="Consolas" w:eastAsia="Consolas" w:cs="Consolas"/>
          <w:sz w:val="18"/>
          <w:szCs w:val="18"/>
          <w:bdr w:val="none" w:color="auto" w:sz="0" w:space="0"/>
        </w:rPr>
        <w:t>matplotlib</w:t>
      </w:r>
      <w:r>
        <w:t>绘制时序曲线和热力图。</w:t>
      </w:r>
      <w:r>
        <w:rPr>
          <w:rFonts w:hint="default" w:ascii="Consolas" w:hAnsi="Consolas" w:eastAsia="Consolas" w:cs="Consolas"/>
          <w:b w:val="0"/>
          <w:bCs w:val="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object>
          <v:shape id="_x0000_i1025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</w:p>
    <w:p w14:paraId="6B4992D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83D6C5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h5py</w:t>
      </w:r>
    </w:p>
    <w:p w14:paraId="403C233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83D6C5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numpy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3D6C5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np</w:t>
      </w:r>
    </w:p>
    <w:p w14:paraId="04DDD60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83D6C5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matplotlib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pyplot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3D6C5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plt</w:t>
      </w:r>
    </w:p>
    <w:p w14:paraId="1E96FA5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83D6C5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h5py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AA0F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data_path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E394DC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'r'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3D6C5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f:</w:t>
      </w:r>
    </w:p>
    <w:p w14:paraId="3DA40B5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all_data 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f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E394DC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'data'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: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EBC88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</w:t>
      </w:r>
      <w:r>
        <w:rPr>
          <w:rFonts w:hint="default" w:ascii="Consolas" w:hAnsi="Consolas" w:eastAsia="Consolas" w:cs="Consolas"/>
          <w:b w:val="0"/>
          <w:bCs w:val="0"/>
          <w:i/>
          <w:iCs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# 第5种业务</w:t>
      </w:r>
    </w:p>
    <w:p w14:paraId="180474D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cell_data 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all_data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cell_id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]</w:t>
      </w:r>
    </w:p>
    <w:p w14:paraId="11AD6F7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</w:t>
      </w:r>
      <w:r>
        <w:rPr>
          <w:rFonts w:hint="default" w:ascii="Consolas" w:hAnsi="Consolas" w:eastAsia="Consolas" w:cs="Consolas"/>
          <w:b w:val="0"/>
          <w:bCs w:val="0"/>
          <w:i/>
          <w:iCs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# 绘制时序图</w:t>
      </w:r>
    </w:p>
    <w:p w14:paraId="305156E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plt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AA0F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FB08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FB08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179FFF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cell_data</w:t>
      </w:r>
      <w:r>
        <w:rPr>
          <w:rFonts w:hint="default" w:ascii="Consolas" w:hAnsi="Consolas" w:eastAsia="Consolas" w:cs="Consolas"/>
          <w:b w:val="0"/>
          <w:bCs w:val="0"/>
          <w:color w:val="179FFF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cell_data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)</w:t>
      </w:r>
    </w:p>
    <w:p w14:paraId="539C94B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plt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AA0F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82D2CE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E394DC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"Cell 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cell_id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E394DC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Traffic Time Series"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)</w:t>
      </w:r>
    </w:p>
    <w:p w14:paraId="6B98E0A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plt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AA0F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()</w:t>
      </w:r>
    </w:p>
    <w:p w14:paraId="799A84A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  <w14:ligatures w14:val="standardContextual"/>
        </w:rPr>
        <w:t>遇到的问题及解决方案</w:t>
      </w:r>
    </w:p>
    <w:p w14:paraId="3887747F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rPr>
          <w:b/>
          <w:bCs/>
        </w:rPr>
        <w:t>h5文件路径不统一</w:t>
      </w:r>
      <w:r>
        <w:t>：增加自动查找和手动输入功能，确保数据文件能被正确读取。</w:t>
      </w:r>
    </w:p>
    <w:p w14:paraId="01AAAE37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rPr>
          <w:b/>
          <w:bCs/>
        </w:rPr>
        <w:t>中文显示乱码</w:t>
      </w:r>
      <w:r>
        <w:t>：通过设置</w:t>
      </w:r>
      <w:r>
        <w:rPr>
          <w:rFonts w:hint="default" w:ascii="Consolas" w:hAnsi="Consolas" w:eastAsia="Consolas" w:cs="Consolas"/>
          <w:sz w:val="18"/>
          <w:szCs w:val="18"/>
          <w:bdr w:val="none" w:color="auto" w:sz="0" w:space="0"/>
        </w:rPr>
        <w:t>matplotlib</w:t>
      </w:r>
      <w:r>
        <w:t>字体参数，保证图表中文正常显示。</w:t>
      </w:r>
    </w:p>
    <w:p w14:paraId="25B2954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5290351">
      <w:pPr>
        <w:pStyle w:val="3"/>
        <w:keepNext w:val="0"/>
        <w:keepLines w:val="0"/>
        <w:widowControl/>
        <w:suppressLineNumbers w:val="0"/>
        <w:spacing w:before="300" w:beforeAutospacing="0" w:after="150" w:afterAutospacing="0" w:line="19" w:lineRule="atLeast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3.2 内容二：数据预处理</w:t>
      </w:r>
    </w:p>
    <w:p w14:paraId="6B77691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  <w14:ligatures w14:val="standardContextual"/>
        </w:rPr>
        <w:t>任务目标</w:t>
      </w:r>
    </w:p>
    <w:p w14:paraId="25D2B78A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t>对原始流量序列进行滑动窗口处理，生成特征-标签对，保存为CSV文件，便于后续建模。</w:t>
      </w:r>
    </w:p>
    <w:p w14:paraId="1D44837E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  <w14:ligatures w14:val="standardContextual"/>
        </w:rPr>
        <w:t>关键实现步骤与代码片段</w:t>
      </w:r>
    </w:p>
    <w:p w14:paraId="5169ACDF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t>构建</w:t>
      </w:r>
      <w:r>
        <w:rPr>
          <w:rFonts w:hint="default" w:ascii="Consolas" w:hAnsi="Consolas" w:eastAsia="Consolas" w:cs="Consolas"/>
          <w:sz w:val="18"/>
          <w:szCs w:val="18"/>
          <w:bdr w:val="none" w:color="auto" w:sz="0" w:space="0"/>
        </w:rPr>
        <w:t>DataProcessor</w:t>
      </w:r>
      <w:r>
        <w:t>类，负责数据加载、滑动窗口特征构建、数据验证和存储。</w:t>
      </w:r>
      <w:r>
        <w:rPr>
          <w:rFonts w:hint="default" w:ascii="Consolas" w:hAnsi="Consolas" w:eastAsia="Consolas" w:cs="Consolas"/>
          <w:b w:val="0"/>
          <w:bCs w:val="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object>
          <v:shape id="_x0000_i1027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</w:p>
    <w:p w14:paraId="253AC92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82D2CE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7C3FF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DataProcessor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:</w:t>
      </w:r>
    </w:p>
    <w:p w14:paraId="73EC969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2D2CE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EFB08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create_sliding_windows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FB08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:</w:t>
      </w:r>
    </w:p>
    <w:p w14:paraId="68C1E78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    X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y 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[]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[]</w:t>
      </w:r>
    </w:p>
    <w:p w14:paraId="59AFF77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3D6C5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i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3D6C5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EFB08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FB08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window_size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:</w:t>
      </w:r>
    </w:p>
    <w:p w14:paraId="3A561B5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        X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AA0F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i:i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window_size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)</w:t>
      </w:r>
    </w:p>
    <w:p w14:paraId="3D65687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        y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AA0F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window_size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)</w:t>
      </w:r>
    </w:p>
    <w:p w14:paraId="7E42B3A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    df 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pd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AA0F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DataFrame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columns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82D2CE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E394DC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'X</w:t>
      </w:r>
      <w:r>
        <w:rPr>
          <w:rFonts w:hint="default" w:ascii="Consolas" w:hAnsi="Consolas" w:eastAsia="Consolas" w:cs="Consolas"/>
          <w:b w:val="0"/>
          <w:bCs w:val="0"/>
          <w:color w:val="179FFF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EBC88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179FFF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E394DC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3D6C5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i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3D6C5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EFB08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179FFF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window_size</w:t>
      </w:r>
      <w:r>
        <w:rPr>
          <w:rFonts w:hint="default" w:ascii="Consolas" w:hAnsi="Consolas" w:eastAsia="Consolas" w:cs="Consolas"/>
          <w:b w:val="0"/>
          <w:bCs w:val="0"/>
          <w:color w:val="179FFF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)</w:t>
      </w:r>
    </w:p>
    <w:p w14:paraId="0118079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    df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E394DC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'Y'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y</w:t>
      </w:r>
    </w:p>
    <w:p w14:paraId="1ACD666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processed_data 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df</w:t>
      </w:r>
    </w:p>
    <w:p w14:paraId="7E191E8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  <w14:ligatures w14:val="standardContextual"/>
        </w:rPr>
        <w:t>遇到的问题及解决方案</w:t>
      </w:r>
    </w:p>
    <w:p w14:paraId="494C1A40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rPr>
          <w:b/>
          <w:bCs/>
        </w:rPr>
        <w:t>数据标准化与否</w:t>
      </w:r>
      <w:r>
        <w:t>：实验中可切换标准化选项，便于对比不同模型的表现。</w:t>
      </w:r>
    </w:p>
    <w:p w14:paraId="7F654F4D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rPr>
          <w:b/>
          <w:bCs/>
        </w:rPr>
        <w:t>滑动窗口边界处理</w:t>
      </w:r>
      <w:r>
        <w:t>：增加数据验证环节，确保特征和标签对应关系正确。</w:t>
      </w:r>
    </w:p>
    <w:p w14:paraId="03A1F8C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B513C68">
      <w:pPr>
        <w:pStyle w:val="3"/>
        <w:keepNext w:val="0"/>
        <w:keepLines w:val="0"/>
        <w:widowControl/>
        <w:suppressLineNumbers w:val="0"/>
        <w:spacing w:before="300" w:beforeAutospacing="0" w:after="150" w:afterAutospacing="0" w:line="19" w:lineRule="atLeast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3.3 内容三：流量预测建模</w:t>
      </w:r>
    </w:p>
    <w:p w14:paraId="21DE9C1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  <w14:ligatures w14:val="standardContextual"/>
        </w:rPr>
        <w:t>任务目标</w:t>
      </w:r>
    </w:p>
    <w:p w14:paraId="46322923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t>基于预处理数据，训练多种回归模型（Lasso、MLP、SVR、决策树、XGBoost、线性回归），评估并保存预测结果。</w:t>
      </w:r>
    </w:p>
    <w:p w14:paraId="734814B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  <w14:ligatures w14:val="standardContextual"/>
        </w:rPr>
        <w:t>关键实现步骤与代码片段</w:t>
      </w:r>
    </w:p>
    <w:p w14:paraId="58673BE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t>构建</w:t>
      </w:r>
      <w:r>
        <w:rPr>
          <w:rFonts w:hint="default" w:ascii="Consolas" w:hAnsi="Consolas" w:eastAsia="Consolas" w:cs="Consolas"/>
          <w:sz w:val="18"/>
          <w:szCs w:val="18"/>
          <w:bdr w:val="none" w:color="auto" w:sz="0" w:space="0"/>
        </w:rPr>
        <w:t>TrafficPredictor</w:t>
      </w:r>
      <w:r>
        <w:t>类，封装数据加载、划分、模型构建、训练、评估、结果保存与可视化等流程。</w:t>
      </w:r>
      <w:r>
        <w:rPr>
          <w:rFonts w:hint="default" w:ascii="Consolas" w:hAnsi="Consolas" w:eastAsia="Consolas" w:cs="Consolas"/>
          <w:b w:val="0"/>
          <w:bCs w:val="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object>
          <v:shape id="_x0000_i1029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</w:p>
    <w:p w14:paraId="63E0ABE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82D2CE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7C3FF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TrafficPredictor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:</w:t>
      </w:r>
    </w:p>
    <w:p w14:paraId="5DEEA8D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2D2CE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EFB08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build_model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FB08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:</w:t>
      </w:r>
    </w:p>
    <w:p w14:paraId="75B0C60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3D6C5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model_type 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E394DC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'Lasso'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:</w:t>
      </w:r>
    </w:p>
    <w:p w14:paraId="63B55B3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model 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AA0F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Lasso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alpha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BC88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random_state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random_state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)</w:t>
      </w:r>
    </w:p>
    <w:p w14:paraId="6C816EA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3D6C5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model_type 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E394DC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'MLP'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:</w:t>
      </w:r>
    </w:p>
    <w:p w14:paraId="38D05ED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model 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AA0F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MLPRegressor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hidden_layer_sizes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BC88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EBC88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max_iter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BC88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random_state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random_state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)</w:t>
      </w:r>
    </w:p>
    <w:p w14:paraId="60E74E3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i/>
          <w:iCs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# ... 其他模型同理</w:t>
      </w:r>
    </w:p>
    <w:p w14:paraId="538DB61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2D2CE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EFB08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train_and_evaluate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FB08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:</w:t>
      </w:r>
    </w:p>
    <w:p w14:paraId="7556FEB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AA0F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fit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y_train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)</w:t>
      </w:r>
    </w:p>
    <w:p w14:paraId="59AF7CE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y_pred 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AA0F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predict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)</w:t>
      </w:r>
    </w:p>
    <w:p w14:paraId="324095E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    mse 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AA0F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mean_squared_error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y_pred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)</w:t>
      </w:r>
    </w:p>
    <w:p w14:paraId="473C7E3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i/>
          <w:iCs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# ... 保存结果与可视化</w:t>
      </w:r>
    </w:p>
    <w:p w14:paraId="16AEF67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  <w14:ligatures w14:val="standardContextual"/>
        </w:rPr>
        <w:t>遇到的问题及解决方案</w:t>
      </w:r>
    </w:p>
    <w:p w14:paraId="71A1525A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rPr>
          <w:b/>
          <w:bCs/>
        </w:rPr>
        <w:t>XGBoost依赖问题</w:t>
      </w:r>
      <w:r>
        <w:t>：增加条件导入和自动回退机制，若未安装则自动切换为决策树。</w:t>
      </w:r>
    </w:p>
    <w:p w14:paraId="4A77CB74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rPr>
          <w:b/>
          <w:bCs/>
        </w:rPr>
        <w:t>结果文件自动命名和保存</w:t>
      </w:r>
      <w:r>
        <w:t>：便于后续分析和可视化。</w:t>
      </w:r>
    </w:p>
    <w:p w14:paraId="78842E1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pict>
          <v:rect id="_x0000_i103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CC4D464">
      <w:pPr>
        <w:pStyle w:val="3"/>
        <w:keepNext w:val="0"/>
        <w:keepLines w:val="0"/>
        <w:widowControl/>
        <w:suppressLineNumbers w:val="0"/>
        <w:spacing w:before="300" w:beforeAutospacing="0" w:after="150" w:afterAutospacing="0" w:line="19" w:lineRule="atLeast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3.4 内容四：结果可视化与误差分析</w:t>
      </w:r>
    </w:p>
    <w:p w14:paraId="66C11003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  <w14:ligatures w14:val="standardContextual"/>
        </w:rPr>
        <w:t>任务目标</w:t>
      </w:r>
    </w:p>
    <w:p w14:paraId="7AFAAD17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t>对预测结果进行可视化和误差分析，识别模型表现好/差的时间段，辅助模型改进。</w:t>
      </w:r>
    </w:p>
    <w:p w14:paraId="415E9ED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  <w14:ligatures w14:val="standardContextual"/>
        </w:rPr>
        <w:t>关键实现步骤与代码片段</w:t>
      </w:r>
    </w:p>
    <w:p w14:paraId="758E33F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t>构建</w:t>
      </w:r>
      <w:r>
        <w:rPr>
          <w:rFonts w:hint="default" w:ascii="Consolas" w:hAnsi="Consolas" w:eastAsia="Consolas" w:cs="Consolas"/>
          <w:sz w:val="18"/>
          <w:szCs w:val="18"/>
          <w:bdr w:val="none" w:color="auto" w:sz="0" w:space="0"/>
        </w:rPr>
        <w:t>PredictionAnalyzer</w:t>
      </w:r>
      <w:r>
        <w:t>类，实现结果加载、指标计算、误差分布和分区分析。</w:t>
      </w:r>
    </w:p>
    <w:p w14:paraId="6D7DB413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t>使用PyQt5开发</w:t>
      </w:r>
      <w:r>
        <w:rPr>
          <w:rFonts w:hint="default" w:ascii="Consolas" w:hAnsi="Consolas" w:eastAsia="Consolas" w:cs="Consolas"/>
          <w:sz w:val="18"/>
          <w:szCs w:val="18"/>
          <w:bdr w:val="none" w:color="auto" w:sz="0" w:space="0"/>
        </w:rPr>
        <w:t>PredictionVisualizer</w:t>
      </w:r>
      <w:r>
        <w:t>界面，支持模型切换和结果展示。</w:t>
      </w:r>
      <w:r>
        <w:rPr>
          <w:rFonts w:hint="default" w:ascii="Consolas" w:hAnsi="Consolas" w:eastAsia="Consolas" w:cs="Consolas"/>
          <w:b w:val="0"/>
          <w:bCs w:val="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object>
          <v:shape id="_x0000_i1031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</w:p>
    <w:p w14:paraId="5BCFB10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82D2CE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7C3FF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PredictionAnalyzer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:</w:t>
      </w:r>
    </w:p>
    <w:p w14:paraId="1D4A610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2D2CE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EFB08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analyze_prediction_quality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FB08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:</w:t>
      </w:r>
    </w:p>
    <w:p w14:paraId="7D67097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results_df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E394DC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'绝对误差'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np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AA0F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abs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results_df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E394DC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'真实值'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results_df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E394DC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'预测值'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)</w:t>
      </w:r>
    </w:p>
    <w:p w14:paraId="176F422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    q1 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results_df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E394DC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'绝对误差'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AA0F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quantile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BC88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0.25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)</w:t>
      </w:r>
    </w:p>
    <w:p w14:paraId="5BA5EAE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    q3 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results_df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E394DC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'绝对误差'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AA0F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quantile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BC88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0.75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)</w:t>
      </w:r>
    </w:p>
    <w:p w14:paraId="47761CF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    good_predictions 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results_df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results_df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E394DC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'绝对误差'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q1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]</w:t>
      </w:r>
    </w:p>
    <w:p w14:paraId="4F6C74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    bad_predictions 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results_df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results_df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E394DC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'绝对误差'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q3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]</w:t>
      </w:r>
    </w:p>
    <w:p w14:paraId="03614CA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i/>
          <w:iCs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# ... 可视化分析</w:t>
      </w:r>
    </w:p>
    <w:p w14:paraId="4F45D2D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# PyQt5界面部分</w:t>
      </w:r>
    </w:p>
    <w:p w14:paraId="17CD7F0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mse_label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AA0F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setText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82D2CE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E394DC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"MSE: 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mse</w:t>
      </w:r>
      <w:r>
        <w:rPr>
          <w:rFonts w:hint="default" w:ascii="Consolas" w:hAnsi="Consolas" w:eastAsia="Consolas" w:cs="Consolas"/>
          <w:b w:val="0"/>
          <w:bCs w:val="0"/>
          <w:color w:val="82D2CE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:.4f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E394DC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)</w:t>
      </w:r>
    </w:p>
    <w:p w14:paraId="1A404AB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mae_label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AA0F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setText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82D2CE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E394DC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"MAE: 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mae</w:t>
      </w:r>
      <w:r>
        <w:rPr>
          <w:rFonts w:hint="default" w:ascii="Consolas" w:hAnsi="Consolas" w:eastAsia="Consolas" w:cs="Consolas"/>
          <w:b w:val="0"/>
          <w:bCs w:val="0"/>
          <w:color w:val="82D2CE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:.4f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E394DC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)</w:t>
      </w:r>
    </w:p>
    <w:p w14:paraId="7432802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1808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r2_label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AA0F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setText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82D2CE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E394DC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"R²: 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r2</w:t>
      </w:r>
      <w:r>
        <w:rPr>
          <w:rFonts w:hint="default" w:ascii="Consolas" w:hAnsi="Consolas" w:eastAsia="Consolas" w:cs="Consolas"/>
          <w:b w:val="0"/>
          <w:bCs w:val="0"/>
          <w:color w:val="82D2CE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:.4f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E394DC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)</w:t>
      </w:r>
    </w:p>
    <w:p w14:paraId="5ED03B4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  <w14:ligatures w14:val="standardContextual"/>
        </w:rPr>
        <w:t>遇到的问题及解决方案</w:t>
      </w:r>
    </w:p>
    <w:p w14:paraId="3ECFED1C"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rPr>
          <w:b/>
          <w:bCs/>
        </w:rPr>
        <w:t>误差分析需结合时间索引</w:t>
      </w:r>
      <w:r>
        <w:t>：采用分位数法区分好/差预测时刻，便于定位模型薄弱环节。</w:t>
      </w:r>
    </w:p>
    <w:p w14:paraId="0CEFA0C9"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rPr>
          <w:b/>
          <w:bCs/>
        </w:rPr>
        <w:t>可视化界面中文乱码</w:t>
      </w:r>
      <w:r>
        <w:t>：通过字体设置解决。</w:t>
      </w:r>
    </w:p>
    <w:p w14:paraId="456750FE">
      <w:pPr>
        <w:pStyle w:val="30"/>
        <w:numPr>
          <w:ilvl w:val="0"/>
          <w:numId w:val="1"/>
        </w:numPr>
        <w:rPr>
          <w:rFonts w:ascii="宋体" w:hAnsi="宋体" w:eastAsia="宋体"/>
          <w:b/>
          <w:bCs/>
          <w:sz w:val="32"/>
          <w:szCs w:val="36"/>
        </w:rPr>
      </w:pPr>
      <w:r>
        <w:rPr>
          <w:rFonts w:hint="eastAsia" w:ascii="宋体" w:hAnsi="宋体" w:eastAsia="宋体"/>
          <w:b/>
          <w:bCs/>
          <w:sz w:val="32"/>
          <w:szCs w:val="36"/>
        </w:rPr>
        <w:t>算法设计与分析</w:t>
      </w:r>
    </w:p>
    <w:p w14:paraId="27BBD8FB">
      <w:pPr>
        <w:pStyle w:val="4"/>
        <w:keepNext w:val="0"/>
        <w:keepLines w:val="0"/>
        <w:widowControl/>
        <w:suppressLineNumbers w:val="0"/>
        <w:spacing w:before="270" w:beforeAutospacing="0" w:after="120" w:afterAutospacing="0" w:line="19" w:lineRule="atLeas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4.1 数据预处理方法</w:t>
      </w:r>
    </w:p>
    <w:p w14:paraId="3A07522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  <w14:ligatures w14:val="standardContextual"/>
        </w:rPr>
        <w:t>1. 滑动窗口法（Sliding Window）</w:t>
      </w:r>
    </w:p>
    <w:p w14:paraId="18EDFD00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-120" w:leftChars="0"/>
      </w:pPr>
      <w:r>
        <w:rPr>
          <w:b/>
          <w:bCs/>
        </w:rPr>
        <w:t>原理</w:t>
      </w:r>
      <w:r>
        <w:t>：用前连续若干（如4个）时间点的流量值作为特征，预测下一个时间点的流量。</w:t>
      </w:r>
    </w:p>
    <w:p w14:paraId="3F330714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-120" w:leftChars="0"/>
      </w:pPr>
      <w:r>
        <w:rPr>
          <w:b/>
          <w:bCs/>
        </w:rPr>
        <w:t>适用场景</w:t>
      </w:r>
      <w:r>
        <w:t>：时序数据建模，尤其适合流量、温度、销售额等连续时间序列预测。</w:t>
      </w:r>
    </w:p>
    <w:p w14:paraId="21BEC619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-120" w:leftChars="0"/>
      </w:pPr>
      <w:r>
        <w:rPr>
          <w:b/>
          <w:bCs/>
        </w:rPr>
        <w:t>优点</w:t>
      </w:r>
      <w:r>
        <w:t>：能捕捉短期时序依赖，简单高效。</w:t>
      </w:r>
    </w:p>
    <w:p w14:paraId="7F1D9433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-120" w:leftChars="0"/>
      </w:pPr>
      <w:r>
        <w:rPr>
          <w:b/>
          <w:bCs/>
        </w:rPr>
        <w:t>实现</w:t>
      </w:r>
      <w:r>
        <w:t>：</w:t>
      </w:r>
    </w:p>
    <w:p w14:paraId="3397F8C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240" w:right="0"/>
        <w:jc w:val="left"/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3D6C5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i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3D6C5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EFB08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FB08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window_size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:</w:t>
      </w:r>
    </w:p>
    <w:p w14:paraId="01DEF74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240" w:right="0"/>
        <w:jc w:val="left"/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  X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AA0F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i:i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window_size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)</w:t>
      </w:r>
    </w:p>
    <w:p w14:paraId="611E81B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240" w:right="0"/>
        <w:jc w:val="left"/>
      </w:pP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      y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AA0FA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6D6DD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D8DEE9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window_size</w:t>
      </w:r>
      <w:r>
        <w:rPr>
          <w:rFonts w:hint="default" w:ascii="Consolas" w:hAnsi="Consolas" w:eastAsia="Consolas" w:cs="Consolas"/>
          <w:b w:val="0"/>
          <w:bCs w:val="0"/>
          <w:color w:val="DA70D6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FFD700"/>
          <w:spacing w:val="0"/>
          <w:kern w:val="0"/>
          <w:sz w:val="18"/>
          <w:szCs w:val="18"/>
          <w:bdr w:val="none" w:color="auto" w:sz="0" w:space="0"/>
          <w:lang w:val="en-US" w:eastAsia="zh-CN" w:bidi="ar"/>
          <w14:ligatures w14:val="standardContextual"/>
        </w:rPr>
        <w:t>)</w:t>
      </w:r>
    </w:p>
    <w:p w14:paraId="6EFFFC3D"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rPr>
          <w:b/>
          <w:bCs/>
        </w:rPr>
        <w:t>补充</w:t>
      </w:r>
      <w:r>
        <w:t>：可选标准化处理，使特征分布更适合部分模型（如神经网络）。</w:t>
      </w:r>
    </w:p>
    <w:p w14:paraId="45AC2CE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pict>
          <v:rect id="_x0000_i103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7B71069">
      <w:pPr>
        <w:pStyle w:val="4"/>
        <w:keepNext w:val="0"/>
        <w:keepLines w:val="0"/>
        <w:widowControl/>
        <w:suppressLineNumbers w:val="0"/>
        <w:spacing w:before="270" w:beforeAutospacing="0" w:after="120" w:afterAutospacing="0" w:line="19" w:lineRule="atLeas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4.2 特征工程策略</w:t>
      </w:r>
    </w:p>
    <w:p w14:paraId="12A7C59D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-120" w:leftChars="0"/>
      </w:pPr>
      <w:r>
        <w:rPr>
          <w:b/>
          <w:bCs/>
        </w:rPr>
        <w:t>核心特征</w:t>
      </w:r>
      <w:r>
        <w:t>：仅采用滑动窗口内的历史流量值。</w:t>
      </w:r>
    </w:p>
    <w:p w14:paraId="5474E812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-120" w:leftChars="0"/>
      </w:pPr>
      <w:r>
        <w:rPr>
          <w:b/>
          <w:bCs/>
        </w:rPr>
        <w:t>可扩展特征</w:t>
      </w:r>
      <w:r>
        <w:t>（本实验未用，但可作为展望）：</w:t>
      </w:r>
    </w:p>
    <w:p w14:paraId="6697630A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122" w:leftChars="0"/>
      </w:pPr>
      <w:r>
        <w:t>时间特征（小时、星期几、节假日等）</w:t>
      </w:r>
    </w:p>
    <w:p w14:paraId="35EA1882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122" w:leftChars="0"/>
      </w:pPr>
      <w:r>
        <w:t>天气、事件等外部影响因素</w:t>
      </w:r>
    </w:p>
    <w:p w14:paraId="1740E2AA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-120" w:leftChars="0"/>
      </w:pPr>
      <w:r>
        <w:rPr>
          <w:b/>
          <w:bCs/>
        </w:rPr>
        <w:t>理由</w:t>
      </w:r>
      <w:r>
        <w:t>：时序预测中，历史值对未来值有直接影响，滑动窗口法能有效利用这一特性。</w:t>
      </w:r>
    </w:p>
    <w:p w14:paraId="4E41CE6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pict>
          <v:rect id="_x0000_i103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1DACA27">
      <w:pPr>
        <w:pStyle w:val="4"/>
        <w:keepNext w:val="0"/>
        <w:keepLines w:val="0"/>
        <w:widowControl/>
        <w:suppressLineNumbers w:val="0"/>
        <w:spacing w:before="270" w:beforeAutospacing="0" w:after="120" w:afterAutospacing="0" w:line="19" w:lineRule="atLeas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4.3 模型选择依据</w:t>
      </w:r>
    </w:p>
    <w:p w14:paraId="64F2E75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  <w14:ligatures w14:val="standardContextual"/>
        </w:rPr>
        <w:t>本实验选用多种主流回归模型，理由如下：</w:t>
      </w:r>
    </w:p>
    <w:tbl>
      <w:tblPr>
        <w:tblW w:w="478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141414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00"/>
        <w:gridCol w:w="1289"/>
        <w:gridCol w:w="1016"/>
        <w:gridCol w:w="1180"/>
      </w:tblGrid>
      <w:tr w14:paraId="620EA4A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141414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56CD38A">
            <w:pPr>
              <w:keepNext w:val="0"/>
              <w:keepLines w:val="0"/>
              <w:widowControl/>
              <w:suppressLineNumbers w:val="0"/>
              <w:jc w:val="left"/>
              <w:rPr>
                <w:rFonts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模型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21068E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原理简介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88353A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适用场景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ADAEAD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优缺点</w:t>
            </w:r>
          </w:p>
        </w:tc>
      </w:tr>
      <w:tr w14:paraId="213EE3C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141414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9DB491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线性回归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9DDAF3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假设特征与目标存在线性关系，最小化均方误差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6B938F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线性关系明显、特征少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74A8D1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简单高效，易解释，但无法拟合非线性</w:t>
            </w:r>
          </w:p>
        </w:tc>
      </w:tr>
      <w:tr w14:paraId="163F309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141414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8D3EB6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Lasso回归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2B121D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在线性回归基础上加L1正则，自动特征选择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EF2987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高维稀疏特征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A41F8D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能去除无关特征，防止过拟合</w:t>
            </w:r>
          </w:p>
        </w:tc>
      </w:tr>
      <w:tr w14:paraId="67B39A9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141414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C170C3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MLP（多层感知机）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3473F3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多层神经网络，能拟合复杂非线性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769E9F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非线性、时序数据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2A01F7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拟合能力强，需调参，训练慢</w:t>
            </w:r>
          </w:p>
        </w:tc>
      </w:tr>
      <w:tr w14:paraId="6200135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141414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44F664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SVR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363848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支持向量机的回归版，核技巧处理非线性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AABA50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小样本、非线性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D87E18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理论强大，参数敏感，训练慢</w:t>
            </w:r>
          </w:p>
        </w:tc>
      </w:tr>
      <w:tr w14:paraId="48A546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141414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ED7596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决策树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B544B2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递归分割特征空间，拟合非线性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820099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关系复杂、可解释性需求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FF95A0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易解释，易过拟合</w:t>
            </w:r>
          </w:p>
        </w:tc>
      </w:tr>
      <w:tr w14:paraId="310E0AD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141414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EE9898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XGBoost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2D764F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集成多棵决策树，提升泛化能力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952380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大数据、特征复杂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839ADE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精度高，速度快，需调参</w:t>
            </w:r>
          </w:p>
        </w:tc>
      </w:tr>
    </w:tbl>
    <w:p w14:paraId="502347A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  <w14:ligatures w14:val="standardContextual"/>
        </w:rPr>
        <w:t>模型选择策略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  <w14:ligatures w14:val="standardContextual"/>
        </w:rPr>
        <w:t>：</w:t>
      </w:r>
    </w:p>
    <w:p w14:paraId="2B05F73F"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t>线性模型作为基线，便于对比。</w:t>
      </w:r>
    </w:p>
    <w:p w14:paraId="0F40845C"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t>MLP、SVR、决策树、XGBoost等用于捕捉非线性关系。</w:t>
      </w:r>
    </w:p>
    <w:p w14:paraId="2F405B73"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t>多模型对比，选取最优方案。</w:t>
      </w:r>
    </w:p>
    <w:p w14:paraId="7DDD49C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pict>
          <v:rect id="_x0000_i103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899C1DD">
      <w:pPr>
        <w:pStyle w:val="4"/>
        <w:keepNext w:val="0"/>
        <w:keepLines w:val="0"/>
        <w:widowControl/>
        <w:suppressLineNumbers w:val="0"/>
        <w:spacing w:before="270" w:beforeAutospacing="0" w:after="120" w:afterAutospacing="0" w:line="19" w:lineRule="atLeas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4.4 评估指标选择理由</w:t>
      </w:r>
    </w:p>
    <w:tbl>
      <w:tblPr>
        <w:tblW w:w="478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141414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07"/>
        <w:gridCol w:w="4385"/>
        <w:gridCol w:w="770"/>
        <w:gridCol w:w="770"/>
      </w:tblGrid>
      <w:tr w14:paraId="7C46ACC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1C9888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指标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E47481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公式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6B6C9A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解释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63FA10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选择理由</w:t>
            </w:r>
          </w:p>
        </w:tc>
      </w:tr>
      <w:tr w14:paraId="3F16BE0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141414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FC6C85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MSE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（均方误差）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6400A0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25"/>
                <w:szCs w:val="25"/>
                <w:bdr w:val="none" w:color="auto" w:sz="0" w:space="0"/>
                <w:lang w:val="en-US" w:eastAsia="zh-CN" w:bidi="ar"/>
                <w14:ligatures w14:val="standardContextual"/>
              </w:rPr>
              <w:t>1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25"/>
                <w:szCs w:val="25"/>
                <w:bdr w:val="none" w:color="auto" w:sz="0" w:space="0"/>
                <w:lang w:val="en-US" w:eastAsia="zh-CN" w:bidi="ar"/>
                <w14:ligatures w14:val="standardContextual"/>
              </w:rPr>
              <w:t>n∑i=1n(yi−y^i)2</w:t>
            </w:r>
            <w:r>
              <w:rPr>
                <w:rFonts w:ascii="KaTeX_Math" w:hAnsi="KaTeX_Math" w:eastAsia="KaTeX_Math" w:cs="KaTeX_Math"/>
                <w:i/>
                <w:iCs/>
                <w:caps w:val="0"/>
                <w:color w:val="D8DEE9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  <w14:ligatures w14:val="standardContextual"/>
              </w:rPr>
              <w:t>n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  <w14:ligatures w14:val="standardContextual"/>
              </w:rPr>
              <w:t>1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1"/>
                <w:szCs w:val="1"/>
                <w:bdr w:val="none" w:color="auto" w:sz="0" w:space="0"/>
                <w:lang w:val="en-US" w:eastAsia="zh-CN" w:bidi="ar"/>
                <w14:ligatures w14:val="standardContextual"/>
              </w:rPr>
              <w:t>​</w:t>
            </w:r>
            <w:r>
              <w:rPr>
                <w:rFonts w:ascii="KaTeX_Size1" w:hAnsi="KaTeX_Size1" w:eastAsia="KaTeX_Size1" w:cs="KaTeX_Size1"/>
                <w:i w:val="0"/>
                <w:iCs w:val="0"/>
                <w:caps w:val="0"/>
                <w:color w:val="D8DEE9"/>
                <w:spacing w:val="0"/>
                <w:kern w:val="0"/>
                <w:sz w:val="25"/>
                <w:szCs w:val="25"/>
                <w:bdr w:val="none" w:color="auto" w:sz="0" w:space="0"/>
                <w:lang w:val="en-US" w:eastAsia="zh-CN" w:bidi="ar"/>
                <w14:ligatures w14:val="standardContextual"/>
              </w:rPr>
              <w:t>∑</w:t>
            </w:r>
            <w:r>
              <w:rPr>
                <w:rFonts w:hint="default" w:ascii="KaTeX_Math" w:hAnsi="KaTeX_Math" w:eastAsia="KaTeX_Math" w:cs="KaTeX_Math"/>
                <w:i/>
                <w:iCs/>
                <w:caps w:val="0"/>
                <w:color w:val="D8DEE9"/>
                <w:spacing w:val="0"/>
                <w:kern w:val="0"/>
                <w:sz w:val="14"/>
                <w:szCs w:val="14"/>
                <w:lang w:val="en-US" w:eastAsia="zh-CN" w:bidi="ar"/>
                <w14:ligatures w14:val="standardContextual"/>
              </w:rPr>
              <w:t>i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14"/>
                <w:szCs w:val="14"/>
                <w:lang w:val="en-US" w:eastAsia="zh-CN" w:bidi="ar"/>
                <w14:ligatures w14:val="standardContextual"/>
              </w:rPr>
              <w:t>=1</w:t>
            </w:r>
            <w:r>
              <w:rPr>
                <w:rFonts w:hint="default" w:ascii="KaTeX_Math" w:hAnsi="KaTeX_Math" w:eastAsia="KaTeX_Math" w:cs="KaTeX_Math"/>
                <w:i/>
                <w:iCs/>
                <w:caps w:val="0"/>
                <w:color w:val="D8DEE9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  <w14:ligatures w14:val="standardContextual"/>
              </w:rPr>
              <w:t>n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1"/>
                <w:szCs w:val="1"/>
                <w:bdr w:val="none" w:color="auto" w:sz="0" w:space="0"/>
                <w:lang w:val="en-US" w:eastAsia="zh-CN" w:bidi="ar"/>
                <w14:ligatures w14:val="standardContextual"/>
              </w:rPr>
              <w:t>​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25"/>
                <w:szCs w:val="25"/>
                <w:bdr w:val="none" w:color="auto" w:sz="0" w:space="0"/>
                <w:lang w:val="en-US" w:eastAsia="zh-CN" w:bidi="ar"/>
                <w14:ligatures w14:val="standardContextual"/>
              </w:rPr>
              <w:t>(</w:t>
            </w:r>
            <w:r>
              <w:rPr>
                <w:rFonts w:hint="default" w:ascii="KaTeX_Math" w:hAnsi="KaTeX_Math" w:eastAsia="KaTeX_Math" w:cs="KaTeX_Math"/>
                <w:i/>
                <w:iCs/>
                <w:caps w:val="0"/>
                <w:color w:val="D8DEE9"/>
                <w:spacing w:val="0"/>
                <w:kern w:val="0"/>
                <w:sz w:val="25"/>
                <w:szCs w:val="25"/>
                <w:bdr w:val="none" w:color="auto" w:sz="0" w:space="0"/>
                <w:lang w:val="en-US" w:eastAsia="zh-CN" w:bidi="ar"/>
                <w14:ligatures w14:val="standardContextual"/>
              </w:rPr>
              <w:t>y</w:t>
            </w:r>
            <w:r>
              <w:rPr>
                <w:rFonts w:hint="default" w:ascii="KaTeX_Math" w:hAnsi="KaTeX_Math" w:eastAsia="KaTeX_Math" w:cs="KaTeX_Math"/>
                <w:i/>
                <w:iCs/>
                <w:caps w:val="0"/>
                <w:color w:val="D8DEE9"/>
                <w:spacing w:val="0"/>
                <w:kern w:val="0"/>
                <w:sz w:val="14"/>
                <w:szCs w:val="14"/>
                <w:lang w:val="en-US" w:eastAsia="zh-CN" w:bidi="ar"/>
                <w14:ligatures w14:val="standardContextual"/>
              </w:rPr>
              <w:t>i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1"/>
                <w:szCs w:val="1"/>
                <w:bdr w:val="none" w:color="auto" w:sz="0" w:space="0"/>
                <w:lang w:val="en-US" w:eastAsia="zh-CN" w:bidi="ar"/>
                <w14:ligatures w14:val="standardContextual"/>
              </w:rPr>
              <w:t>​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25"/>
                <w:szCs w:val="25"/>
                <w:bdr w:val="none" w:color="auto" w:sz="0" w:space="0"/>
                <w:lang w:val="en-US" w:eastAsia="zh-CN" w:bidi="ar"/>
                <w14:ligatures w14:val="standardContextual"/>
              </w:rPr>
              <w:t>−</w:t>
            </w:r>
            <w:r>
              <w:rPr>
                <w:rFonts w:hint="default" w:ascii="KaTeX_Math" w:hAnsi="KaTeX_Math" w:eastAsia="KaTeX_Math" w:cs="KaTeX_Math"/>
                <w:i/>
                <w:iCs/>
                <w:caps w:val="0"/>
                <w:color w:val="D8DEE9"/>
                <w:spacing w:val="0"/>
                <w:kern w:val="0"/>
                <w:sz w:val="25"/>
                <w:szCs w:val="25"/>
                <w:bdr w:val="none" w:color="auto" w:sz="0" w:space="0"/>
                <w:lang w:val="en-US" w:eastAsia="zh-CN" w:bidi="ar"/>
                <w14:ligatures w14:val="standardContextual"/>
              </w:rPr>
              <w:t>y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25"/>
                <w:szCs w:val="25"/>
                <w:bdr w:val="none" w:color="auto" w:sz="0" w:space="0"/>
                <w:lang w:val="en-US" w:eastAsia="zh-CN" w:bidi="ar"/>
                <w14:ligatures w14:val="standardContextual"/>
              </w:rPr>
              <w:t>^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1"/>
                <w:szCs w:val="1"/>
                <w:bdr w:val="none" w:color="auto" w:sz="0" w:space="0"/>
                <w:lang w:val="en-US" w:eastAsia="zh-CN" w:bidi="ar"/>
                <w14:ligatures w14:val="standardContextual"/>
              </w:rPr>
              <w:t>​</w:t>
            </w:r>
            <w:r>
              <w:rPr>
                <w:rFonts w:hint="default" w:ascii="KaTeX_Math" w:hAnsi="KaTeX_Math" w:eastAsia="KaTeX_Math" w:cs="KaTeX_Math"/>
                <w:i/>
                <w:iCs/>
                <w:caps w:val="0"/>
                <w:color w:val="D8DEE9"/>
                <w:spacing w:val="0"/>
                <w:kern w:val="0"/>
                <w:sz w:val="14"/>
                <w:szCs w:val="14"/>
                <w:lang w:val="en-US" w:eastAsia="zh-CN" w:bidi="ar"/>
                <w14:ligatures w14:val="standardContextual"/>
              </w:rPr>
              <w:t>i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1"/>
                <w:szCs w:val="1"/>
                <w:bdr w:val="none" w:color="auto" w:sz="0" w:space="0"/>
                <w:lang w:val="en-US" w:eastAsia="zh-CN" w:bidi="ar"/>
                <w14:ligatures w14:val="standardContextual"/>
              </w:rPr>
              <w:t>​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25"/>
                <w:szCs w:val="25"/>
                <w:bdr w:val="none" w:color="auto" w:sz="0" w:space="0"/>
                <w:lang w:val="en-US" w:eastAsia="zh-CN" w:bidi="ar"/>
                <w14:ligatures w14:val="standardContextual"/>
              </w:rPr>
              <w:t>)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  <w14:ligatures w14:val="standardContextual"/>
              </w:rPr>
              <w:t>2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D2A0FF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对大误差敏感，反映整体拟合优劣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B94B03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适合衡量模型整体预测能力</w:t>
            </w:r>
          </w:p>
        </w:tc>
      </w:tr>
      <w:tr w14:paraId="4C72EFB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141414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9EC57F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MAE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（平均绝对误差）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2A5A2A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25"/>
                <w:szCs w:val="25"/>
                <w:bdr w:val="none" w:color="auto" w:sz="0" w:space="0"/>
                <w:lang w:val="en-US" w:eastAsia="zh-CN" w:bidi="ar"/>
                <w14:ligatures w14:val="standardContextual"/>
              </w:rPr>
              <w:t>1n∑i=1n∣yi−y^i∣</w:t>
            </w:r>
            <w:r>
              <w:rPr>
                <w:rFonts w:hint="default" w:ascii="KaTeX_Math" w:hAnsi="KaTeX_Math" w:eastAsia="KaTeX_Math" w:cs="KaTeX_Math"/>
                <w:i/>
                <w:iCs/>
                <w:caps w:val="0"/>
                <w:color w:val="D8DEE9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  <w14:ligatures w14:val="standardContextual"/>
              </w:rPr>
              <w:t>n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  <w14:ligatures w14:val="standardContextual"/>
              </w:rPr>
              <w:t>1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1"/>
                <w:szCs w:val="1"/>
                <w:bdr w:val="none" w:color="auto" w:sz="0" w:space="0"/>
                <w:lang w:val="en-US" w:eastAsia="zh-CN" w:bidi="ar"/>
                <w14:ligatures w14:val="standardContextual"/>
              </w:rPr>
              <w:t>​</w:t>
            </w:r>
            <w:r>
              <w:rPr>
                <w:rFonts w:hint="default" w:ascii="KaTeX_Size1" w:hAnsi="KaTeX_Size1" w:eastAsia="KaTeX_Size1" w:cs="KaTeX_Size1"/>
                <w:i w:val="0"/>
                <w:iCs w:val="0"/>
                <w:caps w:val="0"/>
                <w:color w:val="D8DEE9"/>
                <w:spacing w:val="0"/>
                <w:kern w:val="0"/>
                <w:sz w:val="25"/>
                <w:szCs w:val="25"/>
                <w:bdr w:val="none" w:color="auto" w:sz="0" w:space="0"/>
                <w:lang w:val="en-US" w:eastAsia="zh-CN" w:bidi="ar"/>
                <w14:ligatures w14:val="standardContextual"/>
              </w:rPr>
              <w:t>∑</w:t>
            </w:r>
            <w:r>
              <w:rPr>
                <w:rFonts w:hint="default" w:ascii="KaTeX_Math" w:hAnsi="KaTeX_Math" w:eastAsia="KaTeX_Math" w:cs="KaTeX_Math"/>
                <w:i/>
                <w:iCs/>
                <w:caps w:val="0"/>
                <w:color w:val="D8DEE9"/>
                <w:spacing w:val="0"/>
                <w:kern w:val="0"/>
                <w:sz w:val="14"/>
                <w:szCs w:val="14"/>
                <w:lang w:val="en-US" w:eastAsia="zh-CN" w:bidi="ar"/>
                <w14:ligatures w14:val="standardContextual"/>
              </w:rPr>
              <w:t>i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14"/>
                <w:szCs w:val="14"/>
                <w:lang w:val="en-US" w:eastAsia="zh-CN" w:bidi="ar"/>
                <w14:ligatures w14:val="standardContextual"/>
              </w:rPr>
              <w:t>=1</w:t>
            </w:r>
            <w:r>
              <w:rPr>
                <w:rFonts w:hint="default" w:ascii="KaTeX_Math" w:hAnsi="KaTeX_Math" w:eastAsia="KaTeX_Math" w:cs="KaTeX_Math"/>
                <w:i/>
                <w:iCs/>
                <w:caps w:val="0"/>
                <w:color w:val="D8DEE9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  <w14:ligatures w14:val="standardContextual"/>
              </w:rPr>
              <w:t>n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1"/>
                <w:szCs w:val="1"/>
                <w:bdr w:val="none" w:color="auto" w:sz="0" w:space="0"/>
                <w:lang w:val="en-US" w:eastAsia="zh-CN" w:bidi="ar"/>
                <w14:ligatures w14:val="standardContextual"/>
              </w:rPr>
              <w:t>​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25"/>
                <w:szCs w:val="25"/>
                <w:bdr w:val="none" w:color="auto" w:sz="0" w:space="0"/>
                <w:lang w:val="en-US" w:eastAsia="zh-CN" w:bidi="ar"/>
                <w14:ligatures w14:val="standardContextual"/>
              </w:rPr>
              <w:t>∣</w:t>
            </w:r>
            <w:r>
              <w:rPr>
                <w:rFonts w:hint="default" w:ascii="KaTeX_Math" w:hAnsi="KaTeX_Math" w:eastAsia="KaTeX_Math" w:cs="KaTeX_Math"/>
                <w:i/>
                <w:iCs/>
                <w:caps w:val="0"/>
                <w:color w:val="D8DEE9"/>
                <w:spacing w:val="0"/>
                <w:kern w:val="0"/>
                <w:sz w:val="25"/>
                <w:szCs w:val="25"/>
                <w:bdr w:val="none" w:color="auto" w:sz="0" w:space="0"/>
                <w:lang w:val="en-US" w:eastAsia="zh-CN" w:bidi="ar"/>
                <w14:ligatures w14:val="standardContextual"/>
              </w:rPr>
              <w:t>y</w:t>
            </w:r>
            <w:r>
              <w:rPr>
                <w:rFonts w:hint="default" w:ascii="KaTeX_Math" w:hAnsi="KaTeX_Math" w:eastAsia="KaTeX_Math" w:cs="KaTeX_Math"/>
                <w:i/>
                <w:iCs/>
                <w:caps w:val="0"/>
                <w:color w:val="D8DEE9"/>
                <w:spacing w:val="0"/>
                <w:kern w:val="0"/>
                <w:sz w:val="14"/>
                <w:szCs w:val="14"/>
                <w:lang w:val="en-US" w:eastAsia="zh-CN" w:bidi="ar"/>
                <w14:ligatures w14:val="standardContextual"/>
              </w:rPr>
              <w:t>i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1"/>
                <w:szCs w:val="1"/>
                <w:bdr w:val="none" w:color="auto" w:sz="0" w:space="0"/>
                <w:lang w:val="en-US" w:eastAsia="zh-CN" w:bidi="ar"/>
                <w14:ligatures w14:val="standardContextual"/>
              </w:rPr>
              <w:t>​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25"/>
                <w:szCs w:val="25"/>
                <w:bdr w:val="none" w:color="auto" w:sz="0" w:space="0"/>
                <w:lang w:val="en-US" w:eastAsia="zh-CN" w:bidi="ar"/>
                <w14:ligatures w14:val="standardContextual"/>
              </w:rPr>
              <w:t>−</w:t>
            </w:r>
            <w:r>
              <w:rPr>
                <w:rFonts w:hint="default" w:ascii="KaTeX_Math" w:hAnsi="KaTeX_Math" w:eastAsia="KaTeX_Math" w:cs="KaTeX_Math"/>
                <w:i/>
                <w:iCs/>
                <w:caps w:val="0"/>
                <w:color w:val="D8DEE9"/>
                <w:spacing w:val="0"/>
                <w:kern w:val="0"/>
                <w:sz w:val="25"/>
                <w:szCs w:val="25"/>
                <w:bdr w:val="none" w:color="auto" w:sz="0" w:space="0"/>
                <w:lang w:val="en-US" w:eastAsia="zh-CN" w:bidi="ar"/>
                <w14:ligatures w14:val="standardContextual"/>
              </w:rPr>
              <w:t>y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25"/>
                <w:szCs w:val="25"/>
                <w:bdr w:val="none" w:color="auto" w:sz="0" w:space="0"/>
                <w:lang w:val="en-US" w:eastAsia="zh-CN" w:bidi="ar"/>
                <w14:ligatures w14:val="standardContextual"/>
              </w:rPr>
              <w:t>^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1"/>
                <w:szCs w:val="1"/>
                <w:bdr w:val="none" w:color="auto" w:sz="0" w:space="0"/>
                <w:lang w:val="en-US" w:eastAsia="zh-CN" w:bidi="ar"/>
                <w14:ligatures w14:val="standardContextual"/>
              </w:rPr>
              <w:t>​</w:t>
            </w:r>
            <w:r>
              <w:rPr>
                <w:rFonts w:hint="default" w:ascii="KaTeX_Math" w:hAnsi="KaTeX_Math" w:eastAsia="KaTeX_Math" w:cs="KaTeX_Math"/>
                <w:i/>
                <w:iCs/>
                <w:caps w:val="0"/>
                <w:color w:val="D8DEE9"/>
                <w:spacing w:val="0"/>
                <w:kern w:val="0"/>
                <w:sz w:val="14"/>
                <w:szCs w:val="14"/>
                <w:lang w:val="en-US" w:eastAsia="zh-CN" w:bidi="ar"/>
                <w14:ligatures w14:val="standardContextual"/>
              </w:rPr>
              <w:t>i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1"/>
                <w:szCs w:val="1"/>
                <w:bdr w:val="none" w:color="auto" w:sz="0" w:space="0"/>
                <w:lang w:val="en-US" w:eastAsia="zh-CN" w:bidi="ar"/>
                <w14:ligatures w14:val="standardContextual"/>
              </w:rPr>
              <w:t>​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25"/>
                <w:szCs w:val="25"/>
                <w:bdr w:val="none" w:color="auto" w:sz="0" w:space="0"/>
                <w:lang w:val="en-US" w:eastAsia="zh-CN" w:bidi="ar"/>
                <w14:ligatures w14:val="standardContextual"/>
              </w:rPr>
              <w:t>∣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86347A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反映平均预测偏差，对异常值不敏感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AA6E11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便于理解，适合业务解读</w:t>
            </w:r>
          </w:p>
        </w:tc>
      </w:tr>
      <w:tr w14:paraId="3D5306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141414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BC2251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R²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（决定系数）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7C7782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25"/>
                <w:szCs w:val="25"/>
                <w:bdr w:val="none" w:color="auto" w:sz="0" w:space="0"/>
                <w:lang w:val="en-US" w:eastAsia="zh-CN" w:bidi="ar"/>
                <w14:ligatures w14:val="standardContextual"/>
              </w:rPr>
              <w:t>1−∑(yi−y^i)2∑(yi−yˉ)21−</w:t>
            </w:r>
            <w:r>
              <w:rPr>
                <w:rFonts w:hint="default" w:ascii="KaTeX_Size1" w:hAnsi="KaTeX_Size1" w:eastAsia="KaTeX_Size1" w:cs="KaTeX_Size1"/>
                <w:i w:val="0"/>
                <w:iCs w:val="0"/>
                <w:caps w:val="0"/>
                <w:color w:val="D8DEE9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  <w14:ligatures w14:val="standardContextual"/>
              </w:rPr>
              <w:t>∑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  <w14:ligatures w14:val="standardContextual"/>
              </w:rPr>
              <w:t>(</w:t>
            </w:r>
            <w:r>
              <w:rPr>
                <w:rFonts w:hint="default" w:ascii="KaTeX_Math" w:hAnsi="KaTeX_Math" w:eastAsia="KaTeX_Math" w:cs="KaTeX_Math"/>
                <w:i/>
                <w:iCs/>
                <w:caps w:val="0"/>
                <w:color w:val="D8DEE9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  <w14:ligatures w14:val="standardContextual"/>
              </w:rPr>
              <w:t>y</w:t>
            </w:r>
            <w:r>
              <w:rPr>
                <w:rFonts w:hint="default" w:ascii="KaTeX_Math" w:hAnsi="KaTeX_Math" w:eastAsia="KaTeX_Math" w:cs="KaTeX_Math"/>
                <w:i/>
                <w:iCs/>
                <w:caps w:val="0"/>
                <w:color w:val="D8DEE9"/>
                <w:spacing w:val="0"/>
                <w:kern w:val="0"/>
                <w:sz w:val="15"/>
                <w:szCs w:val="15"/>
                <w:lang w:val="en-US" w:eastAsia="zh-CN" w:bidi="ar"/>
                <w14:ligatures w14:val="standardContextual"/>
              </w:rPr>
              <w:t>i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1"/>
                <w:szCs w:val="1"/>
                <w:bdr w:val="none" w:color="auto" w:sz="0" w:space="0"/>
                <w:lang w:val="en-US" w:eastAsia="zh-CN" w:bidi="ar"/>
                <w14:ligatures w14:val="standardContextual"/>
              </w:rPr>
              <w:t>​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  <w14:ligatures w14:val="standardContextual"/>
              </w:rPr>
              <w:t>−</w:t>
            </w:r>
            <w:r>
              <w:rPr>
                <w:rFonts w:hint="default" w:ascii="KaTeX_Math" w:hAnsi="KaTeX_Math" w:eastAsia="KaTeX_Math" w:cs="KaTeX_Math"/>
                <w:i/>
                <w:iCs/>
                <w:caps w:val="0"/>
                <w:color w:val="D8DEE9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  <w14:ligatures w14:val="standardContextual"/>
              </w:rPr>
              <w:t>y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  <w14:ligatures w14:val="standardContextual"/>
              </w:rPr>
              <w:t>ˉ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1"/>
                <w:szCs w:val="1"/>
                <w:bdr w:val="none" w:color="auto" w:sz="0" w:space="0"/>
                <w:lang w:val="en-US" w:eastAsia="zh-CN" w:bidi="ar"/>
                <w14:ligatures w14:val="standardContextual"/>
              </w:rPr>
              <w:t>​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  <w14:ligatures w14:val="standardContextual"/>
              </w:rPr>
              <w:t>)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  <w14:ligatures w14:val="standardContextual"/>
              </w:rPr>
              <w:t>2</w:t>
            </w:r>
            <w:r>
              <w:rPr>
                <w:rFonts w:hint="default" w:ascii="KaTeX_Size1" w:hAnsi="KaTeX_Size1" w:eastAsia="KaTeX_Size1" w:cs="KaTeX_Size1"/>
                <w:i w:val="0"/>
                <w:iCs w:val="0"/>
                <w:caps w:val="0"/>
                <w:color w:val="D8DEE9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  <w14:ligatures w14:val="standardContextual"/>
              </w:rPr>
              <w:t>∑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  <w14:ligatures w14:val="standardContextual"/>
              </w:rPr>
              <w:t>(</w:t>
            </w:r>
            <w:r>
              <w:rPr>
                <w:rFonts w:hint="default" w:ascii="KaTeX_Math" w:hAnsi="KaTeX_Math" w:eastAsia="KaTeX_Math" w:cs="KaTeX_Math"/>
                <w:i/>
                <w:iCs/>
                <w:caps w:val="0"/>
                <w:color w:val="D8DEE9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  <w14:ligatures w14:val="standardContextual"/>
              </w:rPr>
              <w:t>y</w:t>
            </w:r>
            <w:r>
              <w:rPr>
                <w:rFonts w:hint="default" w:ascii="KaTeX_Math" w:hAnsi="KaTeX_Math" w:eastAsia="KaTeX_Math" w:cs="KaTeX_Math"/>
                <w:i/>
                <w:iCs/>
                <w:caps w:val="0"/>
                <w:color w:val="D8DEE9"/>
                <w:spacing w:val="0"/>
                <w:kern w:val="0"/>
                <w:sz w:val="15"/>
                <w:szCs w:val="15"/>
                <w:lang w:val="en-US" w:eastAsia="zh-CN" w:bidi="ar"/>
                <w14:ligatures w14:val="standardContextual"/>
              </w:rPr>
              <w:t>i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1"/>
                <w:szCs w:val="1"/>
                <w:bdr w:val="none" w:color="auto" w:sz="0" w:space="0"/>
                <w:lang w:val="en-US" w:eastAsia="zh-CN" w:bidi="ar"/>
                <w14:ligatures w14:val="standardContextual"/>
              </w:rPr>
              <w:t>​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  <w14:ligatures w14:val="standardContextual"/>
              </w:rPr>
              <w:t>−</w:t>
            </w:r>
            <w:r>
              <w:rPr>
                <w:rFonts w:hint="default" w:ascii="KaTeX_Math" w:hAnsi="KaTeX_Math" w:eastAsia="KaTeX_Math" w:cs="KaTeX_Math"/>
                <w:i/>
                <w:iCs/>
                <w:caps w:val="0"/>
                <w:color w:val="D8DEE9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  <w14:ligatures w14:val="standardContextual"/>
              </w:rPr>
              <w:t>y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  <w14:ligatures w14:val="standardContextual"/>
              </w:rPr>
              <w:t>^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1"/>
                <w:szCs w:val="1"/>
                <w:bdr w:val="none" w:color="auto" w:sz="0" w:space="0"/>
                <w:lang w:val="en-US" w:eastAsia="zh-CN" w:bidi="ar"/>
                <w14:ligatures w14:val="standardContextual"/>
              </w:rPr>
              <w:t>​</w:t>
            </w:r>
            <w:r>
              <w:rPr>
                <w:rFonts w:hint="default" w:ascii="KaTeX_Math" w:hAnsi="KaTeX_Math" w:eastAsia="KaTeX_Math" w:cs="KaTeX_Math"/>
                <w:i/>
                <w:iCs/>
                <w:caps w:val="0"/>
                <w:color w:val="D8DEE9"/>
                <w:spacing w:val="0"/>
                <w:kern w:val="0"/>
                <w:sz w:val="15"/>
                <w:szCs w:val="15"/>
                <w:lang w:val="en-US" w:eastAsia="zh-CN" w:bidi="ar"/>
                <w14:ligatures w14:val="standardContextual"/>
              </w:rPr>
              <w:t>i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1"/>
                <w:szCs w:val="1"/>
                <w:bdr w:val="none" w:color="auto" w:sz="0" w:space="0"/>
                <w:lang w:val="en-US" w:eastAsia="zh-CN" w:bidi="ar"/>
                <w14:ligatures w14:val="standardContextual"/>
              </w:rPr>
              <w:t>​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14"/>
                <w:szCs w:val="14"/>
                <w:bdr w:val="none" w:color="auto" w:sz="0" w:space="0"/>
                <w:lang w:val="en-US" w:eastAsia="zh-CN" w:bidi="ar"/>
                <w14:ligatures w14:val="standardContextual"/>
              </w:rPr>
              <w:t>)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  <w14:ligatures w14:val="standardContextual"/>
              </w:rPr>
              <w:t>2</w:t>
            </w:r>
            <w:r>
              <w:rPr>
                <w:rFonts w:hint="default" w:ascii="Times New Roman" w:hAnsi="Times New Roman" w:eastAsia="Times New Roman" w:cs="Times New Roman"/>
                <w:i w:val="0"/>
                <w:iCs w:val="0"/>
                <w:caps w:val="0"/>
                <w:color w:val="D8DEE9"/>
                <w:spacing w:val="0"/>
                <w:kern w:val="0"/>
                <w:sz w:val="1"/>
                <w:szCs w:val="1"/>
                <w:bdr w:val="none" w:color="auto" w:sz="0" w:space="0"/>
                <w:lang w:val="en-US" w:eastAsia="zh-CN" w:bidi="ar"/>
                <w14:ligatures w14:val="standardContextual"/>
              </w:rPr>
              <w:t>​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F3EA8A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衡量模型解释方差的能力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00E6F9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直观反映模型拟合优度，便于模型间对比</w:t>
            </w:r>
          </w:p>
        </w:tc>
      </w:tr>
    </w:tbl>
    <w:p w14:paraId="7626924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  <w14:ligatures w14:val="standardContextual"/>
        </w:rPr>
        <w:t>选择理由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  <w14:ligatures w14:val="standardContextual"/>
        </w:rPr>
        <w:t>：</w:t>
      </w:r>
    </w:p>
    <w:p w14:paraId="4E18E953">
      <w:pPr>
        <w:keepNext w:val="0"/>
        <w:keepLines w:val="0"/>
        <w:widowControl/>
        <w:numPr>
          <w:ilvl w:val="0"/>
          <w:numId w:val="25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t>MSE和MAE能全面反映误差分布，R²便于直观比较模型优劣。</w:t>
      </w:r>
    </w:p>
    <w:p w14:paraId="23C2102A">
      <w:pPr>
        <w:keepNext w:val="0"/>
        <w:keepLines w:val="0"/>
        <w:widowControl/>
        <w:numPr>
          <w:ilvl w:val="0"/>
          <w:numId w:val="26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t>多指标结合，避免单一指标带来的误判。</w:t>
      </w:r>
    </w:p>
    <w:p w14:paraId="36010C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pict>
          <v:rect id="_x0000_i103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A1B08DD">
      <w:pPr>
        <w:pStyle w:val="4"/>
        <w:keepNext w:val="0"/>
        <w:keepLines w:val="0"/>
        <w:widowControl/>
        <w:suppressLineNumbers w:val="0"/>
        <w:spacing w:before="270" w:beforeAutospacing="0" w:after="120" w:afterAutospacing="0" w:line="19" w:lineRule="atLeas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4.5 适用场景总结</w:t>
      </w:r>
    </w:p>
    <w:p w14:paraId="19839081">
      <w:pPr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rPr>
          <w:b/>
          <w:bCs/>
        </w:rPr>
        <w:t>滑动窗口+回归模型</w:t>
      </w:r>
      <w:r>
        <w:t>：适合短期时序预测，数据量适中、特征单一时效果好。</w:t>
      </w:r>
    </w:p>
    <w:p w14:paraId="4DAC0BDA">
      <w:pPr>
        <w:keepNext w:val="0"/>
        <w:keepLines w:val="0"/>
        <w:widowControl/>
        <w:numPr>
          <w:ilvl w:val="0"/>
          <w:numId w:val="28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rPr>
          <w:b/>
          <w:bCs/>
        </w:rPr>
        <w:t>MLP/XGBoost等复杂模型</w:t>
      </w:r>
      <w:r>
        <w:t>：适合数据量大、关系复杂、需捕捉非线性时序特征的场景。</w:t>
      </w:r>
    </w:p>
    <w:p w14:paraId="383271B7"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rPr>
          <w:b/>
          <w:bCs/>
        </w:rPr>
        <w:t>评估指标</w:t>
      </w:r>
      <w:r>
        <w:t>：适合所有回归类预测任务，能全面衡量模型表现。</w:t>
      </w:r>
    </w:p>
    <w:p w14:paraId="01C741B3">
      <w:pPr>
        <w:pStyle w:val="30"/>
        <w:numPr>
          <w:ilvl w:val="0"/>
          <w:numId w:val="1"/>
        </w:numPr>
        <w:rPr>
          <w:rFonts w:ascii="宋体" w:hAnsi="宋体" w:eastAsia="宋体"/>
          <w:b/>
          <w:bCs/>
          <w:sz w:val="32"/>
          <w:szCs w:val="36"/>
        </w:rPr>
      </w:pPr>
      <w:r>
        <w:rPr>
          <w:rFonts w:ascii="宋体" w:hAnsi="宋体" w:eastAsia="宋体"/>
          <w:b/>
          <w:bCs/>
          <w:sz w:val="32"/>
          <w:szCs w:val="36"/>
        </w:rPr>
        <w:t>实验结果</w:t>
      </w:r>
    </w:p>
    <w:p w14:paraId="6F7C1DC1">
      <w:pPr>
        <w:rPr>
          <w:rFonts w:ascii="宋体" w:hAnsi="宋体" w:eastAsia="宋体"/>
          <w:sz w:val="28"/>
          <w:szCs w:val="32"/>
        </w:rPr>
      </w:pPr>
      <w:r>
        <w:rPr>
          <w:rFonts w:ascii="宋体" w:hAnsi="宋体" w:eastAsia="宋体"/>
          <w:sz w:val="28"/>
          <w:szCs w:val="32"/>
        </w:rPr>
        <w:t>5.1 结果展示</w:t>
      </w:r>
    </w:p>
    <w:p w14:paraId="61B01232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决策树：</w:t>
      </w:r>
    </w:p>
    <w:p w14:paraId="0FBE09B0">
      <w:pPr>
        <w:ind w:firstLine="420" w:firstLineChars="200"/>
      </w:pPr>
      <w:r>
        <w:drawing>
          <wp:inline distT="0" distB="0" distL="114300" distR="114300">
            <wp:extent cx="5266055" cy="3455035"/>
            <wp:effectExtent l="0" t="0" r="10795" b="12065"/>
            <wp:docPr id="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706370"/>
            <wp:effectExtent l="0" t="0" r="3175" b="17780"/>
            <wp:docPr id="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4539B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Lasso：</w:t>
      </w:r>
    </w:p>
    <w:p w14:paraId="46CDB6E9">
      <w:r>
        <w:drawing>
          <wp:inline distT="0" distB="0" distL="114300" distR="114300">
            <wp:extent cx="5488940" cy="2755900"/>
            <wp:effectExtent l="0" t="0" r="16510" b="6350"/>
            <wp:docPr id="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632075"/>
            <wp:effectExtent l="0" t="0" r="3175" b="15875"/>
            <wp:docPr id="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2A5F1">
      <w:pPr>
        <w:ind w:firstLine="960" w:firstLineChars="200"/>
      </w:pPr>
      <w:r>
        <w:rPr>
          <w:rStyle w:val="17"/>
          <w:rFonts w:hint="eastAsia"/>
          <w:lang w:val="en-US" w:eastAsia="zh-CN"/>
        </w:rPr>
        <w:t>线性：</w:t>
      </w:r>
      <w:r>
        <w:drawing>
          <wp:inline distT="0" distB="0" distL="114300" distR="114300">
            <wp:extent cx="5273675" cy="2590165"/>
            <wp:effectExtent l="0" t="0" r="3175" b="635"/>
            <wp:docPr id="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567940"/>
            <wp:effectExtent l="0" t="0" r="5715" b="3810"/>
            <wp:docPr id="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C6044">
      <w:pPr>
        <w:ind w:firstLine="960" w:firstLineChars="200"/>
      </w:pPr>
      <w:r>
        <w:rPr>
          <w:rStyle w:val="17"/>
          <w:rFonts w:hint="eastAsia"/>
          <w:lang w:val="en-US" w:eastAsia="zh-CN"/>
        </w:rPr>
        <w:t>MLP</w:t>
      </w:r>
      <w:r>
        <w:rPr>
          <w:rFonts w:hint="eastAsia"/>
          <w:lang w:val="en-US" w:eastAsia="zh-CN"/>
        </w:rPr>
        <w:t>：</w:t>
      </w:r>
      <w:r>
        <w:drawing>
          <wp:inline distT="0" distB="0" distL="114300" distR="114300">
            <wp:extent cx="5273040" cy="2592070"/>
            <wp:effectExtent l="0" t="0" r="3810" b="17780"/>
            <wp:docPr id="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2625090"/>
            <wp:effectExtent l="0" t="0" r="13335" b="3810"/>
            <wp:docPr id="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AD0A4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SVR：</w:t>
      </w:r>
    </w:p>
    <w:p w14:paraId="6ABD468E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658110"/>
            <wp:effectExtent l="0" t="0" r="10160" b="8890"/>
            <wp:docPr id="1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627630"/>
            <wp:effectExtent l="0" t="0" r="3175" b="1270"/>
            <wp:docPr id="1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8B906">
      <w:pPr>
        <w:rPr>
          <w:rFonts w:ascii="宋体" w:hAnsi="宋体" w:eastAsia="宋体"/>
          <w:sz w:val="28"/>
          <w:szCs w:val="32"/>
        </w:rPr>
      </w:pPr>
      <w:r>
        <w:rPr>
          <w:rFonts w:ascii="宋体" w:hAnsi="宋体" w:eastAsia="宋体"/>
          <w:sz w:val="28"/>
          <w:szCs w:val="32"/>
        </w:rPr>
        <w:t>5.2 结果分析</w:t>
      </w:r>
    </w:p>
    <w:p w14:paraId="4DC70CC8">
      <w:pPr>
        <w:pStyle w:val="5"/>
        <w:keepNext w:val="0"/>
        <w:keepLines w:val="0"/>
        <w:widowControl/>
        <w:suppressLineNumbers w:val="0"/>
        <w:spacing w:before="240" w:beforeAutospacing="0" w:after="120" w:afterAutospacing="0" w:line="19" w:lineRule="atLeast"/>
        <w:rPr>
          <w:sz w:val="22"/>
          <w:szCs w:val="22"/>
        </w:rPr>
      </w:pPr>
      <w:r>
        <w:rPr>
          <w:rFonts w:hint="eastAsia"/>
          <w:sz w:val="22"/>
          <w:szCs w:val="22"/>
          <w:lang w:val="en-US" w:eastAsia="zh-CN"/>
        </w:rPr>
        <w:t>5.2.</w:t>
      </w:r>
      <w:r>
        <w:rPr>
          <w:sz w:val="22"/>
          <w:szCs w:val="22"/>
        </w:rPr>
        <w:t>1. 预测模型有效性讨论</w:t>
      </w:r>
    </w:p>
    <w:p w14:paraId="3741F96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  <w14:ligatures w14:val="standardContextual"/>
        </w:rPr>
        <w:t>流量预测任务中的表现：</w:t>
      </w:r>
    </w:p>
    <w:tbl>
      <w:tblPr>
        <w:tblW w:w="478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141414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90"/>
        <w:gridCol w:w="1405"/>
        <w:gridCol w:w="1060"/>
        <w:gridCol w:w="1030"/>
      </w:tblGrid>
      <w:tr w14:paraId="74AF087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141414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2DA20A6">
            <w:pPr>
              <w:keepNext w:val="0"/>
              <w:keepLines w:val="0"/>
              <w:widowControl/>
              <w:suppressLineNumbers w:val="0"/>
              <w:jc w:val="left"/>
              <w:rPr>
                <w:rFonts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模型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C49904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MSE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B4DCCB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MAE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2E4145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R²</w:t>
            </w:r>
          </w:p>
        </w:tc>
      </w:tr>
      <w:tr w14:paraId="5E9F752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141414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B3E9CE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Lasso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9AC55D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39325.96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29B5E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165.08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9D5C62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0.890</w:t>
            </w:r>
          </w:p>
        </w:tc>
      </w:tr>
      <w:tr w14:paraId="7415798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141414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DF7418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SVR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070664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686209.96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211701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709.12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7BD455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-0.922</w:t>
            </w:r>
          </w:p>
        </w:tc>
      </w:tr>
      <w:tr w14:paraId="2A141C4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141414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A9D500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MLP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F367CB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26122.56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7E6F1B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120.07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7F38B4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0.927</w:t>
            </w:r>
          </w:p>
        </w:tc>
      </w:tr>
      <w:tr w14:paraId="2CED67F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141414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5774CC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决策树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464A32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73431.39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ECE704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200.57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E879F3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0.794</w:t>
            </w:r>
          </w:p>
        </w:tc>
      </w:tr>
      <w:tr w14:paraId="2B3AE0C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141414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6FC254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线性回归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B311E3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39325.93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DAD94A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165.08</w:t>
            </w:r>
          </w:p>
        </w:tc>
        <w:tc>
          <w:tcPr>
            <w:tcW w:w="0" w:type="auto"/>
            <w:shd w:val="clear" w:color="auto" w:fill="141414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A6C7AF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D8DEE9"/>
                <w:spacing w:val="0"/>
                <w:kern w:val="0"/>
                <w:sz w:val="19"/>
                <w:szCs w:val="19"/>
                <w:bdr w:val="none" w:color="auto" w:sz="0" w:space="0"/>
                <w:lang w:val="en-US" w:eastAsia="zh-CN" w:bidi="ar"/>
                <w14:ligatures w14:val="standardContextual"/>
              </w:rPr>
              <w:t>0.890</w:t>
            </w:r>
          </w:p>
        </w:tc>
      </w:tr>
    </w:tbl>
    <w:p w14:paraId="76096F9F"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rPr>
          <w:b/>
          <w:bCs/>
        </w:rPr>
        <w:t>MLP（多层感知机）模型表现最佳</w:t>
      </w:r>
      <w:r>
        <w:t>，MSE和MAE最低，R²最高，说明其对流量的非线性变化有较强的拟合能力。</w:t>
      </w:r>
    </w:p>
    <w:p w14:paraId="635785F8"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rPr>
          <w:b/>
          <w:bCs/>
        </w:rPr>
        <w:t>Lasso和线性回归模型表现接近</w:t>
      </w:r>
      <w:r>
        <w:t>，均优于决策树和SVR，说明数据中线性关系占主导。</w:t>
      </w:r>
    </w:p>
    <w:p w14:paraId="3454FF94"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rPr>
          <w:b/>
          <w:bCs/>
        </w:rPr>
        <w:t>SVR模型表现最差</w:t>
      </w:r>
      <w:r>
        <w:t>，MSE和MAE远高于其他模型，R²为负，说明其未能捕捉数据规律，参数设置或核函数选择可能不适合本任务。</w:t>
      </w:r>
    </w:p>
    <w:p w14:paraId="03001AA2"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rPr>
          <w:b/>
          <w:bCs/>
        </w:rPr>
        <w:t>决策树模型</w:t>
      </w:r>
      <w:r>
        <w:t>虽然能拟合非线性，但在本实验中容易过拟合，泛化能力不如MLP和线性模型。</w:t>
      </w:r>
    </w:p>
    <w:p w14:paraId="0846CB44">
      <w:pPr>
        <w:pStyle w:val="5"/>
        <w:keepNext w:val="0"/>
        <w:keepLines w:val="0"/>
        <w:widowControl/>
        <w:suppressLineNumbers w:val="0"/>
        <w:spacing w:before="240" w:beforeAutospacing="0" w:after="120" w:afterAutospacing="0" w:line="19" w:lineRule="atLeast"/>
        <w:rPr>
          <w:sz w:val="22"/>
          <w:szCs w:val="22"/>
        </w:rPr>
      </w:pPr>
      <w:r>
        <w:rPr>
          <w:rFonts w:hint="eastAsia"/>
          <w:sz w:val="22"/>
          <w:szCs w:val="22"/>
          <w:lang w:val="en-US" w:eastAsia="zh-CN"/>
        </w:rPr>
        <w:t>5.2.</w:t>
      </w:r>
      <w:r>
        <w:rPr>
          <w:sz w:val="22"/>
          <w:szCs w:val="22"/>
        </w:rPr>
        <w:t>2. 误差来源分析</w:t>
      </w:r>
    </w:p>
    <w:p w14:paraId="28C2E834"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rPr>
          <w:b/>
          <w:bCs/>
        </w:rPr>
        <w:t>数据本身的波动性</w:t>
      </w:r>
      <w:r>
        <w:t>：流量数据存在突变和高波动时段，模型难以准确预测这些极端值，导致误差增大。</w:t>
      </w:r>
    </w:p>
    <w:p w14:paraId="4A678011"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rPr>
          <w:b/>
          <w:bCs/>
        </w:rPr>
        <w:t>特征单一</w:t>
      </w:r>
      <w:r>
        <w:t>：仅使用了历史流量作为特征，未引入时间、节假日等外部信息，模型难以捕捉周期性和特殊事件影响。</w:t>
      </w:r>
    </w:p>
    <w:p w14:paraId="76A0A84C"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rPr>
          <w:b/>
          <w:bCs/>
        </w:rPr>
        <w:t>模型泛化能力</w:t>
      </w:r>
      <w:r>
        <w:t>：如决策树、SVR等模型在训练集上可能表现良好，但在测试集上泛化能力不足，导致误差较大。</w:t>
      </w:r>
    </w:p>
    <w:p w14:paraId="0EE2D036"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rPr>
          <w:b/>
          <w:bCs/>
        </w:rPr>
        <w:t>参数未充分调优</w:t>
      </w:r>
      <w:r>
        <w:t>：部分模型（如SVR、MLP）对参数敏感，未进行系统调参可能影响最终效果。</w:t>
      </w:r>
    </w:p>
    <w:p w14:paraId="7686327E">
      <w:pPr>
        <w:pStyle w:val="5"/>
        <w:keepNext w:val="0"/>
        <w:keepLines w:val="0"/>
        <w:widowControl/>
        <w:suppressLineNumbers w:val="0"/>
        <w:spacing w:before="240" w:beforeAutospacing="0" w:after="120" w:afterAutospacing="0" w:line="19" w:lineRule="atLeast"/>
        <w:rPr>
          <w:sz w:val="22"/>
          <w:szCs w:val="22"/>
        </w:rPr>
      </w:pPr>
      <w:r>
        <w:rPr>
          <w:rFonts w:hint="eastAsia"/>
          <w:sz w:val="22"/>
          <w:szCs w:val="22"/>
          <w:lang w:val="en-US" w:eastAsia="zh-CN"/>
        </w:rPr>
        <w:t>5.2.</w:t>
      </w:r>
      <w:r>
        <w:rPr>
          <w:sz w:val="22"/>
          <w:szCs w:val="22"/>
        </w:rPr>
        <w:t>3. 误差分布与时间段表现</w:t>
      </w:r>
    </w:p>
    <w:p w14:paraId="71DDCEC2"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rPr>
          <w:b/>
          <w:bCs/>
        </w:rPr>
        <w:t>大部分模型在测试集后半段（如索引250-300）表现较好</w:t>
      </w:r>
      <w:r>
        <w:t>，而在前段（如0-50）误差较大。这与流量的时序波动性有关。</w:t>
      </w:r>
    </w:p>
    <w:p w14:paraId="4265A835"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t>极端误差多集中在流量突变或异常时刻。</w:t>
      </w:r>
    </w:p>
    <w:p w14:paraId="432F506E">
      <w:pPr>
        <w:pStyle w:val="5"/>
        <w:keepNext w:val="0"/>
        <w:keepLines w:val="0"/>
        <w:widowControl/>
        <w:suppressLineNumbers w:val="0"/>
        <w:spacing w:before="240" w:beforeAutospacing="0" w:after="120" w:afterAutospacing="0" w:line="19" w:lineRule="atLeast"/>
        <w:rPr>
          <w:sz w:val="22"/>
          <w:szCs w:val="22"/>
        </w:rPr>
      </w:pPr>
      <w:r>
        <w:rPr>
          <w:rFonts w:hint="eastAsia"/>
          <w:sz w:val="22"/>
          <w:szCs w:val="22"/>
          <w:lang w:val="en-US" w:eastAsia="zh-CN"/>
        </w:rPr>
        <w:t>5.2.</w:t>
      </w:r>
      <w:r>
        <w:rPr>
          <w:sz w:val="22"/>
          <w:szCs w:val="22"/>
        </w:rPr>
        <w:t>4. 改进措施</w:t>
      </w:r>
    </w:p>
    <w:p w14:paraId="029EA4CF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-120" w:leftChars="0"/>
      </w:pPr>
      <w:r>
        <w:rPr>
          <w:b/>
          <w:bCs/>
        </w:rPr>
        <w:t>模型优化与集成</w:t>
      </w:r>
    </w:p>
    <w:p w14:paraId="0BB5D629">
      <w:pPr>
        <w:keepNext w:val="0"/>
        <w:keepLines w:val="0"/>
        <w:widowControl/>
        <w:numPr>
          <w:ilvl w:val="0"/>
          <w:numId w:val="40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602" w:hanging="360"/>
      </w:pPr>
      <w:r>
        <w:t>对MLP、SVR等模型进行系统参数调优（如网格搜索）。</w:t>
      </w:r>
    </w:p>
    <w:p w14:paraId="399347F6"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602" w:hanging="360"/>
      </w:pPr>
      <w:r>
        <w:t>尝试集成学习方法（如Bagging、Stacking），结合多模型优势提升预测精度。</w:t>
      </w:r>
    </w:p>
    <w:p w14:paraId="2E400E43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-120" w:leftChars="0"/>
      </w:pPr>
      <w:r>
        <w:rPr>
          <w:b/>
          <w:bCs/>
        </w:rPr>
        <w:t>异常检测与处理</w:t>
      </w:r>
    </w:p>
    <w:p w14:paraId="77D1FB55"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602" w:hanging="360"/>
      </w:pPr>
      <w:r>
        <w:t>针对流量突变时刻，采用异常检测方法，单独建模或修正预测结果。</w:t>
      </w:r>
    </w:p>
    <w:p w14:paraId="5B6F9D91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-120" w:leftChars="0"/>
      </w:pPr>
      <w:r>
        <w:rPr>
          <w:b/>
          <w:bCs/>
        </w:rPr>
        <w:t>引入深度时序模型</w:t>
      </w:r>
    </w:p>
    <w:p w14:paraId="60D0D503"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602" w:hanging="360"/>
      </w:pPr>
      <w:r>
        <w:t>尝试LSTM、GRU等循环神经网络，更好地捕捉长时依赖关系。</w:t>
      </w:r>
    </w:p>
    <w:p w14:paraId="43796D36">
      <w:pPr>
        <w:ind w:firstLine="560" w:firstLineChars="200"/>
        <w:rPr>
          <w:rFonts w:ascii="宋体" w:hAnsi="宋体" w:eastAsia="宋体"/>
          <w:sz w:val="28"/>
          <w:szCs w:val="32"/>
        </w:rPr>
      </w:pPr>
    </w:p>
    <w:p w14:paraId="504CE12D">
      <w:pPr>
        <w:pStyle w:val="30"/>
        <w:numPr>
          <w:ilvl w:val="0"/>
          <w:numId w:val="1"/>
        </w:numPr>
        <w:rPr>
          <w:rFonts w:ascii="宋体" w:hAnsi="宋体" w:eastAsia="宋体"/>
          <w:b/>
          <w:bCs/>
          <w:sz w:val="32"/>
          <w:szCs w:val="36"/>
        </w:rPr>
      </w:pPr>
      <w:r>
        <w:rPr>
          <w:rFonts w:ascii="宋体" w:hAnsi="宋体" w:eastAsia="宋体"/>
          <w:b/>
          <w:bCs/>
          <w:sz w:val="32"/>
          <w:szCs w:val="36"/>
        </w:rPr>
        <w:t>总结与展望</w:t>
      </w:r>
    </w:p>
    <w:p w14:paraId="257BCDA9">
      <w:pPr>
        <w:pStyle w:val="5"/>
        <w:keepNext w:val="0"/>
        <w:keepLines w:val="0"/>
        <w:widowControl/>
        <w:suppressLineNumbers w:val="0"/>
        <w:spacing w:before="240" w:beforeAutospacing="0" w:after="120" w:afterAutospacing="0" w:line="19" w:lineRule="atLeast"/>
        <w:rPr>
          <w:sz w:val="22"/>
          <w:szCs w:val="22"/>
        </w:rPr>
      </w:pPr>
      <w:r>
        <w:rPr>
          <w:sz w:val="22"/>
          <w:szCs w:val="22"/>
        </w:rPr>
        <w:t>1. 实验主要发现</w:t>
      </w:r>
    </w:p>
    <w:p w14:paraId="5FF14D02">
      <w:pPr>
        <w:keepNext w:val="0"/>
        <w:keepLines w:val="0"/>
        <w:widowControl/>
        <w:numPr>
          <w:ilvl w:val="0"/>
          <w:numId w:val="44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rPr>
          <w:b/>
          <w:bCs/>
        </w:rPr>
        <w:t>数据驱动预测有效性</w:t>
      </w:r>
      <w:r>
        <w:t>：通过滑动窗口法构建时序特征，结合多种机器学习模型（如MLP、Lasso、线性回归、决策树、SVR等），能够实现对5G小区流量的有效预测。实验结果显示，MLP（多层感知机）模型在本任务中表现最佳，能够较好地拟合流量的非线性变化。</w:t>
      </w:r>
    </w:p>
    <w:p w14:paraId="4675BD7C">
      <w:pPr>
        <w:keepNext w:val="0"/>
        <w:keepLines w:val="0"/>
        <w:widowControl/>
        <w:numPr>
          <w:ilvl w:val="0"/>
          <w:numId w:val="45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rPr>
          <w:b/>
          <w:bCs/>
        </w:rPr>
        <w:t>模型对比分析</w:t>
      </w:r>
      <w:r>
        <w:t>：线性模型（Lasso、线性回归）作为基线，表现稳定，决策树模型易过拟合，SVR模型在本实验中效果较差。模型选择和参数调优对预测效果影响显著。</w:t>
      </w:r>
    </w:p>
    <w:p w14:paraId="3C495566"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rPr>
          <w:b/>
          <w:bCs/>
        </w:rPr>
        <w:t>误差分布规律</w:t>
      </w:r>
      <w:r>
        <w:t>：大部分模型在流量平稳时段预测效果较好，在流量突变或异常时刻误差较大，说明模型对极端情况的适应性有待提升。</w:t>
      </w:r>
    </w:p>
    <w:p w14:paraId="09EF6397">
      <w:pPr>
        <w:pStyle w:val="5"/>
        <w:keepNext w:val="0"/>
        <w:keepLines w:val="0"/>
        <w:widowControl/>
        <w:suppressLineNumbers w:val="0"/>
        <w:spacing w:before="240" w:beforeAutospacing="0" w:after="120" w:afterAutospacing="0" w:line="19" w:lineRule="atLeast"/>
        <w:rPr>
          <w:sz w:val="22"/>
          <w:szCs w:val="22"/>
        </w:rPr>
      </w:pPr>
      <w:r>
        <w:rPr>
          <w:sz w:val="22"/>
          <w:szCs w:val="22"/>
        </w:rPr>
        <w:t>2. 实验过程中的不足</w:t>
      </w:r>
    </w:p>
    <w:p w14:paraId="6185DC0A">
      <w:pPr>
        <w:keepNext w:val="0"/>
        <w:keepLines w:val="0"/>
        <w:widowControl/>
        <w:numPr>
          <w:ilvl w:val="0"/>
          <w:numId w:val="47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rPr>
          <w:b/>
          <w:bCs/>
        </w:rPr>
        <w:t>参数调优有限</w:t>
      </w:r>
      <w:r>
        <w:t>：部分模型（如MLP、SVR）未进行系统的超参数调优，可能未发挥出最佳性能。</w:t>
      </w:r>
    </w:p>
    <w:p w14:paraId="32BF0B7F">
      <w:pPr>
        <w:keepNext w:val="0"/>
        <w:keepLines w:val="0"/>
        <w:widowControl/>
        <w:numPr>
          <w:ilvl w:val="0"/>
          <w:numId w:val="48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rPr>
          <w:b/>
          <w:bCs/>
        </w:rPr>
        <w:t>模型泛化能力</w:t>
      </w:r>
      <w:r>
        <w:t>：部分模型（如决策树、SVR）在测试集上的泛化能力不足，存在过拟合或欠拟合现象。</w:t>
      </w:r>
      <w:bookmarkStart w:id="0" w:name="_GoBack"/>
      <w:bookmarkEnd w:id="0"/>
    </w:p>
    <w:p w14:paraId="43ACB898">
      <w:pPr>
        <w:keepNext w:val="0"/>
        <w:keepLines w:val="0"/>
        <w:widowControl/>
        <w:numPr>
          <w:ilvl w:val="0"/>
          <w:numId w:val="49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rPr>
          <w:b/>
          <w:bCs/>
        </w:rPr>
        <w:t>误差分析维度有限</w:t>
      </w:r>
      <w:r>
        <w:t>：误差分析主要基于绝对误差，未深入探讨误差与流量水平、时间等因素的关系。</w:t>
      </w:r>
    </w:p>
    <w:p w14:paraId="3804FC25">
      <w:pPr>
        <w:pStyle w:val="5"/>
        <w:keepNext w:val="0"/>
        <w:keepLines w:val="0"/>
        <w:widowControl/>
        <w:suppressLineNumbers w:val="0"/>
        <w:spacing w:before="240" w:beforeAutospacing="0" w:after="120" w:afterAutospacing="0" w:line="19" w:lineRule="atLeast"/>
        <w:rPr>
          <w:sz w:val="22"/>
          <w:szCs w:val="22"/>
        </w:rPr>
      </w:pPr>
      <w:r>
        <w:rPr>
          <w:sz w:val="22"/>
          <w:szCs w:val="22"/>
        </w:rPr>
        <w:t>3. 未来研究方向展望</w:t>
      </w:r>
    </w:p>
    <w:p w14:paraId="6CA9170D">
      <w:pPr>
        <w:keepNext w:val="0"/>
        <w:keepLines w:val="0"/>
        <w:widowControl/>
        <w:numPr>
          <w:ilvl w:val="0"/>
          <w:numId w:val="50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rPr>
          <w:b/>
          <w:bCs/>
        </w:rPr>
        <w:t>丰富特征工程</w:t>
      </w:r>
      <w:r>
        <w:t>：引入更多时间特征（如小时、星期几、节假日）、外部影响因素（如天气、重大活动等），提升模型对流量变化的解释和预测能力。</w:t>
      </w:r>
    </w:p>
    <w:p w14:paraId="12873216">
      <w:pPr>
        <w:keepNext w:val="0"/>
        <w:keepLines w:val="0"/>
        <w:widowControl/>
        <w:numPr>
          <w:ilvl w:val="0"/>
          <w:numId w:val="51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rPr>
          <w:b/>
          <w:bCs/>
        </w:rPr>
        <w:t>深度时序模型探索</w:t>
      </w:r>
      <w:r>
        <w:t>：尝试LSTM、GRU等循环神经网络，或Transformer等深度学习模型，更好地捕捉长时依赖和复杂时序关系。</w:t>
      </w:r>
    </w:p>
    <w:p w14:paraId="3A92B147">
      <w:pPr>
        <w:keepNext w:val="0"/>
        <w:keepLines w:val="0"/>
        <w:widowControl/>
        <w:numPr>
          <w:ilvl w:val="0"/>
          <w:numId w:val="52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rPr>
          <w:b/>
          <w:bCs/>
        </w:rPr>
        <w:t>模型集成与自动化调优</w:t>
      </w:r>
      <w:r>
        <w:t>：采用集成学习（如Bagging、Boosting、Stacking）和自动化超参数调优（如Grid Search、Bayesian Optimization）提升模型性能和鲁棒性。</w:t>
      </w:r>
    </w:p>
    <w:p w14:paraId="3C59351C">
      <w:pPr>
        <w:keepNext w:val="0"/>
        <w:keepLines w:val="0"/>
        <w:widowControl/>
        <w:numPr>
          <w:ilvl w:val="0"/>
          <w:numId w:val="5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/>
        <w:ind w:left="240" w:hanging="360"/>
      </w:pPr>
      <w:r>
        <w:rPr>
          <w:b/>
          <w:bCs/>
        </w:rPr>
        <w:t>异常检测与自适应建模</w:t>
      </w:r>
      <w:r>
        <w:t>：针对流量突变或异常时刻，结合异常检测与自适应建模方法，提升模型对极端情况的预测能力。</w:t>
      </w:r>
    </w:p>
    <w:p w14:paraId="748B0D96">
      <w:pPr>
        <w:rPr>
          <w:rFonts w:hint="eastAsia" w:ascii="宋体" w:hAnsi="宋体" w:eastAsia="宋体"/>
          <w:b/>
          <w:bCs/>
          <w:sz w:val="28"/>
          <w:szCs w:val="3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KaTeX_Mat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aTeX_Size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26515D"/>
    <w:multiLevelType w:val="multilevel"/>
    <w:tmpl w:val="8926515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89EED068"/>
    <w:multiLevelType w:val="multilevel"/>
    <w:tmpl w:val="89EED0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8AA7CA6E"/>
    <w:multiLevelType w:val="multilevel"/>
    <w:tmpl w:val="8AA7CA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93115732"/>
    <w:multiLevelType w:val="multilevel"/>
    <w:tmpl w:val="9311573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94569CAA"/>
    <w:multiLevelType w:val="multilevel"/>
    <w:tmpl w:val="94569CA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9D555405"/>
    <w:multiLevelType w:val="multilevel"/>
    <w:tmpl w:val="9D55540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9E393E03"/>
    <w:multiLevelType w:val="multilevel"/>
    <w:tmpl w:val="9E393E0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A267E1F4"/>
    <w:multiLevelType w:val="multilevel"/>
    <w:tmpl w:val="A267E1F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ACDBE8A1"/>
    <w:multiLevelType w:val="multilevel"/>
    <w:tmpl w:val="ACDBE8A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B1588647"/>
    <w:multiLevelType w:val="multilevel"/>
    <w:tmpl w:val="B158864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B2871540"/>
    <w:multiLevelType w:val="multilevel"/>
    <w:tmpl w:val="B287154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">
    <w:nsid w:val="B5083520"/>
    <w:multiLevelType w:val="multilevel"/>
    <w:tmpl w:val="B50835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B72E13A3"/>
    <w:multiLevelType w:val="multilevel"/>
    <w:tmpl w:val="B72E13A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">
    <w:nsid w:val="BDBB93CE"/>
    <w:multiLevelType w:val="multilevel"/>
    <w:tmpl w:val="BDBB93C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">
    <w:nsid w:val="BFF0369D"/>
    <w:multiLevelType w:val="multilevel"/>
    <w:tmpl w:val="BFF0369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5">
    <w:nsid w:val="C5CBFC16"/>
    <w:multiLevelType w:val="multilevel"/>
    <w:tmpl w:val="C5CBFC1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6">
    <w:nsid w:val="C916E941"/>
    <w:multiLevelType w:val="multilevel"/>
    <w:tmpl w:val="C916E94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7">
    <w:nsid w:val="D660BC7C"/>
    <w:multiLevelType w:val="multilevel"/>
    <w:tmpl w:val="D660BC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8">
    <w:nsid w:val="D6CBAE34"/>
    <w:multiLevelType w:val="multilevel"/>
    <w:tmpl w:val="D6CBAE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9">
    <w:nsid w:val="D704486B"/>
    <w:multiLevelType w:val="multilevel"/>
    <w:tmpl w:val="D70448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0">
    <w:nsid w:val="E1574C9E"/>
    <w:multiLevelType w:val="multilevel"/>
    <w:tmpl w:val="E1574C9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1">
    <w:nsid w:val="E8D56546"/>
    <w:multiLevelType w:val="multilevel"/>
    <w:tmpl w:val="E8D5654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2">
    <w:nsid w:val="EBDCCDC0"/>
    <w:multiLevelType w:val="multilevel"/>
    <w:tmpl w:val="EBDCCDC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3">
    <w:nsid w:val="EC8169A6"/>
    <w:multiLevelType w:val="multilevel"/>
    <w:tmpl w:val="EC8169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4">
    <w:nsid w:val="EF516591"/>
    <w:multiLevelType w:val="multilevel"/>
    <w:tmpl w:val="EF51659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5">
    <w:nsid w:val="F137B311"/>
    <w:multiLevelType w:val="multilevel"/>
    <w:tmpl w:val="F137B31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6">
    <w:nsid w:val="F8A164A3"/>
    <w:multiLevelType w:val="multilevel"/>
    <w:tmpl w:val="F8A164A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7">
    <w:nsid w:val="08A62697"/>
    <w:multiLevelType w:val="multilevel"/>
    <w:tmpl w:val="08A6269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8">
    <w:nsid w:val="0FAB856C"/>
    <w:multiLevelType w:val="multilevel"/>
    <w:tmpl w:val="0FAB856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9">
    <w:nsid w:val="12B12972"/>
    <w:multiLevelType w:val="multilevel"/>
    <w:tmpl w:val="12B1297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0">
    <w:nsid w:val="17952295"/>
    <w:multiLevelType w:val="multilevel"/>
    <w:tmpl w:val="1795229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1">
    <w:nsid w:val="184A4D62"/>
    <w:multiLevelType w:val="multilevel"/>
    <w:tmpl w:val="184A4D6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2">
    <w:nsid w:val="1C54DA85"/>
    <w:multiLevelType w:val="multilevel"/>
    <w:tmpl w:val="1C54DA8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3">
    <w:nsid w:val="2102AA6B"/>
    <w:multiLevelType w:val="multilevel"/>
    <w:tmpl w:val="2102AA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4">
    <w:nsid w:val="28CE4683"/>
    <w:multiLevelType w:val="multilevel"/>
    <w:tmpl w:val="28CE468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5">
    <w:nsid w:val="291F1CBB"/>
    <w:multiLevelType w:val="multilevel"/>
    <w:tmpl w:val="291F1CB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6">
    <w:nsid w:val="2A21D95E"/>
    <w:multiLevelType w:val="multilevel"/>
    <w:tmpl w:val="2A21D9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7">
    <w:nsid w:val="300C18D3"/>
    <w:multiLevelType w:val="multilevel"/>
    <w:tmpl w:val="300C18D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8">
    <w:nsid w:val="304BD8B8"/>
    <w:multiLevelType w:val="multilevel"/>
    <w:tmpl w:val="304BD8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9">
    <w:nsid w:val="31F29D6A"/>
    <w:multiLevelType w:val="multilevel"/>
    <w:tmpl w:val="31F29D6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0">
    <w:nsid w:val="321471F7"/>
    <w:multiLevelType w:val="multilevel"/>
    <w:tmpl w:val="321471F7"/>
    <w:lvl w:ilvl="0" w:tentative="0">
      <w:start w:val="1"/>
      <w:numFmt w:val="chineseCountingThousand"/>
      <w:lvlText w:val="%1、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41">
    <w:nsid w:val="33359DE6"/>
    <w:multiLevelType w:val="multilevel"/>
    <w:tmpl w:val="33359DE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2">
    <w:nsid w:val="3B35A4D8"/>
    <w:multiLevelType w:val="multilevel"/>
    <w:tmpl w:val="3B35A4D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3">
    <w:nsid w:val="44923CC0"/>
    <w:multiLevelType w:val="multilevel"/>
    <w:tmpl w:val="44923CC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4">
    <w:nsid w:val="45ECCB6A"/>
    <w:multiLevelType w:val="multilevel"/>
    <w:tmpl w:val="45ECCB6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5">
    <w:nsid w:val="5BB1955A"/>
    <w:multiLevelType w:val="multilevel"/>
    <w:tmpl w:val="5BB1955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6">
    <w:nsid w:val="608EBAB5"/>
    <w:multiLevelType w:val="multilevel"/>
    <w:tmpl w:val="608EBA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7">
    <w:nsid w:val="60C599AE"/>
    <w:multiLevelType w:val="multilevel"/>
    <w:tmpl w:val="60C599A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8">
    <w:nsid w:val="6428B7F1"/>
    <w:multiLevelType w:val="multilevel"/>
    <w:tmpl w:val="6428B7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9">
    <w:nsid w:val="6CFF86D3"/>
    <w:multiLevelType w:val="multilevel"/>
    <w:tmpl w:val="6CFF86D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0">
    <w:nsid w:val="79144DD3"/>
    <w:multiLevelType w:val="multilevel"/>
    <w:tmpl w:val="79144DD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1">
    <w:nsid w:val="7C6D4058"/>
    <w:multiLevelType w:val="multilevel"/>
    <w:tmpl w:val="7C6D405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2">
    <w:nsid w:val="7EBB4872"/>
    <w:multiLevelType w:val="multilevel"/>
    <w:tmpl w:val="7EBB487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40"/>
  </w:num>
  <w:num w:numId="2">
    <w:abstractNumId w:val="43"/>
  </w:num>
  <w:num w:numId="3">
    <w:abstractNumId w:val="8"/>
  </w:num>
  <w:num w:numId="4">
    <w:abstractNumId w:val="3"/>
  </w:num>
  <w:num w:numId="5">
    <w:abstractNumId w:val="15"/>
  </w:num>
  <w:num w:numId="6">
    <w:abstractNumId w:val="47"/>
  </w:num>
  <w:num w:numId="7">
    <w:abstractNumId w:val="10"/>
  </w:num>
  <w:num w:numId="8">
    <w:abstractNumId w:val="46"/>
  </w:num>
  <w:num w:numId="9">
    <w:abstractNumId w:val="2"/>
  </w:num>
  <w:num w:numId="10">
    <w:abstractNumId w:val="30"/>
  </w:num>
  <w:num w:numId="11">
    <w:abstractNumId w:val="41"/>
  </w:num>
  <w:num w:numId="12">
    <w:abstractNumId w:val="28"/>
  </w:num>
  <w:num w:numId="13">
    <w:abstractNumId w:val="20"/>
  </w:num>
  <w:num w:numId="14">
    <w:abstractNumId w:val="27"/>
  </w:num>
  <w:num w:numId="15">
    <w:abstractNumId w:val="48"/>
  </w:num>
  <w:num w:numId="16">
    <w:abstractNumId w:val="50"/>
  </w:num>
  <w:num w:numId="17">
    <w:abstractNumId w:val="9"/>
  </w:num>
  <w:num w:numId="18">
    <w:abstractNumId w:val="37"/>
  </w:num>
  <w:num w:numId="19">
    <w:abstractNumId w:val="31"/>
  </w:num>
  <w:num w:numId="20">
    <w:abstractNumId w:val="7"/>
  </w:num>
  <w:num w:numId="21">
    <w:abstractNumId w:val="16"/>
  </w:num>
  <w:num w:numId="22">
    <w:abstractNumId w:val="5"/>
  </w:num>
  <w:num w:numId="23">
    <w:abstractNumId w:val="51"/>
  </w:num>
  <w:num w:numId="24">
    <w:abstractNumId w:val="38"/>
  </w:num>
  <w:num w:numId="25">
    <w:abstractNumId w:val="44"/>
  </w:num>
  <w:num w:numId="26">
    <w:abstractNumId w:val="39"/>
  </w:num>
  <w:num w:numId="27">
    <w:abstractNumId w:val="24"/>
  </w:num>
  <w:num w:numId="28">
    <w:abstractNumId w:val="12"/>
  </w:num>
  <w:num w:numId="29">
    <w:abstractNumId w:val="22"/>
  </w:num>
  <w:num w:numId="30">
    <w:abstractNumId w:val="42"/>
  </w:num>
  <w:num w:numId="31">
    <w:abstractNumId w:val="29"/>
  </w:num>
  <w:num w:numId="32">
    <w:abstractNumId w:val="11"/>
  </w:num>
  <w:num w:numId="33">
    <w:abstractNumId w:val="49"/>
  </w:num>
  <w:num w:numId="34">
    <w:abstractNumId w:val="14"/>
  </w:num>
  <w:num w:numId="35">
    <w:abstractNumId w:val="17"/>
  </w:num>
  <w:num w:numId="36">
    <w:abstractNumId w:val="52"/>
  </w:num>
  <w:num w:numId="37">
    <w:abstractNumId w:val="1"/>
  </w:num>
  <w:num w:numId="38">
    <w:abstractNumId w:val="26"/>
  </w:num>
  <w:num w:numId="39">
    <w:abstractNumId w:val="19"/>
  </w:num>
  <w:num w:numId="40">
    <w:abstractNumId w:val="6"/>
  </w:num>
  <w:num w:numId="41">
    <w:abstractNumId w:val="25"/>
  </w:num>
  <w:num w:numId="42">
    <w:abstractNumId w:val="0"/>
  </w:num>
  <w:num w:numId="43">
    <w:abstractNumId w:val="33"/>
  </w:num>
  <w:num w:numId="44">
    <w:abstractNumId w:val="32"/>
  </w:num>
  <w:num w:numId="45">
    <w:abstractNumId w:val="36"/>
  </w:num>
  <w:num w:numId="46">
    <w:abstractNumId w:val="4"/>
  </w:num>
  <w:num w:numId="47">
    <w:abstractNumId w:val="34"/>
  </w:num>
  <w:num w:numId="48">
    <w:abstractNumId w:val="23"/>
  </w:num>
  <w:num w:numId="49">
    <w:abstractNumId w:val="18"/>
  </w:num>
  <w:num w:numId="50">
    <w:abstractNumId w:val="13"/>
  </w:num>
  <w:num w:numId="51">
    <w:abstractNumId w:val="35"/>
  </w:num>
  <w:num w:numId="52">
    <w:abstractNumId w:val="45"/>
  </w:num>
  <w:num w:numId="5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E4B"/>
    <w:rsid w:val="000E41E5"/>
    <w:rsid w:val="00205E78"/>
    <w:rsid w:val="00231511"/>
    <w:rsid w:val="00246E4B"/>
    <w:rsid w:val="004E61C6"/>
    <w:rsid w:val="005E1D84"/>
    <w:rsid w:val="007419F2"/>
    <w:rsid w:val="009176BE"/>
    <w:rsid w:val="009473B2"/>
    <w:rsid w:val="00BD290B"/>
    <w:rsid w:val="00F1136D"/>
    <w:rsid w:val="2CFB4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2F5597" w:themeColor="accent1" w:themeShade="BF"/>
      <w:sz w:val="28"/>
      <w:szCs w:val="28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2F5597" w:themeColor="accent1" w:themeShade="BF"/>
      <w:sz w:val="24"/>
      <w:szCs w:val="24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2F5597" w:themeColor="accent1" w:themeShade="BF"/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6">
    <w:name w:val="Default Paragraph Font"/>
    <w:unhideWhenUsed/>
    <w:uiPriority w:val="1"/>
  </w:style>
  <w:style w:type="table" w:default="1" w:styleId="1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3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5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27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6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标题 1 字符"/>
    <w:basedOn w:val="16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character" w:customStyle="1" w:styleId="18">
    <w:name w:val="标题 2 字符"/>
    <w:basedOn w:val="16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9">
    <w:name w:val="标题 3 字符"/>
    <w:basedOn w:val="16"/>
    <w:link w:val="4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0">
    <w:name w:val="标题 4 字符"/>
    <w:basedOn w:val="16"/>
    <w:link w:val="5"/>
    <w:semiHidden/>
    <w:uiPriority w:val="9"/>
    <w:rPr>
      <w:rFonts w:cstheme="majorBidi"/>
      <w:color w:val="2F5597" w:themeColor="accent1" w:themeShade="BF"/>
      <w:sz w:val="28"/>
      <w:szCs w:val="28"/>
    </w:rPr>
  </w:style>
  <w:style w:type="character" w:customStyle="1" w:styleId="21">
    <w:name w:val="标题 5 字符"/>
    <w:basedOn w:val="16"/>
    <w:link w:val="6"/>
    <w:semiHidden/>
    <w:uiPriority w:val="9"/>
    <w:rPr>
      <w:rFonts w:cstheme="majorBidi"/>
      <w:color w:val="2F5597" w:themeColor="accent1" w:themeShade="BF"/>
      <w:sz w:val="24"/>
      <w:szCs w:val="24"/>
    </w:rPr>
  </w:style>
  <w:style w:type="character" w:customStyle="1" w:styleId="22">
    <w:name w:val="标题 6 字符"/>
    <w:basedOn w:val="16"/>
    <w:link w:val="7"/>
    <w:semiHidden/>
    <w:uiPriority w:val="9"/>
    <w:rPr>
      <w:rFonts w:cstheme="majorBidi"/>
      <w:b/>
      <w:bCs/>
      <w:color w:val="2F5597" w:themeColor="accent1" w:themeShade="BF"/>
    </w:rPr>
  </w:style>
  <w:style w:type="character" w:customStyle="1" w:styleId="23">
    <w:name w:val="标题 7 字符"/>
    <w:basedOn w:val="16"/>
    <w:link w:val="8"/>
    <w:semiHidden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8 字符"/>
    <w:basedOn w:val="16"/>
    <w:link w:val="9"/>
    <w:semiHidden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9 字符"/>
    <w:basedOn w:val="16"/>
    <w:link w:val="10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标题 字符"/>
    <w:basedOn w:val="16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副标题 字符"/>
    <w:basedOn w:val="16"/>
    <w:link w:val="13"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引用 字符"/>
    <w:basedOn w:val="16"/>
    <w:link w:val="28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6"/>
    <w:qFormat/>
    <w:uiPriority w:val="21"/>
    <w:rPr>
      <w:i/>
      <w:iCs/>
      <w:color w:val="2F5597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3">
    <w:name w:val="明显引用 字符"/>
    <w:basedOn w:val="16"/>
    <w:link w:val="32"/>
    <w:uiPriority w:val="30"/>
    <w:rPr>
      <w:i/>
      <w:iCs/>
      <w:color w:val="2F5597" w:themeColor="accent1" w:themeShade="BF"/>
    </w:rPr>
  </w:style>
  <w:style w:type="character" w:customStyle="1" w:styleId="34">
    <w:name w:val="Intense Reference"/>
    <w:basedOn w:val="16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5">
    <w:name w:val="页眉 字符"/>
    <w:basedOn w:val="16"/>
    <w:link w:val="12"/>
    <w:uiPriority w:val="99"/>
    <w:rPr>
      <w:sz w:val="18"/>
      <w:szCs w:val="18"/>
    </w:rPr>
  </w:style>
  <w:style w:type="character" w:customStyle="1" w:styleId="36">
    <w:name w:val="页脚 字符"/>
    <w:basedOn w:val="16"/>
    <w:link w:val="11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305</Words>
  <Characters>317</Characters>
  <Lines>27</Lines>
  <Paragraphs>32</Paragraphs>
  <TotalTime>67</TotalTime>
  <ScaleCrop>false</ScaleCrop>
  <LinksUpToDate>false</LinksUpToDate>
  <CharactersWithSpaces>323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2025-06-03T08:29:00Z</dcterms:created>
  <dc:creator>8613292929189</dc:creator>
  <cp:lastModifiedBy>叶俊</cp:lastModifiedBy>
  <dcterms:modified xsi:type="dcterms:W3CDTF">2025-06-20T11:51:16Z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eyJoZGlkIjoiMWFkYTJhOWE2MjcxNTRkNDU3NWZiMjU5YWNlNDI0ZWUiLCJ1c2VySWQiOiIxMzg5MTYyMDAzIn0=</vt:lpwstr>
  </property>
  <property fmtid="{D5CDD505-2E9C-101B-9397-08002B2CF9AE}" pid="3" name="KSOProductBuildVer">
    <vt:lpwstr>2052-12.1.0.21541</vt:lpwstr>
  </property>
  <property fmtid="{D5CDD505-2E9C-101B-9397-08002B2CF9AE}" pid="4" name="ICV">
    <vt:lpwstr>7E36415F2F3848EDB165684006780AD3_12</vt:lpwstr>
  </property>
</Properties>
</file>