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73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2107"/>
        <w:gridCol w:w="1682"/>
        <w:gridCol w:w="3252"/>
      </w:tblGrid>
      <w:tr w14:paraId="598E74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872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2BD199">
            <w:pPr>
              <w:suppressAutoHyphens/>
              <w:spacing w:before="0" w:after="0"/>
              <w:jc w:val="center"/>
              <w:rPr>
                <w:rFonts w:ascii="宋体" w:hAnsi="宋体" w:eastAsia="宋体" w:cs="宋体"/>
                <w:b/>
                <w:sz w:val="44"/>
                <w:szCs w:val="44"/>
              </w:rPr>
            </w:pPr>
            <w:r>
              <w:rPr>
                <w:rFonts w:ascii="宋体" w:hAnsi="宋体" w:cs="宋体"/>
                <w:b/>
                <w:sz w:val="44"/>
                <w:szCs w:val="44"/>
              </w:rPr>
              <w:t>《计算机网络》实验报告</w:t>
            </w:r>
          </w:p>
        </w:tc>
      </w:tr>
      <w:tr w14:paraId="42FB6D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615502">
            <w:pPr>
              <w:suppressAutoHyphens/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实验编号</w:t>
            </w:r>
          </w:p>
        </w:tc>
        <w:tc>
          <w:tcPr>
            <w:tcW w:w="2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970BC4">
            <w:pPr>
              <w:suppressAutoHyphens/>
              <w:spacing w:before="0" w:after="0"/>
              <w:rPr>
                <w:rFonts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cs="宋体"/>
                <w:sz w:val="28"/>
                <w:szCs w:val="28"/>
              </w:rPr>
              <w:t>实验</w:t>
            </w:r>
            <w:r>
              <w:rPr>
                <w:rFonts w:ascii="宋体" w:hAnsi="宋体" w:cs="宋体"/>
                <w:sz w:val="28"/>
                <w:szCs w:val="28"/>
                <w:lang w:val="en-US" w:eastAsia="zh-CN"/>
              </w:rPr>
              <w:t>一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7B8F5D">
            <w:pPr>
              <w:suppressAutoHyphens/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实验名称</w:t>
            </w:r>
          </w:p>
        </w:tc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2C3FDD">
            <w:pPr>
              <w:suppressAutoHyphens/>
              <w:spacing w:before="0" w:after="0"/>
              <w:jc w:val="both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sz w:val="28"/>
                <w:szCs w:val="28"/>
              </w:rPr>
              <w:t>Protocol Layers</w:t>
            </w:r>
          </w:p>
        </w:tc>
      </w:tr>
      <w:tr w14:paraId="16C813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D8D5D0">
            <w:pPr>
              <w:suppressAutoHyphens/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姓名</w:t>
            </w:r>
          </w:p>
        </w:tc>
        <w:tc>
          <w:tcPr>
            <w:tcW w:w="2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4E0709">
            <w:pPr>
              <w:suppressAutoHyphens/>
              <w:spacing w:before="0" w:after="0"/>
              <w:rPr>
                <w:rFonts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叶俊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094FA0">
            <w:pPr>
              <w:suppressAutoHyphens/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学号</w:t>
            </w:r>
          </w:p>
        </w:tc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2FE8C8">
            <w:pPr>
              <w:suppressAutoHyphens/>
              <w:spacing w:before="0" w:after="0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202200201151</w:t>
            </w:r>
          </w:p>
        </w:tc>
      </w:tr>
      <w:tr w14:paraId="7AAE1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BBE728">
            <w:pPr>
              <w:suppressAutoHyphens/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班级</w:t>
            </w:r>
          </w:p>
        </w:tc>
        <w:tc>
          <w:tcPr>
            <w:tcW w:w="2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CBB47B">
            <w:pPr>
              <w:suppressAutoHyphens/>
              <w:spacing w:before="0" w:after="0"/>
              <w:rPr>
                <w:rFonts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cs="宋体"/>
                <w:sz w:val="28"/>
                <w:szCs w:val="28"/>
                <w:lang w:val="en-US" w:eastAsia="zh-CN"/>
              </w:rPr>
              <w:t>菁英班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368BC6">
            <w:pPr>
              <w:suppressAutoHyphens/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成绩</w:t>
            </w:r>
          </w:p>
        </w:tc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A43834">
            <w:pPr>
              <w:suppressAutoHyphens/>
              <w:spacing w:before="0" w:after="0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、</w:t>
            </w:r>
          </w:p>
        </w:tc>
      </w:tr>
      <w:tr w14:paraId="685743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" w:hRule="atLeast"/>
          <w:jc w:val="center"/>
        </w:trPr>
        <w:tc>
          <w:tcPr>
            <w:tcW w:w="872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B703BD">
            <w:pPr>
              <w:pStyle w:val="17"/>
              <w:numPr>
                <w:ilvl w:val="0"/>
                <w:numId w:val="1"/>
              </w:numPr>
              <w:suppressAutoHyphens/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实验目的</w:t>
            </w:r>
          </w:p>
          <w:p w14:paraId="3270E290">
            <w:pPr>
              <w:suppressAutoHyphens/>
              <w:spacing w:before="0" w:after="0"/>
              <w:rPr>
                <w:rFonts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借助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WireShark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软件，了解协议和分层是如何在数据包中表示的。</w:t>
            </w:r>
          </w:p>
        </w:tc>
      </w:tr>
      <w:tr w14:paraId="50A9DB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  <w:jc w:val="center"/>
        </w:trPr>
        <w:tc>
          <w:tcPr>
            <w:tcW w:w="872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083E54">
            <w:pPr>
              <w:pStyle w:val="17"/>
              <w:numPr>
                <w:ilvl w:val="0"/>
                <w:numId w:val="1"/>
              </w:numPr>
              <w:suppressAutoHyphens/>
              <w:spacing w:before="0"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实验要求</w:t>
            </w:r>
          </w:p>
          <w:p w14:paraId="2C52E812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wireshark</w:t>
            </w:r>
            <w:r>
              <w:rPr>
                <w:rFonts w:ascii="宋体" w:hAnsi="宋体" w:cs="宋体"/>
                <w:sz w:val="24"/>
                <w:szCs w:val="24"/>
              </w:rPr>
              <w:t>：使用</w:t>
            </w:r>
            <w:r>
              <w:rPr>
                <w:rFonts w:ascii="宋体" w:hAnsi="宋体" w:eastAsia="宋体" w:cs="宋体"/>
                <w:sz w:val="24"/>
                <w:szCs w:val="24"/>
              </w:rPr>
              <w:t>wireshark</w:t>
            </w:r>
            <w:r>
              <w:rPr>
                <w:rFonts w:ascii="宋体" w:hAnsi="宋体" w:cs="宋体"/>
                <w:sz w:val="24"/>
                <w:szCs w:val="24"/>
              </w:rPr>
              <w:t>软件工具用于捕获和检查数据包跟踪。</w:t>
            </w:r>
          </w:p>
          <w:p w14:paraId="4D69EFB4">
            <w:pPr>
              <w:suppressAutoHyphens/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wget / curl: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本实验使用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wget (Linux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和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Windows)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和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curl (Mac)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来获取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web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资源。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wget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和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curl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是获取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URL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的命令行程序。</w:t>
            </w:r>
          </w:p>
        </w:tc>
      </w:tr>
      <w:tr w14:paraId="13937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  <w:jc w:val="center"/>
        </w:trPr>
        <w:tc>
          <w:tcPr>
            <w:tcW w:w="872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6A6F52">
            <w:pPr>
              <w:pStyle w:val="17"/>
              <w:numPr>
                <w:ilvl w:val="0"/>
                <w:numId w:val="1"/>
              </w:numPr>
              <w:suppressAutoHyphens/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实验内容</w:t>
            </w:r>
          </w:p>
          <w:p w14:paraId="3DF61CC9">
            <w:pPr>
              <w:pStyle w:val="17"/>
              <w:numPr>
                <w:ilvl w:val="0"/>
                <w:numId w:val="2"/>
              </w:numPr>
              <w:suppressAutoHyphens/>
              <w:spacing w:before="0"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Capture a Trace</w:t>
            </w:r>
          </w:p>
          <w:p w14:paraId="067CC282">
            <w:pPr>
              <w:pStyle w:val="17"/>
              <w:numPr>
                <w:ilvl w:val="0"/>
                <w:numId w:val="2"/>
              </w:numPr>
              <w:suppressAutoHyphens/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Inspect the Trace</w:t>
            </w:r>
          </w:p>
          <w:p w14:paraId="66D95D3C">
            <w:pPr>
              <w:pStyle w:val="17"/>
              <w:numPr>
                <w:ilvl w:val="0"/>
                <w:numId w:val="2"/>
              </w:numPr>
              <w:suppressAutoHyphens/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Packet Structure</w:t>
            </w:r>
          </w:p>
          <w:p w14:paraId="3B7D12A3">
            <w:pPr>
              <w:pStyle w:val="17"/>
              <w:numPr>
                <w:ilvl w:val="0"/>
                <w:numId w:val="2"/>
              </w:numPr>
              <w:suppressAutoHyphens/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Protocol Overhead</w:t>
            </w:r>
          </w:p>
          <w:p w14:paraId="383453B5">
            <w:pPr>
              <w:pStyle w:val="17"/>
              <w:numPr>
                <w:ilvl w:val="0"/>
                <w:numId w:val="2"/>
              </w:numPr>
              <w:suppressAutoHyphens/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Demultiplexing Keys</w:t>
            </w:r>
          </w:p>
        </w:tc>
      </w:tr>
      <w:tr w14:paraId="296090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4" w:hRule="atLeast"/>
          <w:jc w:val="center"/>
        </w:trPr>
        <w:tc>
          <w:tcPr>
            <w:tcW w:w="872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9FC731">
            <w:pPr>
              <w:numPr>
                <w:ilvl w:val="0"/>
                <w:numId w:val="1"/>
              </w:numPr>
              <w:suppressAutoHyphens/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实验过程</w:t>
            </w:r>
          </w:p>
          <w:p w14:paraId="4F6945DB">
            <w:pPr>
              <w:pStyle w:val="17"/>
              <w:numPr>
                <w:ilvl w:val="0"/>
                <w:numId w:val="3"/>
              </w:numPr>
              <w:suppressAutoHyphens/>
              <w:spacing w:before="0"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安装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WireShark</w:t>
            </w:r>
          </w:p>
          <w:p w14:paraId="13E0FCBD">
            <w:pPr>
              <w:pStyle w:val="17"/>
              <w:numPr>
                <w:numId w:val="0"/>
              </w:numPr>
              <w:suppressAutoHyphens/>
              <w:spacing w:before="0" w:after="0"/>
              <w:ind w:left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drawing>
                <wp:inline distT="0" distB="0" distL="114300" distR="114300">
                  <wp:extent cx="4695825" cy="3648075"/>
                  <wp:effectExtent l="0" t="0" r="9525" b="9525"/>
                  <wp:docPr id="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64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433655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</w:pPr>
          </w:p>
          <w:p w14:paraId="1AEE620A">
            <w:pPr>
              <w:pStyle w:val="17"/>
              <w:numPr>
                <w:ilvl w:val="0"/>
                <w:numId w:val="3"/>
              </w:numPr>
              <w:suppressAutoHyphens/>
              <w:spacing w:before="0"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wget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安装</w:t>
            </w:r>
          </w:p>
          <w:p w14:paraId="29E94545">
            <w:pPr>
              <w:pStyle w:val="17"/>
              <w:numPr>
                <w:numId w:val="0"/>
              </w:numPr>
              <w:suppressAutoHyphens/>
              <w:spacing w:before="0" w:after="0"/>
              <w:ind w:left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drawing>
                <wp:inline distT="0" distB="0" distL="114300" distR="114300">
                  <wp:extent cx="5400040" cy="3035300"/>
                  <wp:effectExtent l="0" t="0" r="10160" b="12700"/>
                  <wp:docPr id="1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3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E1BD6B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 w14:paraId="1A9C099A">
            <w:pPr>
              <w:pStyle w:val="17"/>
              <w:numPr>
                <w:ilvl w:val="0"/>
                <w:numId w:val="3"/>
              </w:numPr>
              <w:suppressAutoHyphens/>
              <w:spacing w:before="0"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第一步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Capture a Trace</w:t>
            </w:r>
          </w:p>
          <w:p w14:paraId="31D0F60C">
            <w:pPr>
              <w:pStyle w:val="17"/>
              <w:numPr>
                <w:ilvl w:val="0"/>
                <w:numId w:val="4"/>
              </w:numPr>
              <w:suppressAutoHyphens/>
              <w:spacing w:before="0" w:after="0"/>
              <w:ind w:left="845" w:hanging="425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Wireshark配置，这里只选择WLAN以排除其他接口的干扰，并输入tcp  port 80进行筛选，最后开始</w:t>
            </w:r>
          </w:p>
          <w:p w14:paraId="35FF835E">
            <w:pPr>
              <w:pStyle w:val="17"/>
              <w:numPr>
                <w:numId w:val="0"/>
              </w:numPr>
              <w:suppressAutoHyphens/>
              <w:spacing w:before="0" w:after="0"/>
              <w:ind w:left="420" w:leftChars="0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5403850" cy="2644775"/>
                  <wp:effectExtent l="0" t="0" r="6350" b="3175"/>
                  <wp:docPr id="2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850" cy="264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F3EFF9">
            <w:pPr>
              <w:pStyle w:val="17"/>
              <w:numPr>
                <w:numId w:val="0"/>
              </w:numPr>
              <w:suppressAutoHyphens/>
              <w:spacing w:before="0" w:after="0"/>
              <w:ind w:left="420" w:leftChars="0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 w14:paraId="527EA2E9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both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 w14:paraId="0B0C0358">
            <w:pPr>
              <w:pStyle w:val="17"/>
              <w:numPr>
                <w:ilvl w:val="0"/>
                <w:numId w:val="4"/>
              </w:numPr>
              <w:suppressAutoHyphens/>
              <w:spacing w:before="0" w:after="0"/>
              <w:ind w:left="845" w:hanging="425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本地与网站交互 输入命令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 xml:space="preserve">wget </w:t>
            </w:r>
            <w:r>
              <w:fldChar w:fldCharType="begin"/>
            </w:r>
            <w:r>
              <w:instrText xml:space="preserve"> HYPERLINK "https://www.baidu.com/" \h </w:instrText>
            </w:r>
            <w:r>
              <w:fldChar w:fldCharType="separate"/>
            </w:r>
            <w:r>
              <w:rPr>
                <w:rStyle w:val="11"/>
                <w:rFonts w:ascii="宋体" w:hAnsi="宋体" w:eastAsia="宋体" w:cs="宋体"/>
                <w:sz w:val="24"/>
                <w:szCs w:val="24"/>
                <w:lang w:val="en-US" w:eastAsia="zh-CN"/>
              </w:rPr>
              <w:t>http://www.baidu.com</w:t>
            </w:r>
            <w:r>
              <w:rPr>
                <w:rStyle w:val="11"/>
                <w:rFonts w:ascii="宋体" w:hAnsi="宋体" w:eastAsia="宋体" w:cs="宋体"/>
                <w:sz w:val="24"/>
                <w:szCs w:val="24"/>
                <w:lang w:val="en-US" w:eastAsia="zh-CN"/>
              </w:rPr>
              <w:fldChar w:fldCharType="end"/>
            </w:r>
          </w:p>
          <w:p w14:paraId="1930C965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  <w:ind w:left="420" w:firstLine="0"/>
              <w:jc w:val="center"/>
              <w:rPr>
                <w:rFonts w:ascii="宋体" w:hAnsi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401945" cy="2541270"/>
                  <wp:effectExtent l="0" t="0" r="8255" b="11430"/>
                  <wp:docPr id="2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945" cy="254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0E1316">
            <w:pPr>
              <w:pStyle w:val="17"/>
              <w:numPr>
                <w:ilvl w:val="0"/>
                <w:numId w:val="4"/>
              </w:numPr>
              <w:suppressAutoHyphens/>
              <w:spacing w:before="0" w:after="0"/>
              <w:ind w:left="845" w:hanging="425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Wireshark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捕获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及时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停止捕获，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点击NO，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页面显示如下：</w:t>
            </w:r>
          </w:p>
          <w:p w14:paraId="16DF521F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  <w:ind w:left="420" w:firstLine="0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5392420" cy="2635885"/>
                  <wp:effectExtent l="0" t="0" r="17780" b="12065"/>
                  <wp:docPr id="2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2420" cy="263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011462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  <w:ind w:left="420" w:firstLine="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t>wget捕获成功：</w:t>
            </w:r>
          </w:p>
          <w:p w14:paraId="311B92BB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  <w:ind w:left="420" w:firstLine="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401945" cy="1144270"/>
                  <wp:effectExtent l="0" t="0" r="8255" b="17780"/>
                  <wp:docPr id="2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945" cy="1144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EA03E2">
            <w:pPr>
              <w:pStyle w:val="17"/>
              <w:numPr>
                <w:ilvl w:val="0"/>
                <w:numId w:val="3"/>
              </w:numPr>
              <w:suppressAutoHyphens/>
              <w:spacing w:before="0"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第二步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 xml:space="preserve"> Inspect the Trace 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检查跟踪</w:t>
            </w:r>
          </w:p>
          <w:p w14:paraId="44527A06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  <w:ind w:left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这几个为数据包</w:t>
            </w:r>
          </w:p>
          <w:p w14:paraId="5AE1750C">
            <w:pPr>
              <w:pStyle w:val="17"/>
              <w:numPr>
                <w:numId w:val="0"/>
              </w:numPr>
              <w:suppressAutoHyphens/>
              <w:spacing w:before="0" w:after="0"/>
              <w:ind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396865" cy="725170"/>
                  <wp:effectExtent l="0" t="0" r="13335" b="17780"/>
                  <wp:docPr id="2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865" cy="725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5D6055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  <w:ind w:left="0" w:firstLine="240"/>
              <w:rPr>
                <w:rFonts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Wireshark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在界面下方</w:t>
            </w:r>
            <w:r>
              <w:rPr>
                <w:rFonts w:ascii="宋体" w:hAnsi="宋体" w:cs="宋体"/>
                <w:sz w:val="24"/>
                <w:szCs w:val="24"/>
              </w:rPr>
              <w:t>向我们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了</w:t>
            </w:r>
            <w:r>
              <w:rPr>
                <w:rFonts w:ascii="宋体" w:hAnsi="宋体" w:cs="宋体"/>
                <w:sz w:val="24"/>
                <w:szCs w:val="24"/>
              </w:rPr>
              <w:t>展示它可以识别的帧中携带的更高层的数据包、段和消息结构</w:t>
            </w:r>
            <w:r>
              <w:rPr>
                <w:rFonts w:ascii="宋体" w:hAnsi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每个帧中包含一个包，当我们选择一个协议为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HTTP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，消息列为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GET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的数据包，信息展示如下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，由五部分组成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：</w:t>
            </w:r>
          </w:p>
          <w:p w14:paraId="71739B57"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405" w:lineRule="atLeast"/>
              <w:ind w:left="0" w:right="0" w:firstLine="0"/>
              <w:jc w:val="left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1A2029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A2029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</w:rPr>
              <w:t>（1）Frame: 此部分提供有关捕获的数据帧的基本信息，包括帧的编号、时间戳、帧的长度以及捕获该帧的网络接口等。</w:t>
            </w:r>
          </w:p>
          <w:p w14:paraId="1C7081BA"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405" w:lineRule="atLeast"/>
              <w:ind w:left="0" w:righ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A2029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A2029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</w:rPr>
              <w:t>（2）Ethernet II: 在这一层，你会看到以太网帧头信息，如源MAC地址、目标MAC地址和以太网类型。</w:t>
            </w:r>
          </w:p>
          <w:p w14:paraId="592578A1"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405" w:lineRule="atLeast"/>
              <w:ind w:left="0" w:righ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A2029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A2029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</w:rPr>
              <w:t>（3）Internet Protocol Version 4 (IPv4): 这一行展示了IP头部信息，包括源IP地址、目标IP地址、协议版本、头部长度、服务类型、总长度、标识、标志、片偏移、生存时间(TTL)、协议（通常是TCP或UDP）以及头部校验和。</w:t>
            </w:r>
          </w:p>
          <w:p w14:paraId="2E76421A"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405" w:lineRule="atLeast"/>
              <w:ind w:left="0" w:righ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A2029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A2029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</w:rPr>
              <w:t>（4）Transmission Control Protocol (TCP): 在TCP层，你可以看到端口号（源端口和目标端口）、序列号、确认号、数据偏移、保留、控制位、窗口大小、校验和以及紧急指针等。</w:t>
            </w:r>
          </w:p>
          <w:p w14:paraId="29353D39"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405" w:lineRule="atLeast"/>
              <w:ind w:left="0" w:righ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A2029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A2029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</w:rPr>
              <w:t>（5）Hypertext Transfer Protocol (HTTP): 在HTTP协议层，Wireshark会展示HTTP请求的详细信息，</w:t>
            </w:r>
          </w:p>
          <w:p w14:paraId="5DCF3662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</w:pPr>
            <w:r>
              <w:drawing>
                <wp:inline distT="0" distB="0" distL="114300" distR="114300">
                  <wp:extent cx="5397500" cy="1448435"/>
                  <wp:effectExtent l="0" t="0" r="12700" b="18415"/>
                  <wp:docPr id="29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0" cy="144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46853F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</w:pPr>
          </w:p>
          <w:p w14:paraId="13D067B6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这是具体信号</w:t>
            </w:r>
          </w:p>
          <w:p w14:paraId="316813F0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</w:pPr>
            <w:r>
              <w:drawing>
                <wp:inline distT="0" distB="0" distL="114300" distR="114300">
                  <wp:extent cx="5219700" cy="1914525"/>
                  <wp:effectExtent l="0" t="0" r="0" b="9525"/>
                  <wp:docPr id="35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2DD76C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</w:pPr>
          </w:p>
          <w:p w14:paraId="033C2340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  <w:rPr>
                <w:lang w:val="en-US" w:eastAsia="zh-CN"/>
              </w:rPr>
            </w:pPr>
          </w:p>
          <w:p w14:paraId="6AB179AB">
            <w:pPr>
              <w:pStyle w:val="17"/>
              <w:numPr>
                <w:ilvl w:val="0"/>
                <w:numId w:val="3"/>
              </w:numPr>
              <w:suppressAutoHyphens/>
              <w:spacing w:before="0"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第三步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 xml:space="preserve"> Packet Structure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数据包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结构</w:t>
            </w:r>
          </w:p>
          <w:p w14:paraId="6BD8277C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 xml:space="preserve">   选中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HTTP GET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数据包，分别查看数据包每一段的大小信息：</w:t>
            </w:r>
          </w:p>
          <w:p w14:paraId="6567587E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  <w:ind w:left="214" w:firstLine="444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第一条为“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Frame”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，它的长度为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190 B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，这是该数据包的总字长。</w:t>
            </w:r>
          </w:p>
          <w:p w14:paraId="5E82E3DD">
            <w:pPr>
              <w:keepNext w:val="0"/>
              <w:keepLines w:val="0"/>
              <w:widowControl/>
              <w:suppressLineNumbers w:val="0"/>
              <w:suppressAutoHyphens/>
              <w:spacing w:before="0" w:after="0"/>
              <w:ind w:left="420"/>
              <w:jc w:val="both"/>
            </w:pPr>
            <w:r>
              <w:drawing>
                <wp:inline distT="0" distB="0" distL="114300" distR="114300">
                  <wp:extent cx="5405755" cy="2671445"/>
                  <wp:effectExtent l="0" t="0" r="4445" b="14605"/>
                  <wp:docPr id="30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5755" cy="267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4A3A94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sz w:val="24"/>
                <w:szCs w:val="24"/>
                <w:lang w:val="en-US" w:eastAsia="zh-CN"/>
              </w:rPr>
              <w:t>第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二条为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Ethernet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层，总字长为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14 B</w:t>
            </w:r>
          </w:p>
          <w:p w14:paraId="59201DDA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  <w:ind w:left="0" w:firstLine="0"/>
            </w:pPr>
            <w:r>
              <w:drawing>
                <wp:inline distT="0" distB="0" distL="114300" distR="114300">
                  <wp:extent cx="5403850" cy="2679065"/>
                  <wp:effectExtent l="0" t="0" r="6350" b="6985"/>
                  <wp:docPr id="31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850" cy="267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B5817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lang w:val="en-US" w:eastAsia="zh-CN"/>
              </w:rPr>
              <w:t xml:space="preserve">     </w:t>
            </w:r>
            <w:r>
              <w:rPr>
                <w:sz w:val="24"/>
                <w:szCs w:val="24"/>
                <w:lang w:val="en-US" w:eastAsia="zh-CN"/>
              </w:rPr>
              <w:t>第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三条为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IP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协议层，总字长为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20 B</w:t>
            </w:r>
          </w:p>
          <w:p w14:paraId="0A1DE8C2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  <w:ind w:left="0" w:firstLine="0"/>
            </w:pPr>
            <w:r>
              <w:drawing>
                <wp:inline distT="0" distB="0" distL="114300" distR="114300">
                  <wp:extent cx="5398770" cy="2707640"/>
                  <wp:effectExtent l="0" t="0" r="11430" b="16510"/>
                  <wp:docPr id="32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270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029AE3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第四条为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TCP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协议层，总字长为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20 B</w:t>
            </w:r>
          </w:p>
          <w:p w14:paraId="21FA6298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  <w:ind w:left="0" w:firstLine="0"/>
            </w:pPr>
            <w:r>
              <w:drawing>
                <wp:inline distT="0" distB="0" distL="114300" distR="114300">
                  <wp:extent cx="5396865" cy="2693035"/>
                  <wp:effectExtent l="0" t="0" r="13335" b="12065"/>
                  <wp:docPr id="33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865" cy="269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18CE97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第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五层为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HTTP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协议层，总字长为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136 B</w:t>
            </w:r>
          </w:p>
          <w:p w14:paraId="2830329E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  <w:ind w:left="0" w:firstLine="0"/>
            </w:pPr>
            <w:r>
              <w:drawing>
                <wp:inline distT="0" distB="0" distL="114300" distR="114300">
                  <wp:extent cx="5398770" cy="2668270"/>
                  <wp:effectExtent l="0" t="0" r="11430" b="17780"/>
                  <wp:docPr id="34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266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319A77">
            <w:pPr>
              <w:suppressAutoHyphens/>
              <w:spacing w:before="0" w:after="0"/>
              <w:ind w:firstLine="480"/>
              <w:rPr>
                <w:rFonts w:hint="eastAsia" w:ascii="宋体" w:hAnsi="宋体" w:cs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最终得出</w:t>
            </w:r>
            <w:r>
              <w:rPr>
                <w:rFonts w:ascii="宋体" w:hAnsi="宋体" w:cs="宋体"/>
                <w:sz w:val="24"/>
                <w:szCs w:val="24"/>
              </w:rPr>
              <w:t>数据包结构如下：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单位：Byte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</w:p>
          <w:tbl>
            <w:tblPr>
              <w:tblStyle w:val="9"/>
              <w:tblW w:w="7959" w:type="dxa"/>
              <w:tblInd w:w="34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27"/>
              <w:gridCol w:w="2078"/>
              <w:gridCol w:w="2076"/>
              <w:gridCol w:w="2077"/>
            </w:tblGrid>
            <w:tr w14:paraId="4E3DE5D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7" w:type="dxa"/>
                </w:tcPr>
                <w:p w14:paraId="2549EF94">
                  <w:pPr>
                    <w:suppressAutoHyphens/>
                    <w:spacing w:before="0" w:after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Ethernet</w:t>
                  </w:r>
                </w:p>
              </w:tc>
              <w:tc>
                <w:tcPr>
                  <w:tcW w:w="2078" w:type="dxa"/>
                </w:tcPr>
                <w:p w14:paraId="2FD9196E">
                  <w:pPr>
                    <w:suppressAutoHyphens/>
                    <w:spacing w:before="0" w:after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IP</w:t>
                  </w:r>
                </w:p>
              </w:tc>
              <w:tc>
                <w:tcPr>
                  <w:tcW w:w="2076" w:type="dxa"/>
                </w:tcPr>
                <w:p w14:paraId="255AF540">
                  <w:pPr>
                    <w:suppressAutoHyphens/>
                    <w:spacing w:before="0" w:after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TCP</w:t>
                  </w:r>
                </w:p>
              </w:tc>
              <w:tc>
                <w:tcPr>
                  <w:tcW w:w="2077" w:type="dxa"/>
                </w:tcPr>
                <w:p w14:paraId="32A96673">
                  <w:pPr>
                    <w:suppressAutoHyphens/>
                    <w:spacing w:before="0" w:after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HTTP</w:t>
                  </w:r>
                </w:p>
              </w:tc>
            </w:tr>
            <w:tr w14:paraId="05966D6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7" w:type="dxa"/>
                </w:tcPr>
                <w:p w14:paraId="35997232">
                  <w:pPr>
                    <w:suppressAutoHyphens/>
                    <w:spacing w:before="0" w:after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14bytes</w:t>
                  </w:r>
                </w:p>
              </w:tc>
              <w:tc>
                <w:tcPr>
                  <w:tcW w:w="2078" w:type="dxa"/>
                </w:tcPr>
                <w:p w14:paraId="04A86BB4">
                  <w:pPr>
                    <w:suppressAutoHyphens/>
                    <w:spacing w:before="0" w:after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20bytes</w:t>
                  </w:r>
                </w:p>
              </w:tc>
              <w:tc>
                <w:tcPr>
                  <w:tcW w:w="2076" w:type="dxa"/>
                </w:tcPr>
                <w:p w14:paraId="79D6A8C5">
                  <w:pPr>
                    <w:suppressAutoHyphens/>
                    <w:spacing w:before="0" w:after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20bytes</w:t>
                  </w:r>
                </w:p>
              </w:tc>
              <w:tc>
                <w:tcPr>
                  <w:tcW w:w="2077" w:type="dxa"/>
                </w:tcPr>
                <w:p w14:paraId="34A1EE0B">
                  <w:pPr>
                    <w:suppressAutoHyphens/>
                    <w:spacing w:before="0" w:after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</w:t>
                  </w:r>
                  <w:r>
                    <w:rPr>
                      <w:rFonts w:ascii="宋体" w:hAnsi="宋体" w:eastAsia="宋体" w:cs="宋体"/>
                      <w:sz w:val="24"/>
                      <w:szCs w:val="24"/>
                      <w:lang w:val="en-US" w:eastAsia="zh-CN"/>
                    </w:rPr>
                    <w:t>36</w:t>
                  </w: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bytes</w:t>
                  </w:r>
                </w:p>
              </w:tc>
            </w:tr>
          </w:tbl>
          <w:p w14:paraId="7646A1A5">
            <w:pPr>
              <w:pStyle w:val="17"/>
              <w:numPr>
                <w:ilvl w:val="0"/>
                <w:numId w:val="3"/>
              </w:numPr>
              <w:suppressAutoHyphens/>
              <w:spacing w:before="0" w:after="0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第四步</w:t>
            </w:r>
            <w:r>
              <w:rPr>
                <w:rFonts w:ascii="宋体" w:hAnsi="宋体" w:eastAsia="宋体" w:cs="宋体"/>
                <w:sz w:val="24"/>
                <w:szCs w:val="24"/>
              </w:rPr>
              <w:t>Protocol Overhead</w:t>
            </w:r>
            <w:r>
              <w:rPr>
                <w:rFonts w:ascii="宋体" w:hAnsi="宋体" w:cs="宋体"/>
                <w:sz w:val="24"/>
                <w:szCs w:val="24"/>
              </w:rPr>
              <w:t>协议开销</w:t>
            </w:r>
          </w:p>
          <w:p w14:paraId="7CBAA923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  <w:ind w:left="0" w:firstLine="480"/>
              <w:rPr>
                <w:rFonts w:ascii="宋体" w:hAnsi="宋体" w:eastAsia="宋体" w:cs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bCs/>
                <w:sz w:val="24"/>
                <w:szCs w:val="24"/>
                <w:lang w:val="en-US" w:eastAsia="zh-CN"/>
              </w:rPr>
              <w:t>找到一个包含</w:t>
            </w:r>
            <w:r>
              <w:rPr>
                <w:rFonts w:ascii="宋体" w:hAnsi="宋体" w:eastAsia="宋体" w:cs="宋体"/>
                <w:bCs/>
                <w:sz w:val="24"/>
                <w:szCs w:val="24"/>
                <w:lang w:val="en-US" w:eastAsia="zh-CN"/>
              </w:rPr>
              <w:t>SYN</w:t>
            </w:r>
            <w:r>
              <w:rPr>
                <w:rFonts w:ascii="宋体" w:hAnsi="宋体" w:cs="宋体"/>
                <w:bCs/>
                <w:sz w:val="24"/>
                <w:szCs w:val="24"/>
                <w:lang w:val="en-US" w:eastAsia="zh-CN"/>
              </w:rPr>
              <w:t>和</w:t>
            </w:r>
            <w:r>
              <w:rPr>
                <w:rFonts w:ascii="宋体" w:hAnsi="宋体" w:eastAsia="宋体" w:cs="宋体"/>
                <w:bCs/>
                <w:sz w:val="24"/>
                <w:szCs w:val="24"/>
                <w:lang w:val="en-US" w:eastAsia="zh-CN"/>
              </w:rPr>
              <w:t>ACK</w:t>
            </w:r>
            <w:r>
              <w:rPr>
                <w:rFonts w:ascii="宋体" w:hAnsi="宋体" w:cs="宋体"/>
                <w:bCs/>
                <w:sz w:val="24"/>
                <w:szCs w:val="24"/>
                <w:lang w:val="en-US" w:eastAsia="zh-CN"/>
              </w:rPr>
              <w:t>信号的</w:t>
            </w:r>
            <w:r>
              <w:rPr>
                <w:rFonts w:ascii="宋体" w:hAnsi="宋体" w:eastAsia="宋体" w:cs="宋体"/>
                <w:bCs/>
                <w:sz w:val="24"/>
                <w:szCs w:val="24"/>
                <w:lang w:val="en-US" w:eastAsia="zh-CN"/>
              </w:rPr>
              <w:t>TCP</w:t>
            </w:r>
            <w:r>
              <w:rPr>
                <w:rFonts w:ascii="宋体" w:hAnsi="宋体" w:cs="宋体"/>
                <w:bCs/>
                <w:sz w:val="24"/>
                <w:szCs w:val="24"/>
                <w:lang w:val="en-US" w:eastAsia="zh-CN"/>
              </w:rPr>
              <w:t>数据包：</w:t>
            </w:r>
          </w:p>
          <w:p w14:paraId="6AFACC89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  <w:ind w:left="0" w:firstLine="420"/>
            </w:pPr>
            <w:r>
              <w:drawing>
                <wp:inline distT="0" distB="0" distL="114300" distR="114300">
                  <wp:extent cx="5399405" cy="511810"/>
                  <wp:effectExtent l="0" t="0" r="10795" b="2540"/>
                  <wp:docPr id="36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7F1EA2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总开销即为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：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66+54+190+56=366 B</w:t>
            </w:r>
          </w:p>
          <w:p w14:paraId="5A9CE28C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lang w:val="en-US" w:eastAsia="zh-CN"/>
              </w:rPr>
              <w:t>由上一步说明可知，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HTTP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协议数据包中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HTTP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部分字长为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136 B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，因此有效信息占比为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136/366 = 37.15%</w:t>
            </w:r>
          </w:p>
          <w:p w14:paraId="7B0ADC24">
            <w:pPr>
              <w:pStyle w:val="17"/>
              <w:numPr>
                <w:ilvl w:val="0"/>
                <w:numId w:val="3"/>
              </w:numPr>
              <w:suppressAutoHyphens/>
              <w:spacing w:before="0" w:after="0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第五步</w:t>
            </w:r>
            <w:r>
              <w:rPr>
                <w:rFonts w:ascii="宋体" w:hAnsi="宋体" w:eastAsia="宋体" w:cs="宋体"/>
                <w:sz w:val="24"/>
                <w:szCs w:val="24"/>
              </w:rPr>
              <w:t>Demultiplexing Keys</w:t>
            </w:r>
            <w:r>
              <w:rPr>
                <w:rFonts w:ascii="宋体" w:hAnsi="宋体" w:cs="宋体"/>
                <w:sz w:val="24"/>
                <w:szCs w:val="24"/>
              </w:rPr>
              <w:t>解复用密钥</w:t>
            </w:r>
          </w:p>
          <w:p w14:paraId="4FF0A8C0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ascii="宋体" w:hAnsi="宋体" w:eastAsia="宋体" w:cs="宋体"/>
                <w:sz w:val="24"/>
                <w:szCs w:val="24"/>
              </w:rPr>
              <w:t>Etherne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层和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IP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层数据中有个字段用于表示自己的下一层：</w:t>
            </w:r>
          </w:p>
          <w:p w14:paraId="4F1FEF15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  <w:ind w:left="0" w:firstLine="0"/>
            </w:pPr>
            <w:r>
              <w:drawing>
                <wp:inline distT="0" distB="0" distL="114300" distR="114300">
                  <wp:extent cx="4533900" cy="2895600"/>
                  <wp:effectExtent l="0" t="0" r="0" b="0"/>
                  <wp:docPr id="37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E12121">
            <w:pPr>
              <w:pStyle w:val="17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rPr>
                <w:lang w:val="en-US" w:eastAsia="zh-CN"/>
              </w:rPr>
            </w:pPr>
            <w:r>
              <w:drawing>
                <wp:inline distT="0" distB="0" distL="114300" distR="114300">
                  <wp:extent cx="4457700" cy="2905125"/>
                  <wp:effectExtent l="0" t="0" r="0" b="9525"/>
                  <wp:docPr id="38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BC405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9" w:hRule="atLeast"/>
          <w:jc w:val="center"/>
        </w:trPr>
        <w:tc>
          <w:tcPr>
            <w:tcW w:w="872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5B7832">
            <w:pPr>
              <w:suppressAutoHyphens/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四．实验心得</w:t>
            </w:r>
          </w:p>
          <w:p w14:paraId="3FDD8576">
            <w:pPr>
              <w:suppressAutoHyphens/>
              <w:spacing w:before="0" w:after="0"/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通过本次实验，我深入了解了Wireshark和wget的使用方法，并掌握了数据包的捕获与解析技巧，从而加深了我对网络协议工作原理的认识。在初次尝试使用wget http://www.baidu.com命令时，我未能通过Wireshark捕获到HTTP GET请求。经过仔细排查，我意识到大多数现代网站已经转向使用HTTPS协议，这使得数据在传输过程中被加密，因此无法直接进行解析。这一发现促使我进一步探究了HTTPS的加密机制。</w:t>
            </w:r>
          </w:p>
          <w:p w14:paraId="2E02DE85">
            <w:pPr>
              <w:suppressAutoHyphens/>
              <w:spacing w:before="0" w:after="0"/>
              <w:ind w:firstLine="48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此次实践经历不仅让我认识到理论知识与实际操作相结合的重要性，还显著提升了我的问题分析和解决能力。同时，这次实验也激发了我对网络技术更浓厚的兴趣，为我在网络领域的深入学习奠定了坚实的基础。</w:t>
            </w:r>
            <w:bookmarkStart w:id="0" w:name="_GoBack"/>
            <w:bookmarkEnd w:id="0"/>
          </w:p>
        </w:tc>
      </w:tr>
    </w:tbl>
    <w:p w14:paraId="319524BD">
      <w:pPr>
        <w:rPr>
          <w:sz w:val="28"/>
          <w:szCs w:val="28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文泉驿微米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(%1)"/>
      <w:lvlJc w:val="left"/>
      <w:pPr>
        <w:tabs>
          <w:tab w:val="left" w:pos="0"/>
        </w:tabs>
        <w:ind w:left="845" w:hanging="425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chineseCountingThousand"/>
      <w:lvlText w:val="%1．"/>
      <w:lvlJc w:val="left"/>
      <w:pPr>
        <w:tabs>
          <w:tab w:val="left" w:pos="0"/>
        </w:tabs>
        <w:ind w:left="720" w:hanging="720"/>
      </w:p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xNmZlYWJjYTgxYzY2YTUwMDY0MTBiM2ZmMDc3OGQifQ=="/>
  </w:docVars>
  <w:rsids>
    <w:rsidRoot w:val="00000000"/>
    <w:rsid w:val="0FFE2691"/>
    <w:rsid w:val="7B1821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footer"/>
    <w:basedOn w:val="1"/>
    <w:link w:val="1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autoRedefine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qFormat/>
    <w:uiPriority w:val="0"/>
    <w:rPr>
      <w:rFonts w:cs="FreeSans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semiHidden/>
    <w:unhideWhenUsed/>
    <w:uiPriority w:val="99"/>
    <w:rPr>
      <w:color w:val="0000FF"/>
      <w:u w:val="single"/>
    </w:rPr>
  </w:style>
  <w:style w:type="character" w:customStyle="1" w:styleId="12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4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customStyle="1" w:styleId="15">
    <w:name w:val="索引"/>
    <w:basedOn w:val="1"/>
    <w:qFormat/>
    <w:uiPriority w:val="0"/>
    <w:pPr>
      <w:suppressLineNumbers/>
    </w:pPr>
    <w:rPr>
      <w:rFonts w:cs="FreeSans"/>
    </w:rPr>
  </w:style>
  <w:style w:type="paragraph" w:customStyle="1" w:styleId="16">
    <w:name w:val="页眉与页脚"/>
    <w:basedOn w:val="1"/>
    <w:qFormat/>
    <w:uiPriority w:val="0"/>
  </w:style>
  <w:style w:type="paragraph" w:styleId="17">
    <w:name w:val="List Paragraph"/>
    <w:basedOn w:val="1"/>
    <w:autoRedefine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869</Words>
  <Characters>1373</Characters>
  <Paragraphs>74</Paragraphs>
  <TotalTime>36</TotalTime>
  <ScaleCrop>false</ScaleCrop>
  <LinksUpToDate>false</LinksUpToDate>
  <CharactersWithSpaces>1447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2022-10-14T01:25:00Z</dcterms:created>
  <dc:creator>Microsoft 帐户</dc:creator>
  <cp:lastModifiedBy>WPS_1658393103</cp:lastModifiedBy>
  <dcterms:modified xsi:type="dcterms:W3CDTF">2024-12-27T15:55:04Z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3D442324790E423F9EE319DDD0CB2E51_13</vt:lpwstr>
  </property>
  <property fmtid="{D5CDD505-2E9C-101B-9397-08002B2CF9AE}" pid="3" name="KSOProductBuildVer">
    <vt:lpwstr>2052-12.1.0.19770</vt:lpwstr>
  </property>
  <property fmtid="{D5CDD505-2E9C-101B-9397-08002B2CF9AE}" pid="4" name="commondata">
    <vt:lpwstr>eyJoZGlkIjoiOWJjMzdjMDY1OTg2Mzg1OTk2Yzg3ZTQyMDVmZjMxNTUifQ==</vt:lpwstr>
  </property>
  <property fmtid="{D5CDD505-2E9C-101B-9397-08002B2CF9AE}" pid="5" name="KSOTemplateDocerSaveRecord">
    <vt:lpwstr>eyJoZGlkIjoiMWFkYTJhOWE2MjcxNTRkNDU3NWZiMjU5YWNlNDI0ZWUiLCJ1c2VySWQiOiIxMzg5MTYyMDAzIn0=</vt:lpwstr>
  </property>
</Properties>
</file>