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87eb1c8a8bb12043fb872d96b5934d8cdaa43a7"/>
    <w:p>
      <w:pPr>
        <w:pStyle w:val="Heading1"/>
      </w:pPr>
      <w:r>
        <w:t xml:space="preserve">Executive Summary: DICK’S Sporting Goods Scraping Feasibility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b/>
          <w:bCs/>
        </w:rPr>
        <w:t xml:space="preserve">Target</w:t>
      </w:r>
      <w:r>
        <w:t xml:space="preserve">: https://www.dickssportinggoods.com/</w:t>
      </w:r>
      <w:r>
        <w:br/>
      </w:r>
      <w:r>
        <w:rPr>
          <w:b/>
          <w:bCs/>
        </w:rPr>
        <w:t xml:space="preserve">Assessment Date</w:t>
      </w:r>
      <w:r>
        <w:t xml:space="preserve">: October 8, 2025</w:t>
      </w:r>
      <w:r>
        <w:br/>
      </w:r>
      <w:r>
        <w:rPr>
          <w:b/>
          <w:bCs/>
        </w:rPr>
        <w:t xml:space="preserve">Difficulty Rating</w:t>
      </w:r>
      <w:r>
        <w:t xml:space="preserve">: 9/10 (HARD)</w:t>
      </w:r>
      <w:r>
        <w:br/>
      </w:r>
      <w:r>
        <w:rPr>
          <w:b/>
          <w:bCs/>
        </w:rPr>
        <w:t xml:space="preserve">Recommended Approach</w:t>
      </w:r>
      <w:r>
        <w:t xml:space="preserve">: Browser Automation (Mandatory)</w:t>
      </w:r>
    </w:p>
    <w:bookmarkEnd w:id="9"/>
    <w:bookmarkStart w:id="13" w:name="key-findings"/>
    <w:p>
      <w:pPr>
        <w:pStyle w:val="Heading2"/>
      </w:pPr>
      <w:r>
        <w:t xml:space="preserve">Key Findings</w:t>
      </w:r>
    </w:p>
    <w:bookmarkStart w:id="10" w:name="protection-assessment"/>
    <w:p>
      <w:pPr>
        <w:pStyle w:val="Heading3"/>
      </w:pPr>
      <w:r>
        <w:t xml:space="preserve">Protection Assessment</w:t>
      </w:r>
    </w:p>
    <w:p>
      <w:pPr>
        <w:pStyle w:val="FirstParagraph"/>
      </w:pPr>
      <w:r>
        <w:t xml:space="preserve">DICK’S Sporting Goods implements</w:t>
      </w:r>
      <w:r>
        <w:t xml:space="preserve"> </w:t>
      </w:r>
      <w:r>
        <w:rPr>
          <w:b/>
          <w:bCs/>
        </w:rPr>
        <w:t xml:space="preserve">enterprise-grade bot protection</w:t>
      </w:r>
      <w:r>
        <w:t xml:space="preserve"> </w:t>
      </w:r>
      <w:r>
        <w:t xml:space="preserve">with Akamai Bot Manager that completely blocks HTTP-based scraping attempts. Even with authentic browser headers extracted from live sessions, HTTP requests achieve a</w:t>
      </w:r>
      <w:r>
        <w:t xml:space="preserve"> </w:t>
      </w:r>
      <w:r>
        <w:rPr>
          <w:b/>
          <w:bCs/>
        </w:rPr>
        <w:t xml:space="preserve">0% success rate</w:t>
      </w:r>
      <w:r>
        <w:t xml:space="preserve">, making browser automation the only viable approach.</w:t>
      </w:r>
    </w:p>
    <w:bookmarkEnd w:id="10"/>
    <w:bookmarkStart w:id="11" w:name="product-catalog-scale"/>
    <w:p>
      <w:pPr>
        <w:pStyle w:val="Heading3"/>
      </w:pPr>
      <w:r>
        <w:t xml:space="preserve">Product Catalog Scale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Total Products</w:t>
      </w:r>
      <w:r>
        <w:t xml:space="preserve">: ~179,651 products across extensive categories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Product Depth</w:t>
      </w:r>
      <w:r>
        <w:t xml:space="preserve">: Comprehensive sporting goods, apparel, footwear, and outdoor equipment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Richness</w:t>
      </w:r>
      <w:r>
        <w:t xml:space="preserve">: Complete product specifications, pricing, inventory, and multimedia content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Business Value</w:t>
      </w:r>
      <w:r>
        <w:t xml:space="preserve">: High-value competitive intelligence opportunity</w:t>
      </w:r>
    </w:p>
    <w:bookmarkEnd w:id="11"/>
    <w:bookmarkStart w:id="12" w:name="technical-requirements"/>
    <w:p>
      <w:pPr>
        <w:pStyle w:val="Heading3"/>
      </w:pPr>
      <w:r>
        <w:t xml:space="preserve">Technical Requirements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Browser Automation</w:t>
      </w:r>
      <w:r>
        <w:t xml:space="preserve">: Mandatory - Playwright/Selenium with stealth configurations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Proxy Infrastructure</w:t>
      </w:r>
      <w:r>
        <w:t xml:space="preserve">: Residential proxies required (datacenter proxies fail)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Success Rate</w:t>
      </w:r>
      <w:r>
        <w:t xml:space="preserve">: 85-95% with proper browser automation and proxy rotation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Resource Intensity</w:t>
      </w:r>
      <w:r>
        <w:t xml:space="preserve">: High CPU/memory requirements, 24/7 monitoring needed</w:t>
      </w:r>
    </w:p>
    <w:bookmarkEnd w:id="12"/>
    <w:bookmarkEnd w:id="13"/>
    <w:bookmarkStart w:id="16" w:name="business-impact-assessment"/>
    <w:p>
      <w:pPr>
        <w:pStyle w:val="Heading2"/>
      </w:pPr>
      <w:r>
        <w:t xml:space="preserve">Business Impact Assessment</w:t>
      </w:r>
    </w:p>
    <w:bookmarkStart w:id="14" w:name="opportunity-value"/>
    <w:p>
      <w:pPr>
        <w:pStyle w:val="Heading3"/>
      </w:pPr>
      <w:r>
        <w:t xml:space="preserve">Opportunity Value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Market Intelligence</w:t>
      </w:r>
      <w:r>
        <w:t xml:space="preserve">: Access to pricing strategies across 179K+ products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Competitive Analysis</w:t>
      </w:r>
      <w:r>
        <w:t xml:space="preserve">: Monitor product launches, promotions, and inventory patterns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Brand Performance</w:t>
      </w:r>
      <w:r>
        <w:t xml:space="preserve">: Track major sporting goods brands and category trends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Revenue Potential</w:t>
      </w:r>
      <w:r>
        <w:t xml:space="preserve">: Significant competitive advantage in sporting goods market</w:t>
      </w:r>
    </w:p>
    <w:bookmarkEnd w:id="14"/>
    <w:bookmarkStart w:id="15" w:name="investment-requirements"/>
    <w:p>
      <w:pPr>
        <w:pStyle w:val="Heading3"/>
      </w:pPr>
      <w:r>
        <w:t xml:space="preserve">Investment Requirements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Infrastructure</w:t>
      </w:r>
      <w:r>
        <w:t xml:space="preserve">: Enterprise-grade cloud infrastructure with auto-scaling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Proxy Services</w:t>
      </w:r>
      <w:r>
        <w:t xml:space="preserve">: Premium residential proxy pools ($3,000-5,000/month)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Maintenance</w:t>
      </w:r>
      <w:r>
        <w:t xml:space="preserve">: Dedicated anti-bot specialists and 24/7 monitoring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Timeline</w:t>
      </w:r>
      <w:r>
        <w:t xml:space="preserve">: 6-8 weeks for complete implementation and testing</w:t>
      </w:r>
    </w:p>
    <w:bookmarkEnd w:id="15"/>
    <w:bookmarkEnd w:id="16"/>
    <w:bookmarkStart w:id="19" w:name="risk-analysis"/>
    <w:p>
      <w:pPr>
        <w:pStyle w:val="Heading2"/>
      </w:pPr>
      <w:r>
        <w:t xml:space="preserve">Risk Analysis</w:t>
      </w:r>
    </w:p>
    <w:bookmarkStart w:id="17" w:name="technical-risks"/>
    <w:p>
      <w:pPr>
        <w:pStyle w:val="Heading3"/>
      </w:pPr>
      <w:r>
        <w:t xml:space="preserve">Technical Risks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High Complexity</w:t>
      </w:r>
      <w:r>
        <w:t xml:space="preserve">: Sophisticated multi-layered protection systems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Maintenance Overhead</w:t>
      </w:r>
      <w:r>
        <w:t xml:space="preserve">: Continuous adaptation required as protections evolve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Success Variability</w:t>
      </w:r>
      <w:r>
        <w:t xml:space="preserve">: Protection updates can temporarily impact operations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Resource Intensity</w:t>
      </w:r>
      <w:r>
        <w:t xml:space="preserve">: Significant infrastructure and operational costs</w:t>
      </w:r>
    </w:p>
    <w:bookmarkEnd w:id="17"/>
    <w:bookmarkStart w:id="18" w:name="operational-risks"/>
    <w:p>
      <w:pPr>
        <w:pStyle w:val="Heading3"/>
      </w:pPr>
      <w:r>
        <w:t xml:space="preserve">Operational Risks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Legal Considerations</w:t>
      </w:r>
      <w:r>
        <w:t xml:space="preserve">: Must comply with terms of service and rate limiting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Detection Risk</w:t>
      </w:r>
      <w:r>
        <w:t xml:space="preserve">: Advanced behavioral analysis and fingerprinting active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Scalability Challenges</w:t>
      </w:r>
      <w:r>
        <w:t xml:space="preserve">: Limited by bot protection sophistication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Dependency Risk</w:t>
      </w:r>
      <w:r>
        <w:t xml:space="preserve">: Success depends on advanced proxy and automation services</w:t>
      </w:r>
    </w:p>
    <w:bookmarkEnd w:id="18"/>
    <w:bookmarkEnd w:id="19"/>
    <w:bookmarkStart w:id="23" w:name="strategic-recommendations"/>
    <w:p>
      <w:pPr>
        <w:pStyle w:val="Heading2"/>
      </w:pPr>
      <w:r>
        <w:t xml:space="preserve">Strategic Recommendations</w:t>
      </w:r>
    </w:p>
    <w:bookmarkStart w:id="20" w:name="immediate-actions"/>
    <w:p>
      <w:pPr>
        <w:pStyle w:val="Heading3"/>
      </w:pPr>
      <w:r>
        <w:t xml:space="preserve">Immediate Actions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Feasibility Confirmation</w:t>
      </w:r>
      <w:r>
        <w:t xml:space="preserve">: Approve high-difficulty, high-investment project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Resource Allocation</w:t>
      </w:r>
      <w:r>
        <w:t xml:space="preserve">: Assign dedicated development team with anti-bot expertise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Infrastructure Planning</w:t>
      </w:r>
      <w:r>
        <w:t xml:space="preserve">: Design cloud-based auto-scaling architecture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Proxy Procurement</w:t>
      </w:r>
      <w:r>
        <w:t xml:space="preserve">: Establish relationships with premium residential proxy providers</w:t>
      </w:r>
    </w:p>
    <w:bookmarkEnd w:id="20"/>
    <w:bookmarkStart w:id="21" w:name="implementation-strategy"/>
    <w:p>
      <w:pPr>
        <w:pStyle w:val="Heading3"/>
      </w:pPr>
      <w:r>
        <w:t xml:space="preserve">Implementation Strategy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Phase 1</w:t>
      </w:r>
      <w:r>
        <w:t xml:space="preserve">: Proof of concept with 5,000-10,000 high-value products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Phase 2</w:t>
      </w:r>
      <w:r>
        <w:t xml:space="preserve">: Scale to 50,000 products across major categories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Phase 3</w:t>
      </w:r>
      <w:r>
        <w:t xml:space="preserve">: Full catalog coverage with optimized monitoring and maintenance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Monitoring</w:t>
      </w:r>
      <w:r>
        <w:t xml:space="preserve">: Implement real-time success rate tracking and alerting</w:t>
      </w:r>
    </w:p>
    <w:bookmarkEnd w:id="21"/>
    <w:bookmarkStart w:id="22" w:name="success-metrics"/>
    <w:p>
      <w:pPr>
        <w:pStyle w:val="Heading3"/>
      </w:pPr>
      <w:r>
        <w:t xml:space="preserve">Success Metrics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Data Completeness</w:t>
      </w:r>
      <w:r>
        <w:t xml:space="preserve">: Target 95% of available product information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Success Rate</w:t>
      </w:r>
      <w:r>
        <w:t xml:space="preserve">: Maintain 85%+ successful extraction rate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Coverage</w:t>
      </w:r>
      <w:r>
        <w:t xml:space="preserve">: Complete catalog scan every 6-12 days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Performance</w:t>
      </w:r>
      <w:r>
        <w:t xml:space="preserve">: 15,000-25,000 products processed daily</w:t>
      </w:r>
    </w:p>
    <w:bookmarkEnd w:id="22"/>
    <w:bookmarkEnd w:id="23"/>
    <w:bookmarkStart w:id="27" w:name="alternative-considerations"/>
    <w:p>
      <w:pPr>
        <w:pStyle w:val="Heading2"/>
      </w:pPr>
      <w:r>
        <w:t xml:space="preserve">Alternative Considerations</w:t>
      </w:r>
    </w:p>
    <w:bookmarkStart w:id="24" w:name="partnership-approach"/>
    <w:p>
      <w:pPr>
        <w:pStyle w:val="Heading3"/>
      </w:pPr>
      <w:r>
        <w:t xml:space="preserve">Partnership Approach</w:t>
      </w:r>
    </w:p>
    <w:p>
      <w:pPr>
        <w:pStyle w:val="FirstParagraph"/>
      </w:pPr>
      <w:r>
        <w:t xml:space="preserve">Consider official data partnership discussions with DICK’S Sporting Goods for legitimate business use cases, which may provide more stable access than scraping.</w:t>
      </w:r>
    </w:p>
    <w:bookmarkEnd w:id="24"/>
    <w:bookmarkStart w:id="25" w:name="selective-scraping"/>
    <w:p>
      <w:pPr>
        <w:pStyle w:val="Heading3"/>
      </w:pPr>
      <w:r>
        <w:t xml:space="preserve">Selective Scraping</w:t>
      </w:r>
    </w:p>
    <w:p>
      <w:pPr>
        <w:pStyle w:val="FirstParagraph"/>
      </w:pPr>
      <w:r>
        <w:t xml:space="preserve">Focus on highest-value categories (Nike, Adidas, premium brands) to maximize ROI while minimizing technical complexity and resource requirements.</w:t>
      </w:r>
    </w:p>
    <w:bookmarkEnd w:id="25"/>
    <w:bookmarkStart w:id="26" w:name="api-investigation"/>
    <w:p>
      <w:pPr>
        <w:pStyle w:val="Heading3"/>
      </w:pPr>
      <w:r>
        <w:t xml:space="preserve">API Investigation</w:t>
      </w:r>
    </w:p>
    <w:p>
      <w:pPr>
        <w:pStyle w:val="FirstParagraph"/>
      </w:pPr>
      <w:r>
        <w:t xml:space="preserve">Research potential undocumented APIs or mobile app endpoints that might offer more accessible data sources.</w:t>
      </w:r>
    </w:p>
    <w:bookmarkEnd w:id="26"/>
    <w:bookmarkEnd w:id="27"/>
    <w:bookmarkStart w:id="30" w:name="financial-projections"/>
    <w:p>
      <w:pPr>
        <w:pStyle w:val="Heading2"/>
      </w:pPr>
      <w:r>
        <w:t xml:space="preserve">Financial Projections</w:t>
      </w:r>
    </w:p>
    <w:bookmarkStart w:id="28" w:name="estimated-monthly-costs"/>
    <w:p>
      <w:pPr>
        <w:pStyle w:val="Heading3"/>
      </w:pPr>
      <w:r>
        <w:t xml:space="preserve">Estimated Monthly Costs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Proxy Services</w:t>
      </w:r>
      <w:r>
        <w:t xml:space="preserve">: $3,000-5,000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Infrastructure</w:t>
      </w:r>
      <w:r>
        <w:t xml:space="preserve">: $2,000-4,000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Maintenance &amp; Monitoring</w:t>
      </w:r>
      <w:r>
        <w:t xml:space="preserve">: $5,000-8,000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Total Monthly</w:t>
      </w:r>
      <w:r>
        <w:t xml:space="preserve">: $10,000-17,000</w:t>
      </w:r>
    </w:p>
    <w:bookmarkEnd w:id="28"/>
    <w:bookmarkStart w:id="29" w:name="return-on-investment"/>
    <w:p>
      <w:pPr>
        <w:pStyle w:val="Heading3"/>
      </w:pPr>
      <w:r>
        <w:t xml:space="preserve">Return on Investment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Data Value</w:t>
      </w:r>
      <w:r>
        <w:t xml:space="preserve">: High competitive intelligence value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Market Advantage</w:t>
      </w:r>
      <w:r>
        <w:t xml:space="preserve">: Significant pricing and trend insights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Break-even</w:t>
      </w:r>
      <w:r>
        <w:t xml:space="preserve">: 6-12 months depending on business application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Long-term Value</w:t>
      </w:r>
      <w:r>
        <w:t xml:space="preserve">: Sustained competitive advantage in sporting goods sector</w:t>
      </w:r>
    </w:p>
    <w:bookmarkEnd w:id="29"/>
    <w:bookmarkEnd w:id="30"/>
    <w:bookmarkStart w:id="33" w:name="decision-framework"/>
    <w:p>
      <w:pPr>
        <w:pStyle w:val="Heading2"/>
      </w:pPr>
      <w:r>
        <w:t xml:space="preserve">Decision Framework</w:t>
      </w:r>
    </w:p>
    <w:bookmarkStart w:id="31" w:name="proceed-if"/>
    <w:p>
      <w:pPr>
        <w:pStyle w:val="Heading3"/>
      </w:pPr>
      <w:r>
        <w:t xml:space="preserve">Proceed If:</w:t>
      </w:r>
    </w:p>
    <w:p>
      <w:pPr>
        <w:pStyle w:val="Compact"/>
        <w:numPr>
          <w:ilvl w:val="0"/>
          <w:numId w:val="1012"/>
        </w:numPr>
      </w:pPr>
      <w:r>
        <w:t xml:space="preserve">✅ Budget supports $10K-17K monthly operational costs</w:t>
      </w:r>
    </w:p>
    <w:p>
      <w:pPr>
        <w:pStyle w:val="Compact"/>
        <w:numPr>
          <w:ilvl w:val="0"/>
          <w:numId w:val="1012"/>
        </w:numPr>
      </w:pPr>
      <w:r>
        <w:t xml:space="preserve">✅ Team has advanced anti-bot and browser automation expertise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✅ Business case justifies high-complexity, high-value data extraction</w:t>
      </w:r>
    </w:p>
    <w:p>
      <w:pPr>
        <w:pStyle w:val="Compact"/>
        <w:numPr>
          <w:ilvl w:val="0"/>
          <w:numId w:val="1012"/>
        </w:numPr>
      </w:pPr>
      <w:r>
        <w:t xml:space="preserve">✅ Organization can commit to ongoing maintenance and adaptation</w:t>
      </w:r>
    </w:p>
    <w:bookmarkEnd w:id="31"/>
    <w:bookmarkStart w:id="32" w:name="consider-alternatives-if"/>
    <w:p>
      <w:pPr>
        <w:pStyle w:val="Heading3"/>
      </w:pPr>
      <w:r>
        <w:t xml:space="preserve">Consider Alternatives If:</w:t>
      </w:r>
    </w:p>
    <w:p>
      <w:pPr>
        <w:pStyle w:val="Compact"/>
        <w:numPr>
          <w:ilvl w:val="0"/>
          <w:numId w:val="1013"/>
        </w:numPr>
      </w:pPr>
      <w:r>
        <w:t xml:space="preserve">❌ Budget constraints limit infrastructure investment</w:t>
      </w:r>
    </w:p>
    <w:p>
      <w:pPr>
        <w:pStyle w:val="Compact"/>
        <w:numPr>
          <w:ilvl w:val="0"/>
          <w:numId w:val="1013"/>
        </w:numPr>
      </w:pPr>
      <w:r>
        <w:t xml:space="preserve">❌ Limited technical expertise in advanced bot evasion</w:t>
      </w:r>
    </w:p>
    <w:p>
      <w:pPr>
        <w:pStyle w:val="Compact"/>
        <w:numPr>
          <w:ilvl w:val="0"/>
          <w:numId w:val="1013"/>
        </w:numPr>
      </w:pPr>
      <w:r>
        <w:t xml:space="preserve">❌ Preference for lower-risk, lower-maintenance solutions</w:t>
      </w:r>
    </w:p>
    <w:p>
      <w:pPr>
        <w:pStyle w:val="Compact"/>
        <w:numPr>
          <w:ilvl w:val="0"/>
          <w:numId w:val="1013"/>
        </w:numPr>
      </w:pPr>
      <w:r>
        <w:t xml:space="preserve">❌ Uncertain about long-term data usage and ROI</w:t>
      </w:r>
    </w:p>
    <w:bookmarkEnd w:id="32"/>
    <w:bookmarkEnd w:id="33"/>
    <w:bookmarkStart w:id="34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DICK’S Sporting Goods represents a</w:t>
      </w:r>
      <w:r>
        <w:t xml:space="preserve"> </w:t>
      </w:r>
      <w:r>
        <w:rPr>
          <w:b/>
          <w:bCs/>
        </w:rPr>
        <w:t xml:space="preserve">high-reward, high-complexity</w:t>
      </w:r>
      <w:r>
        <w:t xml:space="preserve"> </w:t>
      </w:r>
      <w:r>
        <w:t xml:space="preserve">scraping opportunity. The 179,651-product catalog offers exceptional competitive intelligence value, but success requires</w:t>
      </w:r>
      <w:r>
        <w:t xml:space="preserve"> </w:t>
      </w:r>
      <w:r>
        <w:rPr>
          <w:b/>
          <w:bCs/>
        </w:rPr>
        <w:t xml:space="preserve">significant investment</w:t>
      </w:r>
      <w:r>
        <w:t xml:space="preserve"> </w:t>
      </w:r>
      <w:r>
        <w:t xml:space="preserve">in browser automation infrastructure, residential proxies, and specialized expertise.</w:t>
      </w:r>
    </w:p>
    <w:p>
      <w:pPr>
        <w:pStyle w:val="BodyText"/>
      </w:pPr>
      <w:r>
        <w:rPr>
          <w:b/>
          <w:bCs/>
        </w:rPr>
        <w:t xml:space="preserve">Recommendation</w:t>
      </w:r>
      <w:r>
        <w:t xml:space="preserve">: Proceed only with</w:t>
      </w:r>
      <w:r>
        <w:t xml:space="preserve"> </w:t>
      </w:r>
      <w:r>
        <w:rPr>
          <w:b/>
          <w:bCs/>
        </w:rPr>
        <w:t xml:space="preserve">full commitment</w:t>
      </w:r>
      <w:r>
        <w:t xml:space="preserve"> </w:t>
      </w:r>
      <w:r>
        <w:t xml:space="preserve">to enterprise-grade implementation, understanding that this is among the most challenging e-commerce scraping targets due to Akamai Bot Manager protection.</w:t>
      </w:r>
    </w:p>
    <w:p>
      <w:pPr>
        <w:pStyle w:val="BodyText"/>
      </w:pPr>
      <w:r>
        <w:rPr>
          <w:b/>
          <w:bCs/>
        </w:rPr>
        <w:t xml:space="preserve">Success Probability</w:t>
      </w:r>
      <w:r>
        <w:t xml:space="preserve">: 85-90% with proper resources and expertise</w:t>
      </w:r>
      <w:r>
        <w:br/>
      </w:r>
      <w:r>
        <w:rPr>
          <w:b/>
          <w:bCs/>
        </w:rPr>
        <w:t xml:space="preserve">Investment Level</w:t>
      </w:r>
      <w:r>
        <w:t xml:space="preserve">: High ($120K-200K annually)</w:t>
      </w:r>
      <w:r>
        <w:br/>
      </w:r>
      <w:r>
        <w:rPr>
          <w:b/>
          <w:bCs/>
        </w:rPr>
        <w:t xml:space="preserve">Strategic Value</w:t>
      </w:r>
      <w:r>
        <w:t xml:space="preserve">: Very High for sporting goods market intelligence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2025-10-09T16:41:33Z</dcterms:created>
  <dcterms:modified xsi:type="dcterms:W3CDTF">2025-10-09T16:41:33Z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