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독일 경제ㆍ에너지ㆍ공급망 주간동향 (1.12-1.16)</w:t>
      </w:r>
    </w:p>
    <w:p>
      <w:r>
        <w:t>작성일자: 2026-01-20</w:t>
      </w:r>
    </w:p>
    <w:p/>
    <w:p>
      <w:r>
        <w:t>독일 경제ㆍ에너지ㆍ공급망 주간동향 (1.12-1.16) 1.독일 거시경제 ① 독일 경제, 2년 만에 플러스 성장 전환 (Handelsblatt)  ㅇ 연방통계청 발표에 따르면, 2025년 독일 국내총생산은 전년 대비 0.2% 증가하며 2년 연속 마이너스 성장 ('24년 -0.2%, '23년 -0.3%) 이후 처음으로 플러스 성장으로 전환함.     - 다만 실질 GDP 수준은 여전히 2019년과 동일한 수준에 머물러 있어, 팬데믹 이후 독일 경제의 구조적 정체가 지속되고 있음을 시사함.  ㅇ 경기 회복의 배경으로는 근무일 수 증가와 국방·인프라 분야에 대한 국가 투자 확대가 주요 요인으로 지목됨.     - 경제학자들은 2026년 독일 경제가 약 1% 성장할 가능성을 제시하고 있으며, 이 중 약 0.7%p는 국가 투자 확대 효과에서 기인하는 것으로 분석함.2. 독일 정부 경제정책 추진 동향 ① 독일 사민당, 상속세 개편 추진 (Spiegel)  ㅇ 독일 사민당(SPD)은 고액자산가에 대한 과세를 강화하는 방향의 상속세 개편안을 발표할 예정임.     - 개편안의 핵심은 상속인 1인당 100만 유로의 평생 공제액 신설로, 가족으로부터 90만 유로, 제3자로부터 10만 유로까지 비과세 상속을 허용할 예정임.    ※ 현행 제도에서는 자녀에게 10년마다 최대 40만 유로까지 증여가 가능해, 계획적 증여를 통해 고액 상속이 비과세로 이전될 수 있는 구조임.  ㅇ 사민당은 특히 기업 상속이 사실상 무과세로 이전되는 현행 제도가 빈부 격차를 확대하고 있다고 지적하며, 가업 승계에 대한 과세 강화도 병행 추진하겠다는 방침임.     - 구체적으로는 기업 상속 시 500만 유로까지 공제하고, 이를 초과하는 금액에 대해서만 과세하겠다는 구상임.    ※ 현행 제도에서는 자산 2,600만 유로 이하 기업을 승계받아 5년간 경영하고 동 기간 급여총액을 승계연도 급여총액의 400% 유지하면 상속재산의 85%, 7년 이상 경영하고 급여총액을 승계연도 급여총액의 700% 유지하면 100%까지 상속세 면제가 가능함.     - 이에 대해 산업계는 동 개편안이 가족기업·중소기업의 세 부담을 증가시켜 산업 경쟁력 약화 및 민간 투자 위축으로 이어질 수 있다고 경고함. ② 독일 사민당, 식료품 물가 부담 완화 위해 ‘독일 바구니’ 추진 (Merkur)  ㅇ 독일 사민당은 식료품 가격 급등에 따른 가계 부담 완화를 위해, 유통업체들이 독일산 기본 식료품을 자발적으로 저렴한 가격에 제공하도록 유도하는 ‘독일 바구니(Deutschlandkorb)’ 정책을 제안함.    ※ 해당 구상은 그리스가 2022년 도입한 기본 생필품 가격 안정 정책을 모델로 함.     - 림바허(Esra Limbacher) 사민당 원내 부대표는 독일의 식료품 가격이 2020년 이후 약 1/3 상승했다며, 이는 저소득층뿐 아니라 중산층 가계에도 일상적인 부담으로 작용하고 있다고 지적함.  ㅇ 사민당은 가격 안정 조치와 함께 가격 형성 과정의 투명성 강화도 병행 추진할 방침임.     - 이를 위해 국가 차원의 가격 감시 기구를 설립해 농장에서 슈퍼마켓 진열대까지 가격 형성 과정을 점검하고, 동일 가격에 내용물 축소·품질 저하를 유도하는 슈링크플레이션(Shrinkflation)에 대해 표시 의무를 강화할 계획임. ③ 독일 사민당, 중소기업을 위한 AI 바우처 지원 제안 (n-tv)  ㅇ 독일 사민당은 중소기업의 AI 도입을 촉진하고 유럽 AI 생태계를 강화하기 위해, 2억 5천만 유로 규모의 AI 바우처 지원 제도 신설을 제안함.     - 사민당 구상에 따르면 중소기업은 최대 5만 유로의 AI 바우처를 받을 수 있으며, 해당 바우처는 유럽 내 AI 제공업체의 솔루션에 한해서만 사용 가능하도록 설계됨.  ㅇ 이에 대해 콘네만(Gitta Connemann) 연방경제에너지부 정무차관은 AI 활용 지원 필요성에는 공감하면서도, 중소기업의 AI 도입을 가로막는 주요 장애 요인은 재정 부족이 아니라 법적 규제와 기업 인식 문제라고 지적함.     - 독일 중소기업연합(BVMW) 또한 동 제안이 미국·중국의 대형 AI 기업과의 기술 격차를 줄이는 데 실질적으로 기여할 수 있을지 의문이라며, 정책의 실효성에 대해 회의적인 입장을 표명함. 3. 공급망/산업정책/EU 가. 자동차/배터리 ① 전기차 구매 보조금, 2026.1.1부터 소급 적용 방침 (Handelsblatt)  ㅇ 슈나이더(Carsten Schneider, 사민당) 연방환경부 장관은 전기차 구매 보조금의 구체적 지원 조건을 당초 1.16(금) 오전 발표 예정이었으나, 이를 연방정부 내 마지막 세부 조율이 필요하다는 이유로 다음주 월요일로 연기한다고 밝힘.  ㅇ 기민기사연합과 사민당은 지난해 저소득층·중산층 가구를 중심으로 한 수십억 유로 규모의 신규 전기차 구매 인센티브 도입에 합의한 바 있음. 지원 기준은 과세 대상 가구 연소득 8만 유로 이하로 설정되며, 자녀가 있는 가구에는 추가 지원이 제공될 예정임.     - Bild지 보도에 따르면, 전기차 구매 보조금은 2026.1.1 이후 신규 등록된 전기차에도 소급 적용될 예정이며 소득 수준, 가족 구성 등에 따라 1,500유로~최대 6,000유로의 보조금이 지급될 수 있음.     - 슈나이더 장관은 해당 예산으로 향후 3~4년간 전기차 약 80만 대를 지원할 수 있을 것으로 추산된다고 밝힘.    ※ 전기차 구매 보조금은 신호등 연정 시기인 2023년 말 예산 부족을 이유로 갑작스럽게 중단되었으며, 이후 제조사들의 가격 인하에도 불구하고 전기차 판매가 일시적으로 급감한 바 있음. ② 독일 자동차 업계 2025년 글로벌 판매량 감소 (tagesschau)  ㅇ 독일 폭스바겐 그룹과 메르세데스-벤츠는 중국과 미국 시장 부진의 영향으로 2025년 글로벌 판매량이 전년 대비 감소했다고 발표함.  ㅇ 폭스바겐 그룹은 2025년 전 세계에서 898만 대의 차량을 인도해, 판매량이 전년 대비 0.5% 감소함.     - 유럽 판매는 338만 대(+3.8%)로 증가했으나, 중국 판매는 269만 대(-8%), 북미는 94만 6,800대(-10.4%)로 감소함.  ㅇ 메르세데스-벤츠의 2025년 판매량은 약 216만 대로 전년 대비 10% 감소함.     - 특히 중국 판매는 55만 1,900대(-19%)로 크게 감소했으며, 미국 판매 또한 약 28만 5,000대(-12%)로 줄어듦. 나. 방산 ① TKMS–코히어, 캐나다 잠수함 프로그램에 AI 기반 역량 협력 추진 (TKMS)  ㅇ TKMS는 1.13(화) 캐나다의 기업용 보안 AI 기업 코히어(Cohere)와 캐나다 잠수함 프로그램(CPSP)을 위한 AI 기반 역량 협력 협약을 체결했다고 발표함.     - 동 협력은 캐나다 해군을 위한 차세대 잠수함에 첨단 AI 기술을 통합하는 것을 목표로 하며, 연구·시제품 개발·평가 단계에 초점을 맞춰 추진될 예정임.     - TKMS는 이번 협력을 계기로 잠수함 플랫폼의 전 수명 주기에 걸쳐 캐나다 기업들을 공급망에 통합하겠다는 기존 전략을 재확인함.    ※ TKMS는 2025년 12월에도 캐나다 제조기업 마르멘(Marmen)과 전략적 협력 협약을 체결하고, 캐나다 해군용 잠수함 건조의 상당 부분을 현지에서 공동 수행할 계획을 밝힌 바 있음. ② 독일–프랑스 방산협력, 다임러 트럭·아르퀴스, 프랑스 군용 트럭 수주 (Handelsblatt)  ㅇ 독일 다임러 트럭과 프랑스 군용차량 업체 아르퀴스가 참여한 컨소시엄은 프랑스 육군으로부터 군용 트럭 7,000대 공급 계약을 수주함.     - 계약 기간은 향후 10년, 수주 규모는 수십억 유로로 추정되며, 공급 차량은 적재하중 6톤급 군용 트럭임.  ㅇ 이번 사업은 메르세데스-벤츠 제트로스(Zetros) 플랫폼을 기반으로 프랑스군 요구사항에 맞춘 특수 군용 사양을 공동 개발하는 방식으로 추진될 예정임.     - 다임러 트럭은 이번 프로젝트가 독일–프랑스 기업 간 신뢰 기반 분업 모델을 보여주는 사례라며, 유럽 방산 협력의 성공 사례로 평가함. ③ 인도, 독일과 군사협력 확대 합의 (Handelsblatt)  ㅇ 메르츠 총리의 인도 방문을 계기로 독일과 인도 국방부는 군사 분야 협력 확대를 위한 포괄적 양해각서(MoU)를 체결함.     - 구체적인 무기 조달·공동 개발 계약은 아직 체결되지 않은 상태이나, 인도는 독일 TKMS와 협력해 인도 뭄바이에서 80억 유로 상당의 잠수함 6척을 건조할 계획으로, 해당 계약은 조만간 체결될 것으로 전해짐.  ㅇ 인도는 세계 최대 무기 수입국으로, 이번 협력은 러시아 중심의 무기 조달 구조를 다변화하려는 인도의 전략과도 맞닿아 있음.  ㅇ 군사 협력 외에도 희토류 채굴 협력, 하키 유소년 선수 육성, 의료 분야 인도 출신 전문 인력 유치 등을 포함해 총 27건의 양해각서 및 공동 선언문이 체결됨. 다. 산업동향 ① 獨 경제단체들, EU-메르코수르 자유무역협정 승인 환영 (Deutschlandfunk, tagesschau)  ㅇ EU와 남미공동시장(메르코수르) 간 자유무역협정에 대한 표결이 1.9(금) 가결되자, 독일 경제 단체들은 잇따라 환영과 기대를 표명함.     - 독일 대외무역협회(BGA)는 동 협정 체결이 지정학적·통상 환경이 불확실한 현 시점에서 진정한 이정표에 해당하는 결정이라고 평가함.     - 독일상공회의소(DIHK)는 유럽이 보호무역이 아닌 시장 개방을 선택했다는 점에서 미국과 중국에 보내는 중요한 신호라고 설명함.  ㅇ 한편, 독일 농민 단체들은 남미산 농축산물 유입 확대에 따른 가격 경쟁 심화를 우려하며 강하게 반발함.     - 독일 일부 지역에서는 농민들이 트랙터로 고속도로 진입로를 봉쇄하는 시위를 벌이기도 함     - 독일농민협회(DBV)는 이번 협정이 유럽 농민들에게 구조적으로 불리하며, 해당 경쟁 환경에서 유럽 농민들이 버틸 수 없다고 경고함. ② 독일 소프트웨어 기업 오사피엔스, 2026년 첫 유니콘 기업 등극 (Handelsblatt)  ㅇ 독일 만하임 소재 소프트웨어 기업 오사피엔스(Osapiens)는 기업가치 10억 달러를 돌파하며 2026년 독일 첫 유니콘 기업에 등극함.     - 오사피엔스는 클라우드와 인공지능을 기반으로 한 25개 소프트웨어 솔루션을 단일 플랫폼 형태로 제공하며, 기업의 공급망 관리 및 지속가능성·ESG 규제 준수를 지원함.     - 전문가들은 2026년 초부터 유니콘 기업이 등장한 것은 독일 스타트업 생태계에 긍정적인 신호라고 평가함. (2025년에는 첫 유니콘 기업이 5월에야 등장한 바 있음.) 4. 기후/에너지 ① EU 집행위원회–독일, 발전소 전략 핵심 사항에 원칙적 합의 (연방경제에너지부, Handelsblatt)  ㅇ 연방경제에너지부는 EU 집행위원회와의 협의를 통해 독일 발전소 전략의 핵심 사항에 대해 원칙적 합의에 도달했다고 밝힘.    ※ 2024년 2월 숄츠 총리(SPD)는 린트너 재무장관(FDP), 하벡 경제장관(녹색당)과 발전소 전략에 합의했으며, 같은 해 7월 신호등 연정은 총 12.5GW 규모의 가스 발전소 입찰 계획을 발표한 바 있음.그러나 이후 연정 붕괴로 법안 추진이 중단됐고, 당시에도 EU 집행위원회의 국가보조 승인 절차는 완료되지 않은 상태였음.     - 이번 합의는 EU 국가보조 규정에 부합하는 범위 내에서 독일 발전소 전략을 추진하기 위한 제도적 기반을 마련한 것임.     - 향후 관련 법안이 제출된 이후 EU 집행위원회의 국가보조 승인을 거쳐 보조금 관련 절차가 최종 완료될 예정임.  ㅇ 발전소 전략의 1단계로 2026년 내 총 12GW 규모의 신규 제어 가능 발전 용량 입찰을 실시할 예정임.     - 총 12GW 중 10GW는 가스발전소, 2GW는 저장 설비 등 기타 기술에도 개방할 예정임.     - 또한 2027년 및 2029/2030년에도 후속 입찰을 실시할 예정이며, 기존 발전 설비에도 참여 기회를 부여할 계획임.     - 신규 발전소는 수소 사용이 가능한(H₂-ready) 설계가 의무화되며, 법정 목표에 따라 2045년까지 완전 탈탄소화를 달성해야 함.  ㅇ 연방정부는 최소 설비 규모 기준으로 10MW를 제시하고 있으며, 이는 주로 지방 공기업이 운영하는 중·소형 발전소에도 참여 기회를 부여하기 위한 조치임.     - 다만 최소 설비 규모 기준에 대해서는 EU 집행위원회와 아직 최종 합의에 이르지 못한 상태임.     - 정부 관계자들에 따르면 2026년 중 두 차례 입찰 라운드가 계획돼 있으며, 1차 라운드는 가능할 경우 늦여름에, 2차 라운드는 연말에 진행될 것으로 예상됨.5. 기타 ① 공공부문 노동자 단체협상 2차 교섭 개시... 노조, 경고 파업 가능성 언급 (tagesschau)  ㅇ 독일 연방주(州) 공공부문 임금·단체협상이 1.15(목) 포츠담에서 2차 교섭에 돌입한 가운데, 노조 측은 사용자 측이 실질적인 제안을 제시하지 않을 경우 추가 경고 파업에 나설 수 있다고 경고함.     - 독일 공무원노조의 가이어(Volker Geyer) 위원장은 사용자 측이 계속 양보하지 않을 경우 “행동을 대규모로 확대할 수밖에 없다”고 밝힘.     - 추가 파업이 예상되는 분야로는 △대학병원, △도로 제설 서비스, △학교 내 공공부문 계약직 직원 등이 거론됨.  ㅇ 독일 통합서비스노조 베르디(Ver.di)는 약 92만 명의 주 공공부문 단체협약 대상 근로자를 대표해 임금 7% 인상 또는 월 최소 300유로 인상을 요구 중임. ② 독일 즉석식품 생산량 최근 5년간 25% 증가 (Spiegel)  ㅇ 연방통계청 발표에 따르면 독일에서 즉석식품 생산량이 지난 5년간 25% 증가한 것으로 나타남.     - 2024년 한 해 동안 170만 톤의 즉석 식품이 생산되었으며, 2025년 1~3분기에도 증가세가 지속됨.     - 다만, 즉석식품의 공급이 늘어났음에도 독일 사람들이 하루 평균 식사 준비에 사용하는 시간(약 40분)은 10년 전과 거의 변함이 없는 수준으로 나타남. ③ 독일 건강보험사들, 병원 ‘간병 예산(Pflegebudget)’ 폐지 요구 (FAZ)  ㅇ 독일 법정건강보험(공보험)사들은 병원들이 ‘간병 예산(Pflegebudget)’을 남용하고 있으며, 이로 인해 보험료 인상 압력이 커지고 있다며 해당 제도의 단기적 제한 및 중장기적 폐지를 요구함.    ※ 독일에서는 2020년부터 간병 서비스 비용을 사례별 정액제(Fallpauschale)에서 분리해 전액 보전하고 있음.     - 보험사들은 간병 예산이 병상 간호의 질 개선으로 이어지지 않은 채, 필요 이상의 간호 인력 채용 등을 유도하는 잘못된 인센티브를 형성하고 있다고 지적함.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