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48" w:afterLines="400"/>
      </w:pPr>
    </w:p>
    <w:p>
      <w:pPr>
        <w:jc w:val="center"/>
      </w:pPr>
      <w:r>
        <w:rPr>
          <w:b/>
          <w:sz w:val="72"/>
          <w:szCs w:val="72"/>
        </w:rPr>
        <w:drawing>
          <wp:inline distT="0" distB="0" distL="0" distR="0">
            <wp:extent cx="4060825" cy="1132205"/>
            <wp:effectExtent l="0" t="0" r="0" b="0"/>
            <wp:docPr id="14" name="图片 14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name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968" cy="114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课    程：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>2018软件工程综合实训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项    目：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数据挖掘实训项目 </w:t>
      </w:r>
      <w:r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院    系：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  <w:lang w:val="en-US" w:eastAsia="zh-CN"/>
        </w:rPr>
        <w:t>数据科学与计算机学院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   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专    业：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  <w:lang w:val="en-US" w:eastAsia="zh-CN"/>
        </w:rPr>
        <w:t>软件工程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   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学生姓名：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  <w:lang w:val="en-US" w:eastAsia="zh-CN"/>
        </w:rPr>
        <w:t>杨金辉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    </w:t>
      </w:r>
    </w:p>
    <w:p>
      <w:pPr>
        <w:spacing w:line="600" w:lineRule="auto"/>
        <w:ind w:firstLine="1920" w:firstLineChars="600"/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学    号：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  <w:lang w:val="en-US" w:eastAsia="zh-CN"/>
        </w:rPr>
        <w:t>15331357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     </w:t>
      </w:r>
    </w:p>
    <w:p>
      <w:pPr>
        <w:spacing w:line="600" w:lineRule="auto"/>
        <w:ind w:firstLine="1920" w:firstLineChars="600"/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</w:rPr>
        <w:t>授课教师：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</w:t>
      </w:r>
      <w:r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</w:t>
      </w:r>
      <w:r>
        <w:rPr>
          <w:rFonts w:hint="eastAsia"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郑子彬 </w:t>
      </w:r>
      <w:r>
        <w:rPr>
          <w:rFonts w:asciiTheme="majorEastAsia" w:hAnsiTheme="majorEastAsia" w:eastAsiaTheme="majorEastAsia" w:cstheme="majorEastAsia"/>
          <w:color w:val="000000"/>
          <w:sz w:val="32"/>
          <w:szCs w:val="30"/>
          <w:u w:val="single"/>
        </w:rPr>
        <w:t xml:space="preserve">      </w:t>
      </w:r>
    </w:p>
    <w:p/>
    <w:p/>
    <w:p/>
    <w:p/>
    <w:p/>
    <w:p/>
    <w:p/>
    <w:p/>
    <w:p>
      <w:pPr>
        <w:jc w:val="center"/>
      </w:pPr>
      <w:r>
        <w:rPr>
          <w:rFonts w:hint="eastAsia" w:hAnsi="宋体"/>
          <w:color w:val="000000"/>
          <w:sz w:val="32"/>
          <w:szCs w:val="32"/>
        </w:rPr>
        <w:t>2</w:t>
      </w:r>
      <w:r>
        <w:rPr>
          <w:rFonts w:hAnsi="宋体"/>
          <w:color w:val="000000"/>
          <w:sz w:val="32"/>
          <w:szCs w:val="32"/>
        </w:rPr>
        <w:t>01</w:t>
      </w:r>
      <w:r>
        <w:rPr>
          <w:rFonts w:hint="eastAsia" w:hAnsi="宋体"/>
          <w:color w:val="000000"/>
          <w:sz w:val="32"/>
          <w:szCs w:val="32"/>
        </w:rPr>
        <w:t>8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Ansi="宋体"/>
          <w:color w:val="000000"/>
          <w:sz w:val="32"/>
          <w:szCs w:val="32"/>
        </w:rPr>
        <w:t>年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  <w:lang w:val="en-US" w:eastAsia="zh-CN"/>
        </w:rPr>
        <w:t>6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Ansi="宋体"/>
          <w:color w:val="000000"/>
          <w:sz w:val="32"/>
          <w:szCs w:val="32"/>
        </w:rPr>
        <w:t>月</w:t>
      </w:r>
      <w:r>
        <w:rPr>
          <w:rFonts w:hint="eastAsia" w:hAnsi="宋体"/>
          <w:color w:val="000000"/>
          <w:sz w:val="32"/>
          <w:szCs w:val="32"/>
        </w:rPr>
        <w:t xml:space="preserve"> </w:t>
      </w:r>
      <w:r>
        <w:rPr>
          <w:rFonts w:hint="eastAsia" w:hAnsi="宋体"/>
          <w:color w:val="000000"/>
          <w:sz w:val="32"/>
          <w:szCs w:val="32"/>
          <w:lang w:val="en-US" w:eastAsia="zh-CN"/>
        </w:rPr>
        <w:t>16</w:t>
      </w:r>
      <w:r>
        <w:rPr>
          <w:rFonts w:hint="eastAsia" w:hAnsi="宋体"/>
          <w:color w:val="000000"/>
          <w:sz w:val="32"/>
          <w:szCs w:val="32"/>
        </w:rPr>
        <w:t xml:space="preserve"> 日</w:t>
      </w:r>
    </w:p>
    <w:p>
      <w:pPr>
        <w:rPr>
          <w:rFonts w:hint="eastAsia"/>
          <w:sz w:val="40"/>
          <w:szCs w:val="40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目录：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比赛介绍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赛制介绍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评分算法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数据来源与使用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比赛流程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数据预处理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特征工程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模型调参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本地CV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个人总结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参考文献</w:t>
      </w:r>
    </w:p>
    <w:p>
      <w:pPr>
        <w:ind w:firstLine="420" w:firstLineChars="0"/>
        <w:rPr>
          <w:rFonts w:hint="eastAsia"/>
          <w:sz w:val="40"/>
          <w:szCs w:val="4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一.比赛介绍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1.赛制介绍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基于移动网络通讯行为的风险用户识别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参赛者根据训练集中的用户风险标签及通话、短信、网站/App访问记录数据，开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发风险用户判别模型，对测试集用户进行预测，并提交预测结果。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2.评分算法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对于参赛者提交的预测结果，按如下公式计算得分：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score=0.6×auc+0.4×F1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auc值为在测试集上，根据预测结果按照标准auc定义计算的分值；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F1值为针对测试集中实际标签为1（风险用户）的用户，根据预测结果，按照标准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F-measure定义计算的分值。</w:t>
      </w:r>
    </w:p>
    <w:p>
      <w:pPr>
        <w:pStyle w:val="3"/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数据来源与使用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提供45个连续自然日期间，抽样模拟的9999个用户每天的通话、短信、访问网站/App记录的脱敏数据，基于这些用户的移动网络使用行为，判别用户属于风险用户的可能性。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用户id按照u0001～u9999编号。其中：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u0001～u4999用户作为训练集，对每个用户给出是否为风险用户的标签（0-非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风险用户，1-风险用户），在赛事启动时下发；</w:t>
      </w:r>
    </w:p>
    <w:p>
      <w:pPr>
        <w:widowControl w:val="0"/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u5000～u6999用户作为初赛阶段测试集A，不带用户风险标签，在初赛阶段下发；</w:t>
      </w:r>
    </w:p>
    <w:p>
      <w:pPr>
        <w:widowControl w:val="0"/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u7000～u9999用户作为复赛阶段测试集B，不带用户风险标签，在复赛阶段下发。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数据表中部分列存在空值或NULL，少量uid可能在部分记录表中未出现（代表该用户在此期间没有相应的通话、短信或上网行为），均属正常情况，请参赛者自行处理。</w:t>
      </w:r>
    </w:p>
    <w:p/>
    <w:p>
      <w:r>
        <w:drawing>
          <wp:inline distT="0" distB="0" distL="114300" distR="114300">
            <wp:extent cx="4429760" cy="345122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4860" cy="4455160"/>
            <wp:effectExtent l="0" t="0" r="762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比赛流程</w:t>
      </w:r>
    </w:p>
    <w:p>
      <w:pPr>
        <w:pStyle w:val="3"/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对比赛所给出的训练集数据进行筛选、排序等</w:t>
      </w:r>
    </w:p>
    <w:p>
      <w:pPr>
        <w:pStyle w:val="3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特征工程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这里经过筛选选出了以下特征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39725"/>
            <wp:effectExtent l="0" t="0" r="5080" b="10795"/>
            <wp:docPr id="4" name="Picture 4" descr="15292442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2924422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一些普通数量特征如voice_opp_num：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2240" cy="287655"/>
            <wp:effectExtent l="0" t="0" r="508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一些数量特征用onehot如voice_opp_len：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34535" cy="365760"/>
            <wp:effectExtent l="0" t="0" r="698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一些</w:t>
      </w: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8"/>
          <w:szCs w:val="28"/>
          <w:shd w:val="clear" w:fill="FFFFFF"/>
        </w:rPr>
        <w:t>涉及维度的统计特征</w:t>
      </w:r>
      <w:r>
        <w:rPr>
          <w:rFonts w:hint="eastAsia"/>
          <w:sz w:val="28"/>
          <w:szCs w:val="28"/>
          <w:lang w:val="en-US" w:eastAsia="zh-CN"/>
        </w:rPr>
        <w:t>如voice_opp_len1：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355600"/>
            <wp:effectExtent l="0" t="0" r="3810" b="1016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除此之外，还有一些无法直接获取的特征需要通过自己操作获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得，如通话时间长短：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98830"/>
            <wp:effectExtent l="0" t="0" r="14605" b="88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模型调参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这里使用了LGB聚类算法，总体来说给出的参数已经算是比较适合的，因为之前微调了好多次都没什么提升，就只有将学习率调到0.09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82590" cy="2708910"/>
            <wp:effectExtent l="0" t="0" r="3810" b="381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进行本地CV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145030"/>
            <wp:effectExtent l="0" t="0" r="4445" b="381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21380" cy="2522220"/>
            <wp:effectExtent l="0" t="0" r="7620" b="762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三.个人总结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过本次比赛，我学到了不少东西，过程中也碰了不少壁。比如在一开始因为刚接触python，很多库都不会用，导致进度一度停滞，后来查阅了相关文献之后发现其实python非常好用，除此之外，一开始不知道怎么下手，后来ta发了baseline之后有了一些头绪，学习了baseline中的方法来构建特征。如对于一些类别的型的可以用onehot，一些涉及维度的可以做统计特征，自己摸索并且筛选可能会有用的特征，可能由于没什么经验，效果一直不太明显，但是总算还是有提高，也发现特征不是越多越好，过拟合会导致分数下降。我觉得这次比赛对我之后学习数据挖掘的课有着很重要的作用，在之后的学习中我还会继续钻研，争取进步。</w:t>
      </w:r>
    </w:p>
    <w:p>
      <w:pPr>
        <w:rPr>
          <w:sz w:val="28"/>
          <w:szCs w:val="28"/>
        </w:rPr>
      </w:pPr>
    </w:p>
    <w:p/>
    <w:p/>
    <w:p/>
    <w:p/>
    <w:p/>
    <w:p>
      <w:pPr>
        <w:pStyle w:val="2"/>
      </w:pPr>
      <w:r>
        <w:rPr>
          <w:rFonts w:hint="eastAsia"/>
          <w:lang w:val="en-US" w:eastAsia="zh-CN"/>
        </w:rPr>
        <w:t>四.</w:t>
      </w:r>
      <w:r>
        <w:rPr>
          <w:rFonts w:hint="eastAsia"/>
        </w:rPr>
        <w:t xml:space="preserve">参考文献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"https://blog.csdn.net/u014253445/article/details/78512101"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https://blog.csdn.net/u014253445/article/details/78512101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数据预处理总结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利用Python进行数据分析(Python For Data Analysis中文版)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http://www.sohu.com/a/210721214_609569（主流机器学习模型模板代码+经验分享）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/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66685417"/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324" w:beforeLines="135"/>
    </w:pPr>
    <w:r>
      <w:rPr>
        <w:rFonts w:hint="eastAsia"/>
      </w:rPr>
      <w:t>中山</w:t>
    </w:r>
    <w:r>
      <w:t>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数据</w:t>
    </w:r>
    <w:r>
      <w:t>科学与计算机学院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508F6"/>
    <w:multiLevelType w:val="singleLevel"/>
    <w:tmpl w:val="B8E508F6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9F12528"/>
    <w:multiLevelType w:val="singleLevel"/>
    <w:tmpl w:val="E9F12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47D504"/>
    <w:multiLevelType w:val="singleLevel"/>
    <w:tmpl w:val="2547D504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383627E5"/>
    <w:multiLevelType w:val="singleLevel"/>
    <w:tmpl w:val="383627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3185378"/>
    <w:multiLevelType w:val="singleLevel"/>
    <w:tmpl w:val="4318537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180483"/>
    <w:multiLevelType w:val="singleLevel"/>
    <w:tmpl w:val="671804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50"/>
    <w:rsid w:val="000F1760"/>
    <w:rsid w:val="00115583"/>
    <w:rsid w:val="0018342A"/>
    <w:rsid w:val="003104D7"/>
    <w:rsid w:val="004F0A77"/>
    <w:rsid w:val="00585762"/>
    <w:rsid w:val="005E55A7"/>
    <w:rsid w:val="00641F25"/>
    <w:rsid w:val="006B2D55"/>
    <w:rsid w:val="008120CC"/>
    <w:rsid w:val="00841718"/>
    <w:rsid w:val="00897F50"/>
    <w:rsid w:val="008E4D37"/>
    <w:rsid w:val="008F04E9"/>
    <w:rsid w:val="0090288C"/>
    <w:rsid w:val="00954656"/>
    <w:rsid w:val="00994C7D"/>
    <w:rsid w:val="009B10C7"/>
    <w:rsid w:val="00A111A9"/>
    <w:rsid w:val="00A61692"/>
    <w:rsid w:val="00AD7399"/>
    <w:rsid w:val="00BD65F8"/>
    <w:rsid w:val="00BE4441"/>
    <w:rsid w:val="00BE759D"/>
    <w:rsid w:val="00C252AE"/>
    <w:rsid w:val="00C5494E"/>
    <w:rsid w:val="00CF1757"/>
    <w:rsid w:val="00D01BE2"/>
    <w:rsid w:val="00D82E80"/>
    <w:rsid w:val="00DC567F"/>
    <w:rsid w:val="00F6035E"/>
    <w:rsid w:val="00FD4517"/>
    <w:rsid w:val="0A5D392B"/>
    <w:rsid w:val="0ACD793C"/>
    <w:rsid w:val="1BA974EF"/>
    <w:rsid w:val="2A13754D"/>
    <w:rsid w:val="2B753BC4"/>
    <w:rsid w:val="37AF4BBE"/>
    <w:rsid w:val="3D6A5CFA"/>
    <w:rsid w:val="48CC617F"/>
    <w:rsid w:val="4EDC2778"/>
    <w:rsid w:val="677C1FBB"/>
    <w:rsid w:val="7DB8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Theme="majorAscii" w:hAnsiTheme="maj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uiPriority w:val="99"/>
    <w:rPr>
      <w:sz w:val="18"/>
      <w:szCs w:val="18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670549-6ACF-480A-8067-2F81D77196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128</Words>
  <Characters>732</Characters>
  <Lines>6</Lines>
  <Paragraphs>1</Paragraphs>
  <ScaleCrop>false</ScaleCrop>
  <LinksUpToDate>false</LinksUpToDate>
  <CharactersWithSpaces>859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2017-04-16T08:33:00Z</dcterms:created>
  <dc:creator>Windows 用户</dc:creator>
  <cp:lastModifiedBy>ASUS</cp:lastModifiedBy>
  <dcterms:modified xsi:type="dcterms:W3CDTF">2018-06-17T15:02:38Z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