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9" w:right="8601"/>
        <w:spacing w:before="30" w:line="28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2"/>
        </w:rPr>
        <w:t>ICS</w:t>
      </w:r>
      <w:r>
        <w:rPr>
          <w:rFonts w:ascii="Times New Roman" w:hAnsi="Times New Roman" w:eastAsia="Times New Roman" w:cs="Times New Roman"/>
          <w:sz w:val="22"/>
          <w:szCs w:val="22"/>
          <w:b/>
          <w:bCs/>
          <w:spacing w:val="6"/>
        </w:rPr>
        <w:t xml:space="preserve">  </w:t>
      </w:r>
      <w:r>
        <w:rPr>
          <w:rFonts w:ascii="Times New Roman" w:hAnsi="Times New Roman" w:eastAsia="Times New Roman" w:cs="Times New Roman"/>
          <w:sz w:val="22"/>
          <w:szCs w:val="22"/>
          <w:b/>
          <w:bCs/>
          <w:spacing w:val="-2"/>
        </w:rPr>
        <w:t>07.060</w:t>
      </w:r>
      <w:r>
        <w:rPr>
          <w:rFonts w:ascii="Times New Roman" w:hAnsi="Times New Roman" w:eastAsia="Times New Roman" w:cs="Times New Roman"/>
          <w:sz w:val="22"/>
          <w:szCs w:val="22"/>
          <w:b/>
          <w:bCs/>
          <w:spacing w:val="1"/>
        </w:rPr>
        <w:t xml:space="preserve"> </w:t>
      </w:r>
      <w:r>
        <w:rPr>
          <w:rFonts w:ascii="Times New Roman" w:hAnsi="Times New Roman" w:eastAsia="Times New Roman" w:cs="Times New Roman"/>
          <w:sz w:val="22"/>
          <w:szCs w:val="22"/>
          <w:b/>
          <w:bCs/>
          <w:spacing w:val="-2"/>
        </w:rPr>
        <w:t>CCS A</w:t>
      </w:r>
      <w:r>
        <w:rPr>
          <w:rFonts w:ascii="Times New Roman" w:hAnsi="Times New Roman" w:eastAsia="Times New Roman" w:cs="Times New Roman"/>
          <w:sz w:val="22"/>
          <w:szCs w:val="22"/>
          <w:b/>
          <w:bCs/>
          <w:spacing w:val="6"/>
        </w:rPr>
        <w:t xml:space="preserve"> </w:t>
      </w:r>
      <w:r>
        <w:rPr>
          <w:rFonts w:ascii="Times New Roman" w:hAnsi="Times New Roman" w:eastAsia="Times New Roman" w:cs="Times New Roman"/>
          <w:sz w:val="22"/>
          <w:szCs w:val="22"/>
          <w:b/>
          <w:bCs/>
          <w:spacing w:val="-2"/>
        </w:rPr>
        <w:t>47</w:t>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236"/>
        <w:spacing w:before="156" w:line="222" w:lineRule="auto"/>
        <w:rPr/>
      </w:pPr>
      <w:r>
        <w:rPr>
          <w:b/>
          <w:bCs/>
          <w:spacing w:val="-28"/>
        </w:rPr>
        <w:t>中</w:t>
      </w:r>
      <w:r>
        <w:rPr>
          <w:spacing w:val="-28"/>
        </w:rPr>
        <w:t xml:space="preserve"> </w:t>
      </w:r>
      <w:r>
        <w:rPr>
          <w:b/>
          <w:bCs/>
          <w:spacing w:val="-28"/>
        </w:rPr>
        <w:t>华</w:t>
      </w:r>
      <w:r>
        <w:rPr>
          <w:spacing w:val="48"/>
        </w:rPr>
        <w:t xml:space="preserve"> </w:t>
      </w:r>
      <w:r>
        <w:rPr>
          <w:b/>
          <w:bCs/>
          <w:spacing w:val="-28"/>
        </w:rPr>
        <w:t>人</w:t>
      </w:r>
      <w:r>
        <w:rPr>
          <w:spacing w:val="57"/>
        </w:rPr>
        <w:t xml:space="preserve"> </w:t>
      </w:r>
      <w:r>
        <w:rPr>
          <w:b/>
          <w:bCs/>
          <w:spacing w:val="-28"/>
        </w:rPr>
        <w:t>民</w:t>
      </w:r>
      <w:r>
        <w:rPr>
          <w:spacing w:val="34"/>
        </w:rPr>
        <w:t xml:space="preserve"> </w:t>
      </w:r>
      <w:r>
        <w:rPr>
          <w:b/>
          <w:bCs/>
          <w:spacing w:val="-28"/>
        </w:rPr>
        <w:t>共</w:t>
      </w:r>
      <w:r>
        <w:rPr>
          <w:spacing w:val="31"/>
        </w:rPr>
        <w:t xml:space="preserve"> </w:t>
      </w:r>
      <w:r>
        <w:rPr>
          <w:b/>
          <w:bCs/>
          <w:spacing w:val="-28"/>
        </w:rPr>
        <w:t>和</w:t>
      </w:r>
      <w:r>
        <w:rPr>
          <w:spacing w:val="56"/>
        </w:rPr>
        <w:t xml:space="preserve"> </w:t>
      </w:r>
      <w:r>
        <w:rPr>
          <w:b/>
          <w:bCs/>
          <w:spacing w:val="-28"/>
        </w:rPr>
        <w:t>国</w:t>
      </w:r>
      <w:r>
        <w:rPr>
          <w:spacing w:val="39"/>
        </w:rPr>
        <w:t xml:space="preserve"> </w:t>
      </w:r>
      <w:r>
        <w:rPr>
          <w:b/>
          <w:bCs/>
          <w:spacing w:val="-28"/>
        </w:rPr>
        <w:t>气</w:t>
      </w:r>
      <w:r>
        <w:rPr>
          <w:spacing w:val="30"/>
        </w:rPr>
        <w:t xml:space="preserve"> </w:t>
      </w:r>
      <w:r>
        <w:rPr>
          <w:b/>
          <w:bCs/>
          <w:spacing w:val="-28"/>
        </w:rPr>
        <w:t>象</w:t>
      </w:r>
      <w:r>
        <w:rPr>
          <w:spacing w:val="29"/>
        </w:rPr>
        <w:t xml:space="preserve"> </w:t>
      </w:r>
      <w:r>
        <w:rPr>
          <w:b/>
          <w:bCs/>
          <w:spacing w:val="-28"/>
        </w:rPr>
        <w:t>行</w:t>
      </w:r>
      <w:r>
        <w:rPr>
          <w:spacing w:val="34"/>
        </w:rPr>
        <w:t xml:space="preserve"> </w:t>
      </w:r>
      <w:r>
        <w:rPr>
          <w:b/>
          <w:bCs/>
          <w:spacing w:val="-28"/>
        </w:rPr>
        <w:t>业</w:t>
      </w:r>
      <w:r>
        <w:rPr>
          <w:spacing w:val="20"/>
        </w:rPr>
        <w:t xml:space="preserve"> </w:t>
      </w:r>
      <w:r>
        <w:rPr>
          <w:b/>
          <w:bCs/>
          <w:spacing w:val="-28"/>
        </w:rPr>
        <w:t>标</w:t>
      </w:r>
      <w:r>
        <w:rPr>
          <w:spacing w:val="30"/>
        </w:rPr>
        <w:t xml:space="preserve"> </w:t>
      </w:r>
      <w:r>
        <w:rPr>
          <w:b/>
          <w:bCs/>
          <w:spacing w:val="-28"/>
        </w:rPr>
        <w:t>准</w:t>
      </w:r>
    </w:p>
    <w:p>
      <w:pPr>
        <w:spacing w:line="409" w:lineRule="auto"/>
        <w:rPr>
          <w:rFonts w:ascii="Arial"/>
          <w:sz w:val="21"/>
        </w:rPr>
      </w:pPr>
      <w:r/>
    </w:p>
    <w:p>
      <w:pPr>
        <w:ind w:left="7319"/>
        <w:spacing w:before="77" w:line="18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2"/>
        </w:rPr>
        <w:t>QX/T   683—2023</w:t>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25825</wp:posOffset>
            </wp:positionV>
            <wp:extent cx="6153106" cy="6415"/>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6153106" cy="6415"/>
                    </a:xfrm>
                    <a:prstGeom prst="rect">
                      <a:avLst/>
                    </a:prstGeom>
                  </pic:spPr>
                </pic:pic>
              </a:graphicData>
            </a:graphic>
          </wp:anchor>
        </w:drawing>
      </w: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1367"/>
        <w:spacing w:before="169" w:line="221" w:lineRule="auto"/>
        <w:outlineLvl w:val="0"/>
        <w:rPr>
          <w:sz w:val="52"/>
          <w:szCs w:val="52"/>
        </w:rPr>
      </w:pPr>
      <w:r>
        <w:rPr>
          <w:sz w:val="52"/>
          <w:szCs w:val="52"/>
          <w:b/>
          <w:bCs/>
          <w:spacing w:val="11"/>
        </w:rPr>
        <w:t>太阳能资源年景评估技术规范</w:t>
      </w:r>
    </w:p>
    <w:p>
      <w:pPr>
        <w:spacing w:line="453" w:lineRule="auto"/>
        <w:rPr>
          <w:rFonts w:ascii="Arial"/>
          <w:sz w:val="21"/>
        </w:rPr>
      </w:pPr>
      <w:r/>
    </w:p>
    <w:p>
      <w:pPr>
        <w:ind w:left="469"/>
        <w:spacing w:before="78" w:line="189"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1"/>
        </w:rPr>
        <w:t>Technical</w:t>
      </w:r>
      <w:r>
        <w:rPr>
          <w:rFonts w:ascii="Times New Roman" w:hAnsi="Times New Roman" w:eastAsia="Times New Roman" w:cs="Times New Roman"/>
          <w:sz w:val="27"/>
          <w:szCs w:val="27"/>
          <w:b/>
          <w:bCs/>
          <w:spacing w:val="18"/>
        </w:rPr>
        <w:t xml:space="preserve">  </w:t>
      </w:r>
      <w:r>
        <w:rPr>
          <w:rFonts w:ascii="Times New Roman" w:hAnsi="Times New Roman" w:eastAsia="Times New Roman" w:cs="Times New Roman"/>
          <w:sz w:val="27"/>
          <w:szCs w:val="27"/>
          <w:b/>
          <w:bCs/>
          <w:spacing w:val="-1"/>
        </w:rPr>
        <w:t>specification</w:t>
      </w:r>
      <w:r>
        <w:rPr>
          <w:rFonts w:ascii="Times New Roman" w:hAnsi="Times New Roman" w:eastAsia="Times New Roman" w:cs="Times New Roman"/>
          <w:sz w:val="27"/>
          <w:szCs w:val="27"/>
          <w:b/>
          <w:bCs/>
          <w:spacing w:val="16"/>
          <w:w w:val="101"/>
        </w:rPr>
        <w:t xml:space="preserve">  </w:t>
      </w:r>
      <w:r>
        <w:rPr>
          <w:rFonts w:ascii="Times New Roman" w:hAnsi="Times New Roman" w:eastAsia="Times New Roman" w:cs="Times New Roman"/>
          <w:sz w:val="27"/>
          <w:szCs w:val="27"/>
          <w:b/>
          <w:bCs/>
          <w:spacing w:val="-1"/>
        </w:rPr>
        <w:t>for  the   annual</w:t>
      </w:r>
      <w:r>
        <w:rPr>
          <w:rFonts w:ascii="Times New Roman" w:hAnsi="Times New Roman" w:eastAsia="Times New Roman" w:cs="Times New Roman"/>
          <w:sz w:val="27"/>
          <w:szCs w:val="27"/>
          <w:b/>
          <w:bCs/>
          <w:spacing w:val="18"/>
        </w:rPr>
        <w:t xml:space="preserve">  </w:t>
      </w:r>
      <w:r>
        <w:rPr>
          <w:rFonts w:ascii="Times New Roman" w:hAnsi="Times New Roman" w:eastAsia="Times New Roman" w:cs="Times New Roman"/>
          <w:sz w:val="27"/>
          <w:szCs w:val="27"/>
          <w:b/>
          <w:bCs/>
          <w:spacing w:val="-1"/>
        </w:rPr>
        <w:t>status</w:t>
      </w:r>
      <w:r>
        <w:rPr>
          <w:rFonts w:ascii="Times New Roman" w:hAnsi="Times New Roman" w:eastAsia="Times New Roman" w:cs="Times New Roman"/>
          <w:sz w:val="27"/>
          <w:szCs w:val="27"/>
          <w:b/>
          <w:bCs/>
          <w:spacing w:val="17"/>
        </w:rPr>
        <w:t xml:space="preserve">  </w:t>
      </w:r>
      <w:r>
        <w:rPr>
          <w:rFonts w:ascii="Times New Roman" w:hAnsi="Times New Roman" w:eastAsia="Times New Roman" w:cs="Times New Roman"/>
          <w:sz w:val="27"/>
          <w:szCs w:val="27"/>
          <w:b/>
          <w:bCs/>
          <w:spacing w:val="-1"/>
        </w:rPr>
        <w:t>of  solar</w:t>
      </w:r>
      <w:r>
        <w:rPr>
          <w:rFonts w:ascii="Times New Roman" w:hAnsi="Times New Roman" w:eastAsia="Times New Roman" w:cs="Times New Roman"/>
          <w:sz w:val="27"/>
          <w:szCs w:val="27"/>
          <w:b/>
          <w:bCs/>
          <w:spacing w:val="18"/>
        </w:rPr>
        <w:t xml:space="preserve">  </w:t>
      </w:r>
      <w:r>
        <w:rPr>
          <w:rFonts w:ascii="Times New Roman" w:hAnsi="Times New Roman" w:eastAsia="Times New Roman" w:cs="Times New Roman"/>
          <w:sz w:val="27"/>
          <w:szCs w:val="27"/>
          <w:b/>
          <w:bCs/>
          <w:spacing w:val="-1"/>
        </w:rPr>
        <w:t>energy</w:t>
      </w:r>
      <w:r>
        <w:rPr>
          <w:rFonts w:ascii="Times New Roman" w:hAnsi="Times New Roman" w:eastAsia="Times New Roman" w:cs="Times New Roman"/>
          <w:sz w:val="27"/>
          <w:szCs w:val="27"/>
          <w:b/>
          <w:bCs/>
          <w:spacing w:val="17"/>
        </w:rPr>
        <w:t xml:space="preserve">  </w:t>
      </w:r>
      <w:r>
        <w:rPr>
          <w:rFonts w:ascii="Times New Roman" w:hAnsi="Times New Roman" w:eastAsia="Times New Roman" w:cs="Times New Roman"/>
          <w:sz w:val="27"/>
          <w:szCs w:val="27"/>
          <w:b/>
          <w:bCs/>
          <w:spacing w:val="-1"/>
        </w:rPr>
        <w:t>resour</w:t>
      </w:r>
      <w:r>
        <w:rPr>
          <w:rFonts w:ascii="Times New Roman" w:hAnsi="Times New Roman" w:eastAsia="Times New Roman" w:cs="Times New Roman"/>
          <w:sz w:val="27"/>
          <w:szCs w:val="27"/>
          <w:b/>
          <w:bCs/>
          <w:spacing w:val="-2"/>
        </w:rPr>
        <w:t>ce</w:t>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ectPr>
          <w:pgSz w:w="11900" w:h="16840"/>
          <w:pgMar w:top="554" w:right="830" w:bottom="0" w:left="1380" w:header="0" w:footer="0" w:gutter="0"/>
          <w:cols w:equalWidth="0" w:num="1">
            <w:col w:w="9690" w:space="0"/>
          </w:cols>
        </w:sectPr>
        <w:rPr/>
      </w:pPr>
    </w:p>
    <w:p>
      <w:pPr>
        <w:pStyle w:val="BodyText"/>
        <w:ind w:left="13"/>
        <w:spacing w:before="55" w:line="221" w:lineRule="auto"/>
        <w:rPr>
          <w:sz w:val="27"/>
          <w:szCs w:val="27"/>
        </w:rPr>
      </w:pPr>
      <w:r>
        <w:drawing>
          <wp:anchor distT="0" distB="0" distL="0" distR="0" simplePos="0" relativeHeight="251660288" behindDoc="0" locked="0" layoutInCell="1" allowOverlap="1">
            <wp:simplePos x="0" y="0"/>
            <wp:positionH relativeFrom="column">
              <wp:posOffset>3483</wp:posOffset>
            </wp:positionH>
            <wp:positionV relativeFrom="paragraph">
              <wp:posOffset>197367</wp:posOffset>
            </wp:positionV>
            <wp:extent cx="6129839" cy="10458"/>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129839" cy="10458"/>
                    </a:xfrm>
                    <a:prstGeom prst="rect">
                      <a:avLst/>
                    </a:prstGeom>
                  </pic:spPr>
                </pic:pic>
              </a:graphicData>
            </a:graphic>
          </wp:anchor>
        </w:drawing>
      </w:r>
      <w:r>
        <w:rPr>
          <w:sz w:val="27"/>
          <w:szCs w:val="27"/>
          <w:b/>
          <w:bCs/>
          <w:spacing w:val="7"/>
        </w:rPr>
        <w:t>2023-10-18发布</w:t>
      </w:r>
    </w:p>
    <w:p>
      <w:pPr>
        <w:spacing w:line="62"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57" w:line="220" w:lineRule="auto"/>
        <w:rPr>
          <w:rFonts w:ascii="SimSun" w:hAnsi="SimSun" w:eastAsia="SimSun" w:cs="SimSun"/>
          <w:sz w:val="27"/>
          <w:szCs w:val="27"/>
        </w:rPr>
      </w:pPr>
      <w:r>
        <w:rPr>
          <w:rFonts w:ascii="SimSun" w:hAnsi="SimSun" w:eastAsia="SimSun" w:cs="SimSun"/>
          <w:sz w:val="27"/>
          <w:szCs w:val="27"/>
          <w:b/>
          <w:bCs/>
          <w:spacing w:val="-15"/>
        </w:rPr>
        <w:t>2</w:t>
      </w:r>
      <w:r>
        <w:rPr>
          <w:rFonts w:ascii="SimSun" w:hAnsi="SimSun" w:eastAsia="SimSun" w:cs="SimSun"/>
          <w:sz w:val="27"/>
          <w:szCs w:val="27"/>
          <w:spacing w:val="-15"/>
        </w:rPr>
        <w:t xml:space="preserve"> </w:t>
      </w:r>
      <w:r>
        <w:rPr>
          <w:rFonts w:ascii="SimSun" w:hAnsi="SimSun" w:eastAsia="SimSun" w:cs="SimSun"/>
          <w:sz w:val="27"/>
          <w:szCs w:val="27"/>
          <w:b/>
          <w:bCs/>
          <w:spacing w:val="-15"/>
        </w:rPr>
        <w:t>0</w:t>
      </w:r>
      <w:r>
        <w:rPr>
          <w:rFonts w:ascii="SimSun" w:hAnsi="SimSun" w:eastAsia="SimSun" w:cs="SimSun"/>
          <w:sz w:val="27"/>
          <w:szCs w:val="27"/>
          <w:spacing w:val="-15"/>
        </w:rPr>
        <w:t xml:space="preserve"> </w:t>
      </w:r>
      <w:r>
        <w:rPr>
          <w:rFonts w:ascii="SimSun" w:hAnsi="SimSun" w:eastAsia="SimSun" w:cs="SimSun"/>
          <w:sz w:val="27"/>
          <w:szCs w:val="27"/>
          <w:b/>
          <w:bCs/>
          <w:spacing w:val="-15"/>
        </w:rPr>
        <w:t>2</w:t>
      </w:r>
      <w:r>
        <w:rPr>
          <w:rFonts w:ascii="SimSun" w:hAnsi="SimSun" w:eastAsia="SimSun" w:cs="SimSun"/>
          <w:sz w:val="27"/>
          <w:szCs w:val="27"/>
          <w:spacing w:val="-20"/>
        </w:rPr>
        <w:t xml:space="preserve"> </w:t>
      </w:r>
      <w:r>
        <w:rPr>
          <w:rFonts w:ascii="SimSun" w:hAnsi="SimSun" w:eastAsia="SimSun" w:cs="SimSun"/>
          <w:sz w:val="27"/>
          <w:szCs w:val="27"/>
          <w:b/>
          <w:bCs/>
          <w:spacing w:val="-15"/>
        </w:rPr>
        <w:t>4</w:t>
      </w:r>
      <w:r>
        <w:rPr>
          <w:rFonts w:ascii="SimSun" w:hAnsi="SimSun" w:eastAsia="SimSun" w:cs="SimSun"/>
          <w:sz w:val="27"/>
          <w:szCs w:val="27"/>
          <w:spacing w:val="-22"/>
        </w:rPr>
        <w:t xml:space="preserve"> </w:t>
      </w:r>
      <w:r>
        <w:rPr>
          <w:rFonts w:ascii="SimSun" w:hAnsi="SimSun" w:eastAsia="SimSun" w:cs="SimSun"/>
          <w:sz w:val="27"/>
          <w:szCs w:val="27"/>
          <w:b/>
          <w:bCs/>
          <w:spacing w:val="-15"/>
        </w:rPr>
        <w:t>-</w:t>
      </w:r>
      <w:r>
        <w:rPr>
          <w:rFonts w:ascii="SimSun" w:hAnsi="SimSun" w:eastAsia="SimSun" w:cs="SimSun"/>
          <w:sz w:val="27"/>
          <w:szCs w:val="27"/>
          <w:spacing w:val="-17"/>
        </w:rPr>
        <w:t xml:space="preserve"> </w:t>
      </w:r>
      <w:r>
        <w:rPr>
          <w:rFonts w:ascii="SimSun" w:hAnsi="SimSun" w:eastAsia="SimSun" w:cs="SimSun"/>
          <w:sz w:val="27"/>
          <w:szCs w:val="27"/>
          <w:b/>
          <w:bCs/>
          <w:spacing w:val="-15"/>
        </w:rPr>
        <w:t>0</w:t>
      </w:r>
      <w:r>
        <w:rPr>
          <w:rFonts w:ascii="SimSun" w:hAnsi="SimSun" w:eastAsia="SimSun" w:cs="SimSun"/>
          <w:sz w:val="27"/>
          <w:szCs w:val="27"/>
          <w:spacing w:val="-16"/>
        </w:rPr>
        <w:t xml:space="preserve"> </w:t>
      </w:r>
      <w:r>
        <w:rPr>
          <w:rFonts w:ascii="SimSun" w:hAnsi="SimSun" w:eastAsia="SimSun" w:cs="SimSun"/>
          <w:sz w:val="27"/>
          <w:szCs w:val="27"/>
          <w:b/>
          <w:bCs/>
          <w:spacing w:val="-15"/>
        </w:rPr>
        <w:t>2</w:t>
      </w:r>
      <w:r>
        <w:rPr>
          <w:rFonts w:ascii="SimSun" w:hAnsi="SimSun" w:eastAsia="SimSun" w:cs="SimSun"/>
          <w:sz w:val="27"/>
          <w:szCs w:val="27"/>
          <w:spacing w:val="-21"/>
        </w:rPr>
        <w:t xml:space="preserve"> </w:t>
      </w:r>
      <w:r>
        <w:rPr>
          <w:rFonts w:ascii="SimSun" w:hAnsi="SimSun" w:eastAsia="SimSun" w:cs="SimSun"/>
          <w:sz w:val="27"/>
          <w:szCs w:val="27"/>
          <w:b/>
          <w:bCs/>
          <w:spacing w:val="-15"/>
        </w:rPr>
        <w:t>-</w:t>
      </w:r>
      <w:r>
        <w:rPr>
          <w:rFonts w:ascii="SimSun" w:hAnsi="SimSun" w:eastAsia="SimSun" w:cs="SimSun"/>
          <w:sz w:val="27"/>
          <w:szCs w:val="27"/>
          <w:spacing w:val="-18"/>
        </w:rPr>
        <w:t xml:space="preserve"> </w:t>
      </w:r>
      <w:r>
        <w:rPr>
          <w:rFonts w:ascii="SimSun" w:hAnsi="SimSun" w:eastAsia="SimSun" w:cs="SimSun"/>
          <w:sz w:val="27"/>
          <w:szCs w:val="27"/>
          <w:b/>
          <w:bCs/>
          <w:spacing w:val="-15"/>
        </w:rPr>
        <w:t>0</w:t>
      </w:r>
      <w:r>
        <w:rPr>
          <w:rFonts w:ascii="SimSun" w:hAnsi="SimSun" w:eastAsia="SimSun" w:cs="SimSun"/>
          <w:sz w:val="27"/>
          <w:szCs w:val="27"/>
          <w:spacing w:val="-15"/>
        </w:rPr>
        <w:t xml:space="preserve"> </w:t>
      </w:r>
      <w:r>
        <w:rPr>
          <w:rFonts w:ascii="SimSun" w:hAnsi="SimSun" w:eastAsia="SimSun" w:cs="SimSun"/>
          <w:sz w:val="27"/>
          <w:szCs w:val="27"/>
          <w:b/>
          <w:bCs/>
          <w:spacing w:val="-15"/>
        </w:rPr>
        <w:t>1</w:t>
      </w:r>
      <w:r>
        <w:rPr>
          <w:rFonts w:ascii="SimSun" w:hAnsi="SimSun" w:eastAsia="SimSun" w:cs="SimSun"/>
          <w:sz w:val="27"/>
          <w:szCs w:val="27"/>
          <w:spacing w:val="-15"/>
        </w:rPr>
        <w:t xml:space="preserve"> </w:t>
      </w:r>
      <w:r>
        <w:rPr>
          <w:rFonts w:ascii="SimSun" w:hAnsi="SimSun" w:eastAsia="SimSun" w:cs="SimSun"/>
          <w:sz w:val="27"/>
          <w:szCs w:val="27"/>
          <w:b/>
          <w:bCs/>
          <w:spacing w:val="-15"/>
        </w:rPr>
        <w:t>实</w:t>
      </w:r>
      <w:r>
        <w:rPr>
          <w:rFonts w:ascii="SimSun" w:hAnsi="SimSun" w:eastAsia="SimSun" w:cs="SimSun"/>
          <w:sz w:val="27"/>
          <w:szCs w:val="27"/>
          <w:spacing w:val="-15"/>
        </w:rPr>
        <w:t xml:space="preserve"> </w:t>
      </w:r>
      <w:r>
        <w:rPr>
          <w:rFonts w:ascii="SimSun" w:hAnsi="SimSun" w:eastAsia="SimSun" w:cs="SimSun"/>
          <w:sz w:val="27"/>
          <w:szCs w:val="27"/>
          <w:b/>
          <w:bCs/>
          <w:spacing w:val="-15"/>
        </w:rPr>
        <w:t>施</w:t>
      </w:r>
    </w:p>
    <w:p>
      <w:pPr>
        <w:spacing w:line="220" w:lineRule="auto"/>
        <w:sectPr>
          <w:type w:val="continuous"/>
          <w:pgSz w:w="11900" w:h="16840"/>
          <w:pgMar w:top="554" w:right="830" w:bottom="0" w:left="1380" w:header="0" w:footer="0" w:gutter="0"/>
          <w:cols w:equalWidth="0" w:num="2">
            <w:col w:w="6527" w:space="100"/>
            <w:col w:w="3064" w:space="0"/>
          </w:cols>
        </w:sectPr>
        <w:rPr>
          <w:rFonts w:ascii="SimSun" w:hAnsi="SimSun" w:eastAsia="SimSun" w:cs="SimSun"/>
          <w:sz w:val="27"/>
          <w:szCs w:val="27"/>
        </w:rPr>
      </w:pPr>
    </w:p>
    <w:p>
      <w:pPr>
        <w:spacing w:line="265" w:lineRule="auto"/>
        <w:rPr>
          <w:rFonts w:ascii="Arial"/>
          <w:sz w:val="21"/>
        </w:rPr>
      </w:pPr>
      <w:r>
        <w:drawing>
          <wp:anchor distT="0" distB="0" distL="0" distR="0" simplePos="0" relativeHeight="251658240" behindDoc="0" locked="0" layoutInCell="1" allowOverlap="1">
            <wp:simplePos x="0" y="0"/>
            <wp:positionH relativeFrom="column">
              <wp:posOffset>4197332</wp:posOffset>
            </wp:positionH>
            <wp:positionV relativeFrom="paragraph">
              <wp:posOffset>-8771493</wp:posOffset>
            </wp:positionV>
            <wp:extent cx="1479562" cy="762011"/>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479562" cy="762011"/>
                    </a:xfrm>
                    <a:prstGeom prst="rect">
                      <a:avLst/>
                    </a:prstGeom>
                  </pic:spPr>
                </pic:pic>
              </a:graphicData>
            </a:graphic>
          </wp:anchor>
        </w:drawing>
      </w:r>
      <w:r/>
    </w:p>
    <w:p>
      <w:pPr>
        <w:spacing w:line="265" w:lineRule="auto"/>
        <w:rPr>
          <w:rFonts w:ascii="Arial"/>
          <w:sz w:val="21"/>
        </w:rPr>
      </w:pPr>
      <w:r/>
    </w:p>
    <w:p>
      <w:pPr>
        <w:pStyle w:val="BodyText"/>
        <w:ind w:left="2773"/>
        <w:spacing w:before="88" w:line="187" w:lineRule="auto"/>
        <w:rPr>
          <w:sz w:val="27"/>
          <w:szCs w:val="27"/>
        </w:rPr>
      </w:pPr>
      <w:r>
        <w:rPr>
          <w:sz w:val="27"/>
          <w:szCs w:val="27"/>
          <w:b/>
          <w:bCs/>
          <w:spacing w:val="-19"/>
        </w:rPr>
        <w:t>中</w:t>
      </w:r>
      <w:r>
        <w:rPr>
          <w:sz w:val="27"/>
          <w:szCs w:val="27"/>
          <w:spacing w:val="47"/>
        </w:rPr>
        <w:t xml:space="preserve">  </w:t>
      </w:r>
      <w:r>
        <w:rPr>
          <w:sz w:val="27"/>
          <w:szCs w:val="27"/>
          <w:b/>
          <w:bCs/>
          <w:spacing w:val="-19"/>
        </w:rPr>
        <w:t>国</w:t>
      </w:r>
      <w:r>
        <w:rPr>
          <w:sz w:val="27"/>
          <w:szCs w:val="27"/>
          <w:spacing w:val="48"/>
        </w:rPr>
        <w:t xml:space="preserve">  </w:t>
      </w:r>
      <w:r>
        <w:rPr>
          <w:sz w:val="27"/>
          <w:szCs w:val="27"/>
          <w:b/>
          <w:bCs/>
          <w:spacing w:val="-19"/>
        </w:rPr>
        <w:t>气</w:t>
      </w:r>
      <w:r>
        <w:rPr>
          <w:sz w:val="27"/>
          <w:szCs w:val="27"/>
          <w:spacing w:val="53"/>
        </w:rPr>
        <w:t xml:space="preserve">  </w:t>
      </w:r>
      <w:r>
        <w:rPr>
          <w:sz w:val="27"/>
          <w:szCs w:val="27"/>
          <w:b/>
          <w:bCs/>
          <w:spacing w:val="-19"/>
        </w:rPr>
        <w:t>象</w:t>
      </w:r>
      <w:r>
        <w:rPr>
          <w:sz w:val="27"/>
          <w:szCs w:val="27"/>
          <w:spacing w:val="46"/>
        </w:rPr>
        <w:t xml:space="preserve">  </w:t>
      </w:r>
      <w:r>
        <w:rPr>
          <w:sz w:val="27"/>
          <w:szCs w:val="27"/>
          <w:b/>
          <w:bCs/>
          <w:spacing w:val="-19"/>
        </w:rPr>
        <w:t>局</w:t>
      </w:r>
      <w:r>
        <w:rPr>
          <w:sz w:val="27"/>
          <w:szCs w:val="27"/>
          <w:spacing w:val="12"/>
        </w:rPr>
        <w:t xml:space="preserve">    </w:t>
      </w:r>
      <w:r>
        <w:rPr>
          <w:sz w:val="27"/>
          <w:szCs w:val="27"/>
          <w:b/>
          <w:bCs/>
          <w:spacing w:val="-19"/>
        </w:rPr>
        <w:t>发</w:t>
      </w:r>
      <w:r>
        <w:rPr>
          <w:sz w:val="27"/>
          <w:szCs w:val="27"/>
          <w:spacing w:val="67"/>
        </w:rPr>
        <w:t xml:space="preserve"> </w:t>
      </w:r>
      <w:r>
        <w:rPr>
          <w:sz w:val="27"/>
          <w:szCs w:val="27"/>
          <w:b/>
          <w:bCs/>
          <w:spacing w:val="-19"/>
        </w:rPr>
        <w:t>布</w:t>
      </w:r>
    </w:p>
    <w:p>
      <w:pPr>
        <w:spacing w:line="187" w:lineRule="auto"/>
        <w:sectPr>
          <w:type w:val="continuous"/>
          <w:pgSz w:w="11900" w:h="16840"/>
          <w:pgMar w:top="554" w:right="830" w:bottom="0" w:left="1380" w:header="0" w:footer="0" w:gutter="0"/>
          <w:cols w:equalWidth="0" w:num="1">
            <w:col w:w="9690" w:space="0"/>
          </w:cols>
        </w:sectPr>
        <w:rPr>
          <w:sz w:val="27"/>
          <w:szCs w:val="27"/>
        </w:rPr>
      </w:pPr>
    </w:p>
    <w:p>
      <w:pPr>
        <w:rPr>
          <w:rFonts w:ascii="Arial"/>
          <w:sz w:val="21"/>
        </w:rPr>
      </w:pPr>
      <w:r/>
    </w:p>
    <w:p>
      <w:pPr>
        <w:sectPr>
          <w:headerReference w:type="default" r:id="rId4"/>
          <w:footerReference w:type="default" r:id="rId5"/>
          <w:pgSz w:w="11900" w:h="16840"/>
          <w:pgMar w:top="0" w:right="0" w:bottom="0" w:left="0" w:header="0" w:footer="0" w:gutter="0"/>
        </w:sectPr>
        <w:rPr>
          <w:rFonts w:ascii="Arial" w:hAnsi="Arial" w:eastAsia="Arial" w:cs="Arial"/>
          <w:sz w:val="21"/>
          <w:szCs w:val="21"/>
        </w:rPr>
      </w:pPr>
    </w:p>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spacing w:before="75" w:line="188"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b/>
          <w:bCs/>
          <w:spacing w:val="-9"/>
          <w:w w:val="87"/>
        </w:rPr>
        <w:t>QX/T</w:t>
      </w:r>
      <w:r>
        <w:rPr>
          <w:rFonts w:ascii="Times New Roman" w:hAnsi="Times New Roman" w:eastAsia="Times New Roman" w:cs="Times New Roman"/>
          <w:sz w:val="26"/>
          <w:szCs w:val="26"/>
          <w:b/>
          <w:bCs/>
          <w:spacing w:val="3"/>
        </w:rPr>
        <w:t xml:space="preserve"> </w:t>
      </w:r>
      <w:r>
        <w:rPr>
          <w:rFonts w:ascii="Times New Roman" w:hAnsi="Times New Roman" w:eastAsia="Times New Roman" w:cs="Times New Roman"/>
          <w:sz w:val="26"/>
          <w:szCs w:val="26"/>
          <w:b/>
          <w:bCs/>
          <w:spacing w:val="-9"/>
          <w:w w:val="87"/>
        </w:rPr>
        <w:t>683—2023</w:t>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left="4044"/>
        <w:spacing w:before="91" w:line="219" w:lineRule="auto"/>
        <w:rPr>
          <w:rFonts w:ascii="SimSun" w:hAnsi="SimSun" w:eastAsia="SimSun" w:cs="SimSun"/>
          <w:sz w:val="28"/>
          <w:szCs w:val="28"/>
        </w:rPr>
      </w:pPr>
      <w:r>
        <w:rPr>
          <w:rFonts w:ascii="SimSun" w:hAnsi="SimSun" w:eastAsia="SimSun" w:cs="SimSun"/>
          <w:sz w:val="28"/>
          <w:szCs w:val="28"/>
          <w:b/>
          <w:bCs/>
          <w:spacing w:val="-36"/>
        </w:rPr>
        <w:t>目</w:t>
      </w:r>
      <w:r>
        <w:rPr>
          <w:rFonts w:ascii="SimSun" w:hAnsi="SimSun" w:eastAsia="SimSun" w:cs="SimSun"/>
          <w:sz w:val="28"/>
          <w:szCs w:val="28"/>
          <w:spacing w:val="1"/>
        </w:rPr>
        <w:t xml:space="preserve">     </w:t>
      </w:r>
      <w:r>
        <w:rPr>
          <w:rFonts w:ascii="SimSun" w:hAnsi="SimSun" w:eastAsia="SimSun" w:cs="SimSun"/>
          <w:sz w:val="28"/>
          <w:szCs w:val="28"/>
          <w:b/>
          <w:bCs/>
          <w:spacing w:val="-36"/>
        </w:rPr>
        <w:t>次</w:t>
      </w:r>
    </w:p>
    <w:p>
      <w:pPr>
        <w:spacing w:line="265" w:lineRule="auto"/>
        <w:rPr>
          <w:rFonts w:ascii="Arial"/>
          <w:sz w:val="21"/>
        </w:rPr>
      </w:pPr>
      <w:r/>
    </w:p>
    <w:p>
      <w:pPr>
        <w:spacing w:line="266" w:lineRule="auto"/>
        <w:rPr>
          <w:rFonts w:ascii="Arial"/>
          <w:sz w:val="21"/>
        </w:rPr>
      </w:pPr>
      <w:r/>
    </w:p>
    <w:sdt>
      <w:sdtPr>
        <w:rPr>
          <w:rFonts w:ascii="SimSun" w:hAnsi="SimSun" w:eastAsia="SimSun" w:cs="SimSu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spacing w:before="65" w:line="221" w:lineRule="auto"/>
            <w:tabs>
              <w:tab w:val="right" w:leader="dot" w:pos="9274"/>
            </w:tabs>
            <w:rPr>
              <w:rFonts w:ascii="Times New Roman" w:hAnsi="Times New Roman" w:eastAsia="Times New Roman" w:cs="Times New Roman"/>
              <w:sz w:val="20"/>
              <w:szCs w:val="20"/>
            </w:rPr>
          </w:pPr>
          <w:hyperlink w:history="true" w:anchor="bookmark1">
            <w:r>
              <w:rPr>
                <w:rFonts w:ascii="SimSun" w:hAnsi="SimSun" w:eastAsia="SimSun" w:cs="SimSun"/>
                <w:sz w:val="20"/>
                <w:szCs w:val="20"/>
                <w:spacing w:val="-6"/>
              </w:rPr>
              <w:t>前言</w:t>
            </w:r>
            <w:r>
              <w:rPr>
                <w:rFonts w:ascii="SimSun" w:hAnsi="SimSun" w:eastAsia="SimSun" w:cs="SimSun"/>
                <w:sz w:val="20"/>
                <w:szCs w:val="20"/>
                <w:spacing w:val="11"/>
              </w:rPr>
              <w:t xml:space="preserve"> </w:t>
            </w:r>
            <w:r>
              <w:rPr>
                <w:rFonts w:ascii="SimSun" w:hAnsi="SimSun" w:eastAsia="SimSun" w:cs="SimSun"/>
                <w:sz w:val="20"/>
                <w:szCs w:val="20"/>
              </w:rPr>
              <w:tab/>
            </w:r>
            <w:r>
              <w:rPr>
                <w:rFonts w:ascii="SimSun" w:hAnsi="SimSun" w:eastAsia="SimSun" w:cs="SimSun"/>
                <w:sz w:val="20"/>
                <w:szCs w:val="20"/>
                <w:spacing w:val="-67"/>
              </w:rPr>
              <w:t xml:space="preserve"> </w:t>
            </w:r>
            <w:r>
              <w:rPr>
                <w:rFonts w:ascii="Times New Roman" w:hAnsi="Times New Roman" w:eastAsia="Times New Roman" w:cs="Times New Roman"/>
                <w:sz w:val="20"/>
                <w:szCs w:val="20"/>
                <w:spacing w:val="-9"/>
                <w:w w:val="90"/>
              </w:rPr>
              <w:t>Ⅲ</w:t>
            </w:r>
          </w:hyperlink>
        </w:p>
        <w:p>
          <w:pPr>
            <w:spacing w:before="50" w:line="220" w:lineRule="auto"/>
            <w:tabs>
              <w:tab w:val="right" w:leader="dot" w:pos="9235"/>
            </w:tabs>
            <w:rPr>
              <w:rFonts w:ascii="Times New Roman" w:hAnsi="Times New Roman" w:eastAsia="Times New Roman" w:cs="Times New Roman"/>
              <w:sz w:val="20"/>
              <w:szCs w:val="20"/>
            </w:rPr>
          </w:pPr>
          <w:hyperlink w:history="true" w:anchor="bookmark2">
            <w:r>
              <w:rPr>
                <w:rFonts w:ascii="Times New Roman" w:hAnsi="Times New Roman" w:eastAsia="Times New Roman" w:cs="Times New Roman"/>
                <w:sz w:val="20"/>
                <w:szCs w:val="20"/>
                <w:spacing w:val="-12"/>
              </w:rPr>
              <w:t>1</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2"/>
              </w:rPr>
              <w:t>范围</w:t>
            </w:r>
            <w:r>
              <w:rPr>
                <w:rFonts w:ascii="SimSun" w:hAnsi="SimSun" w:eastAsia="SimSun" w:cs="SimSun"/>
                <w:sz w:val="20"/>
                <w:szCs w:val="20"/>
                <w:spacing w:val="35"/>
              </w:rPr>
              <w:t xml:space="preserve"> </w:t>
            </w:r>
            <w:r>
              <w:rPr>
                <w:rFonts w:ascii="SimSun" w:hAnsi="SimSun" w:eastAsia="SimSun" w:cs="SimSun"/>
                <w:sz w:val="20"/>
                <w:szCs w:val="20"/>
              </w:rPr>
              <w:tab/>
            </w:r>
            <w:r>
              <w:rPr>
                <w:rFonts w:ascii="Times New Roman" w:hAnsi="Times New Roman" w:eastAsia="Times New Roman" w:cs="Times New Roman"/>
                <w:sz w:val="20"/>
                <w:szCs w:val="20"/>
              </w:rPr>
              <w:t>1</w:t>
            </w:r>
          </w:hyperlink>
        </w:p>
        <w:p>
          <w:pPr>
            <w:spacing w:before="81" w:line="219" w:lineRule="auto"/>
            <w:tabs>
              <w:tab w:val="right" w:leader="dot" w:pos="9245"/>
            </w:tabs>
            <w:rPr>
              <w:rFonts w:ascii="Times New Roman" w:hAnsi="Times New Roman" w:eastAsia="Times New Roman" w:cs="Times New Roman"/>
              <w:sz w:val="20"/>
              <w:szCs w:val="20"/>
            </w:rPr>
          </w:pPr>
          <w:hyperlink w:history="true" w:anchor="bookmark3">
            <w:r>
              <w:rPr>
                <w:rFonts w:ascii="Times New Roman" w:hAnsi="Times New Roman" w:eastAsia="Times New Roman" w:cs="Times New Roman"/>
                <w:sz w:val="20"/>
                <w:szCs w:val="20"/>
                <w:spacing w:val="6"/>
              </w:rPr>
              <w:t>2</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6"/>
              </w:rPr>
              <w:t>规范性引用文件</w:t>
            </w:r>
            <w:r>
              <w:rPr>
                <w:rFonts w:ascii="SimSun" w:hAnsi="SimSun" w:eastAsia="SimSun" w:cs="SimSun"/>
                <w:sz w:val="20"/>
                <w:szCs w:val="20"/>
                <w:spacing w:val="-76"/>
              </w:rPr>
              <w:t xml:space="preserve"> </w:t>
            </w:r>
            <w:r>
              <w:rPr>
                <w:rFonts w:ascii="SimSun" w:hAnsi="SimSun" w:eastAsia="SimSun" w:cs="SimSun"/>
                <w:sz w:val="20"/>
                <w:szCs w:val="20"/>
              </w:rPr>
              <w:tab/>
            </w:r>
            <w:r>
              <w:rPr>
                <w:rFonts w:ascii="Times New Roman" w:hAnsi="Times New Roman" w:eastAsia="Times New Roman" w:cs="Times New Roman"/>
                <w:sz w:val="20"/>
                <w:szCs w:val="20"/>
              </w:rPr>
              <w:t>1</w:t>
            </w:r>
          </w:hyperlink>
        </w:p>
        <w:p>
          <w:pPr>
            <w:spacing w:before="72" w:line="219" w:lineRule="auto"/>
            <w:tabs>
              <w:tab w:val="right" w:leader="dot" w:pos="9235"/>
            </w:tabs>
            <w:rPr>
              <w:rFonts w:ascii="Times New Roman" w:hAnsi="Times New Roman" w:eastAsia="Times New Roman" w:cs="Times New Roman"/>
              <w:sz w:val="20"/>
              <w:szCs w:val="20"/>
            </w:rPr>
          </w:pPr>
          <w:hyperlink w:history="true" w:anchor="bookmark4">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5"/>
              </w:rPr>
              <w:t>术语和定义</w:t>
            </w:r>
            <w:r>
              <w:rPr>
                <w:rFonts w:ascii="SimSun" w:hAnsi="SimSun" w:eastAsia="SimSun" w:cs="SimSun"/>
                <w:sz w:val="20"/>
                <w:szCs w:val="20"/>
                <w:spacing w:val="-79"/>
              </w:rPr>
              <w:t xml:space="preserve"> </w:t>
            </w:r>
            <w:r>
              <w:rPr>
                <w:rFonts w:ascii="SimSun" w:hAnsi="SimSun" w:eastAsia="SimSun" w:cs="SimSun"/>
                <w:sz w:val="20"/>
                <w:szCs w:val="20"/>
              </w:rPr>
              <w:tab/>
            </w:r>
            <w:r>
              <w:rPr>
                <w:rFonts w:ascii="Times New Roman" w:hAnsi="Times New Roman" w:eastAsia="Times New Roman" w:cs="Times New Roman"/>
                <w:sz w:val="20"/>
                <w:szCs w:val="20"/>
              </w:rPr>
              <w:t>1</w:t>
            </w:r>
          </w:hyperlink>
        </w:p>
        <w:p>
          <w:pPr>
            <w:spacing w:before="73" w:line="219" w:lineRule="auto"/>
            <w:tabs>
              <w:tab w:val="right" w:leader="dot" w:pos="9255"/>
            </w:tabs>
            <w:rPr>
              <w:rFonts w:ascii="Times New Roman" w:hAnsi="Times New Roman" w:eastAsia="Times New Roman" w:cs="Times New Roman"/>
              <w:sz w:val="20"/>
              <w:szCs w:val="20"/>
            </w:rPr>
          </w:pPr>
          <w:hyperlink w:history="true" w:anchor="bookmark5">
            <w:r>
              <w:rPr>
                <w:rFonts w:ascii="Times New Roman" w:hAnsi="Times New Roman" w:eastAsia="Times New Roman" w:cs="Times New Roman"/>
                <w:sz w:val="20"/>
                <w:szCs w:val="20"/>
                <w:spacing w:val="9"/>
              </w:rPr>
              <w:t>4</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9"/>
              </w:rPr>
              <w:t>数据收集和处理</w:t>
            </w:r>
            <w:r>
              <w:rPr>
                <w:rFonts w:ascii="SimSun" w:hAnsi="SimSun" w:eastAsia="SimSun" w:cs="SimSun"/>
                <w:sz w:val="20"/>
                <w:szCs w:val="20"/>
              </w:rPr>
              <w:tab/>
            </w:r>
            <w:r>
              <w:rPr>
                <w:rFonts w:ascii="Times New Roman" w:hAnsi="Times New Roman" w:eastAsia="Times New Roman" w:cs="Times New Roman"/>
                <w:sz w:val="20"/>
                <w:szCs w:val="20"/>
                <w:spacing w:val="3"/>
              </w:rPr>
              <w:t>2</w:t>
            </w:r>
          </w:hyperlink>
        </w:p>
        <w:p>
          <w:pPr>
            <w:spacing w:before="81" w:line="218" w:lineRule="auto"/>
            <w:tabs>
              <w:tab w:val="right" w:leader="dot" w:pos="9255"/>
            </w:tabs>
            <w:rPr>
              <w:rFonts w:ascii="Times New Roman" w:hAnsi="Times New Roman" w:eastAsia="Times New Roman" w:cs="Times New Roman"/>
              <w:sz w:val="20"/>
              <w:szCs w:val="20"/>
            </w:rPr>
          </w:pPr>
          <w:hyperlink w:history="true" w:anchor="bookmark6">
            <w:r>
              <w:rPr>
                <w:rFonts w:ascii="Times New Roman" w:hAnsi="Times New Roman" w:eastAsia="Times New Roman" w:cs="Times New Roman"/>
                <w:sz w:val="20"/>
                <w:szCs w:val="20"/>
                <w:spacing w:val="9"/>
              </w:rPr>
              <w:t>5</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9"/>
              </w:rPr>
              <w:t>年景评估方法</w:t>
            </w:r>
            <w:r>
              <w:rPr>
                <w:rFonts w:ascii="SimSun" w:hAnsi="SimSun" w:eastAsia="SimSun" w:cs="SimSun"/>
                <w:sz w:val="20"/>
                <w:szCs w:val="20"/>
                <w:spacing w:val="-76"/>
              </w:rPr>
              <w:t xml:space="preserve"> </w:t>
            </w:r>
            <w:r>
              <w:rPr>
                <w:rFonts w:ascii="SimSun" w:hAnsi="SimSun" w:eastAsia="SimSun" w:cs="SimSun"/>
                <w:sz w:val="20"/>
                <w:szCs w:val="20"/>
              </w:rPr>
              <w:tab/>
            </w:r>
            <w:r>
              <w:rPr>
                <w:rFonts w:ascii="Times New Roman" w:hAnsi="Times New Roman" w:eastAsia="Times New Roman" w:cs="Times New Roman"/>
                <w:sz w:val="20"/>
                <w:szCs w:val="20"/>
                <w:spacing w:val="3"/>
              </w:rPr>
              <w:t>2</w:t>
            </w:r>
          </w:hyperlink>
        </w:p>
        <w:p>
          <w:pPr>
            <w:spacing w:before="64" w:line="218" w:lineRule="auto"/>
            <w:tabs>
              <w:tab w:val="right" w:leader="dot" w:pos="9265"/>
            </w:tabs>
            <w:rPr>
              <w:rFonts w:ascii="Times New Roman" w:hAnsi="Times New Roman" w:eastAsia="Times New Roman" w:cs="Times New Roman"/>
              <w:sz w:val="20"/>
              <w:szCs w:val="20"/>
            </w:rPr>
          </w:pPr>
          <w:hyperlink w:history="true" w:anchor="bookmark7">
            <w:r>
              <w:rPr>
                <w:rFonts w:ascii="Times New Roman" w:hAnsi="Times New Roman" w:eastAsia="Times New Roman" w:cs="Times New Roman"/>
                <w:sz w:val="20"/>
                <w:szCs w:val="20"/>
                <w:spacing w:val="6"/>
              </w:rPr>
              <w:t>6</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6"/>
              </w:rPr>
              <w:t>年景评估内容及结果</w:t>
            </w:r>
            <w:r>
              <w:rPr>
                <w:rFonts w:ascii="SimSun" w:hAnsi="SimSun" w:eastAsia="SimSun" w:cs="SimSun"/>
                <w:sz w:val="20"/>
                <w:szCs w:val="20"/>
                <w:spacing w:val="-79"/>
              </w:rPr>
              <w:t xml:space="preserve"> </w:t>
            </w:r>
            <w:r>
              <w:rPr>
                <w:rFonts w:ascii="SimSun" w:hAnsi="SimSun" w:eastAsia="SimSun" w:cs="SimSun"/>
                <w:sz w:val="20"/>
                <w:szCs w:val="20"/>
              </w:rPr>
              <w:tab/>
            </w:r>
            <w:r>
              <w:rPr>
                <w:rFonts w:ascii="Times New Roman" w:hAnsi="Times New Roman" w:eastAsia="Times New Roman" w:cs="Times New Roman"/>
                <w:sz w:val="20"/>
                <w:szCs w:val="20"/>
                <w:spacing w:val="4"/>
              </w:rPr>
              <w:t>4</w:t>
            </w:r>
          </w:hyperlink>
        </w:p>
        <w:p>
          <w:pPr>
            <w:spacing w:before="96" w:line="220" w:lineRule="auto"/>
            <w:tabs>
              <w:tab w:val="right" w:leader="dot" w:pos="9265"/>
            </w:tabs>
            <w:rPr>
              <w:rFonts w:ascii="Times New Roman" w:hAnsi="Times New Roman" w:eastAsia="Times New Roman" w:cs="Times New Roman"/>
              <w:sz w:val="20"/>
              <w:szCs w:val="20"/>
            </w:rPr>
          </w:pPr>
          <w:hyperlink w:history="true" w:anchor="bookmark8">
            <w:r>
              <w:rPr>
                <w:rFonts w:ascii="Times New Roman" w:hAnsi="Times New Roman" w:eastAsia="Times New Roman" w:cs="Times New Roman"/>
                <w:sz w:val="20"/>
                <w:szCs w:val="20"/>
                <w:spacing w:val="5"/>
              </w:rPr>
              <w:t>7</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5"/>
              </w:rPr>
              <w:t>证实方法</w:t>
            </w:r>
            <w:r>
              <w:rPr>
                <w:rFonts w:ascii="SimSun" w:hAnsi="SimSun" w:eastAsia="SimSun" w:cs="SimSun"/>
                <w:sz w:val="20"/>
                <w:szCs w:val="20"/>
                <w:spacing w:val="-74"/>
              </w:rPr>
              <w:t xml:space="preserve"> </w:t>
            </w:r>
            <w:r>
              <w:rPr>
                <w:rFonts w:ascii="SimSun" w:hAnsi="SimSun" w:eastAsia="SimSun" w:cs="SimSun"/>
                <w:sz w:val="20"/>
                <w:szCs w:val="20"/>
              </w:rPr>
              <w:tab/>
            </w:r>
            <w:r>
              <w:rPr>
                <w:rFonts w:ascii="Times New Roman" w:hAnsi="Times New Roman" w:eastAsia="Times New Roman" w:cs="Times New Roman"/>
                <w:sz w:val="20"/>
                <w:szCs w:val="20"/>
                <w:spacing w:val="9"/>
              </w:rPr>
              <w:t>4</w:t>
            </w:r>
          </w:hyperlink>
        </w:p>
      </w:sdtContent>
    </w:sdt>
    <w:p>
      <w:pPr>
        <w:spacing w:line="220" w:lineRule="auto"/>
        <w:sectPr>
          <w:footerReference w:type="default" r:id="rId6"/>
          <w:pgSz w:w="11900" w:h="16840"/>
          <w:pgMar w:top="400" w:right="1335" w:bottom="1441" w:left="1289" w:header="0" w:footer="1148" w:gutter="0"/>
        </w:sectPr>
        <w:rPr>
          <w:rFonts w:ascii="Times New Roman" w:hAnsi="Times New Roman" w:eastAsia="Times New Roman" w:cs="Times New Roman"/>
          <w:sz w:val="20"/>
          <w:szCs w:val="20"/>
        </w:rPr>
      </w:pPr>
    </w:p>
    <w:p>
      <w:pPr>
        <w:rPr>
          <w:rFonts w:ascii="Arial"/>
          <w:sz w:val="21"/>
        </w:rPr>
      </w:pPr>
      <w:r/>
    </w:p>
    <w:p>
      <w:pPr>
        <w:sectPr>
          <w:footerReference w:type="default" r:id="rId5"/>
          <w:pgSz w:w="11900" w:h="16840"/>
          <w:pgMar w:top="0" w:right="0" w:bottom="0" w:left="0" w:header="0" w:footer="0" w:gutter="0"/>
        </w:sectPr>
        <w:rPr>
          <w:rFonts w:ascii="Arial" w:hAnsi="Arial" w:eastAsia="Arial" w:cs="Arial"/>
          <w:sz w:val="21"/>
          <w:szCs w:val="21"/>
        </w:rPr>
      </w:pPr>
    </w:p>
    <w:p>
      <w:pPr>
        <w:spacing w:line="314" w:lineRule="auto"/>
        <w:rPr>
          <w:rFonts w:ascii="Arial"/>
          <w:sz w:val="21"/>
        </w:rPr>
      </w:pPr>
      <w:r/>
    </w:p>
    <w:p>
      <w:pPr>
        <w:spacing w:line="314" w:lineRule="auto"/>
        <w:rPr>
          <w:rFonts w:ascii="Arial"/>
          <w:sz w:val="21"/>
        </w:rPr>
      </w:pPr>
      <w:r/>
    </w:p>
    <w:p>
      <w:pPr>
        <w:spacing w:line="315" w:lineRule="auto"/>
        <w:rPr>
          <w:rFonts w:ascii="Arial"/>
          <w:sz w:val="21"/>
        </w:rPr>
      </w:pPr>
      <w:r/>
    </w:p>
    <w:p>
      <w:pPr>
        <w:spacing w:before="58" w:line="188"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QX/T   683—2023</w:t>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3984"/>
        <w:spacing w:before="91" w:line="222" w:lineRule="auto"/>
        <w:outlineLvl w:val="0"/>
        <w:rPr>
          <w:sz w:val="28"/>
          <w:szCs w:val="28"/>
        </w:rPr>
      </w:pPr>
      <w:bookmarkStart w:name="bookmark1" w:id="1"/>
      <w:bookmarkEnd w:id="1"/>
      <w:r>
        <w:rPr>
          <w:sz w:val="28"/>
          <w:szCs w:val="28"/>
          <w:b/>
          <w:bCs/>
          <w:spacing w:val="-9"/>
        </w:rPr>
        <w:t>前</w:t>
      </w:r>
      <w:r>
        <w:rPr>
          <w:sz w:val="28"/>
          <w:szCs w:val="28"/>
        </w:rPr>
        <w:t xml:space="preserve">     </w:t>
      </w:r>
      <w:r>
        <w:rPr>
          <w:sz w:val="28"/>
          <w:szCs w:val="28"/>
          <w:b/>
          <w:bCs/>
          <w:spacing w:val="-9"/>
        </w:rPr>
        <w:t>言</w:t>
      </w:r>
    </w:p>
    <w:p>
      <w:pPr>
        <w:spacing w:line="247" w:lineRule="auto"/>
        <w:rPr>
          <w:rFonts w:ascii="Arial"/>
          <w:sz w:val="21"/>
        </w:rPr>
      </w:pPr>
      <w:r/>
    </w:p>
    <w:p>
      <w:pPr>
        <w:spacing w:line="248" w:lineRule="auto"/>
        <w:rPr>
          <w:rFonts w:ascii="Arial"/>
          <w:sz w:val="21"/>
        </w:rPr>
      </w:pPr>
      <w:r/>
    </w:p>
    <w:p>
      <w:pPr>
        <w:ind w:right="18" w:firstLine="420"/>
        <w:spacing w:before="65" w:line="333" w:lineRule="auto"/>
        <w:rPr>
          <w:rFonts w:ascii="SimSun" w:hAnsi="SimSun" w:eastAsia="SimSun" w:cs="SimSun"/>
          <w:sz w:val="16"/>
          <w:szCs w:val="16"/>
        </w:rPr>
      </w:pPr>
      <w:r>
        <w:rPr>
          <w:rFonts w:ascii="SimSun" w:hAnsi="SimSun" w:eastAsia="SimSun" w:cs="SimSun"/>
          <w:sz w:val="20"/>
          <w:szCs w:val="20"/>
          <w:spacing w:val="4"/>
        </w:rPr>
        <w:t>本文件按照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4"/>
        </w:rPr>
        <w:t>1.1—2020</w:t>
      </w:r>
      <w:r>
        <w:rPr>
          <w:rFonts w:ascii="SimSun" w:hAnsi="SimSun" w:eastAsia="SimSun" w:cs="SimSun"/>
          <w:sz w:val="20"/>
          <w:szCs w:val="20"/>
          <w:spacing w:val="4"/>
        </w:rPr>
        <w:t>《标准化工作导则  第1部分：标准化文件的结构和起草规则》的规定</w:t>
      </w:r>
      <w:r>
        <w:rPr>
          <w:rFonts w:ascii="SimSun" w:hAnsi="SimSun" w:eastAsia="SimSun" w:cs="SimSun"/>
          <w:sz w:val="20"/>
          <w:szCs w:val="20"/>
          <w:spacing w:val="1"/>
        </w:rPr>
        <w:t xml:space="preserve"> </w:t>
      </w:r>
      <w:r>
        <w:rPr>
          <w:rFonts w:ascii="SimSun" w:hAnsi="SimSun" w:eastAsia="SimSun" w:cs="SimSun"/>
          <w:sz w:val="16"/>
          <w:szCs w:val="16"/>
          <w:spacing w:val="-5"/>
        </w:rPr>
        <w:t>起</w:t>
      </w:r>
      <w:r>
        <w:rPr>
          <w:rFonts w:ascii="SimSun" w:hAnsi="SimSun" w:eastAsia="SimSun" w:cs="SimSun"/>
          <w:sz w:val="16"/>
          <w:szCs w:val="16"/>
          <w:spacing w:val="-8"/>
        </w:rPr>
        <w:t xml:space="preserve"> </w:t>
      </w:r>
      <w:r>
        <w:rPr>
          <w:rFonts w:ascii="SimSun" w:hAnsi="SimSun" w:eastAsia="SimSun" w:cs="SimSun"/>
          <w:sz w:val="16"/>
          <w:szCs w:val="16"/>
          <w:spacing w:val="-5"/>
        </w:rPr>
        <w:t>草</w:t>
      </w:r>
      <w:r>
        <w:rPr>
          <w:rFonts w:ascii="SimSun" w:hAnsi="SimSun" w:eastAsia="SimSun" w:cs="SimSun"/>
          <w:sz w:val="16"/>
          <w:szCs w:val="16"/>
          <w:spacing w:val="-15"/>
        </w:rPr>
        <w:t xml:space="preserve"> </w:t>
      </w:r>
      <w:r>
        <w:rPr>
          <w:rFonts w:ascii="SimSun" w:hAnsi="SimSun" w:eastAsia="SimSun" w:cs="SimSun"/>
          <w:sz w:val="16"/>
          <w:szCs w:val="16"/>
          <w:spacing w:val="-5"/>
        </w:rPr>
        <w:t>。</w:t>
      </w:r>
    </w:p>
    <w:p>
      <w:pPr>
        <w:ind w:left="420"/>
        <w:spacing w:line="218" w:lineRule="auto"/>
        <w:rPr>
          <w:rFonts w:ascii="SimSun" w:hAnsi="SimSun" w:eastAsia="SimSun" w:cs="SimSun"/>
          <w:sz w:val="20"/>
          <w:szCs w:val="20"/>
        </w:rPr>
      </w:pPr>
      <w:r>
        <w:rPr>
          <w:rFonts w:ascii="SimSun" w:hAnsi="SimSun" w:eastAsia="SimSun" w:cs="SimSun"/>
          <w:sz w:val="20"/>
          <w:szCs w:val="20"/>
          <w:spacing w:val="9"/>
        </w:rPr>
        <w:t>请注意本文件的某些内容可能涉及专利。本文件的</w:t>
      </w:r>
      <w:r>
        <w:rPr>
          <w:rFonts w:ascii="SimSun" w:hAnsi="SimSun" w:eastAsia="SimSun" w:cs="SimSun"/>
          <w:sz w:val="20"/>
          <w:szCs w:val="20"/>
          <w:spacing w:val="8"/>
        </w:rPr>
        <w:t>发布机构不承担识别专利的责任。</w:t>
      </w:r>
    </w:p>
    <w:p>
      <w:pPr>
        <w:ind w:right="173" w:firstLine="420"/>
        <w:spacing w:before="31" w:line="277" w:lineRule="auto"/>
        <w:rPr>
          <w:rFonts w:ascii="SimSun" w:hAnsi="SimSun" w:eastAsia="SimSun" w:cs="SimSun"/>
          <w:sz w:val="20"/>
          <w:szCs w:val="20"/>
        </w:rPr>
      </w:pPr>
      <w:r>
        <w:rPr>
          <w:rFonts w:ascii="SimSun" w:hAnsi="SimSun" w:eastAsia="SimSun" w:cs="SimSun"/>
          <w:sz w:val="20"/>
          <w:szCs w:val="20"/>
          <w:spacing w:val="18"/>
        </w:rPr>
        <w:t>本文件由全国气候与气候变化标准化技术委员会风能太阳能气候资源分技术</w:t>
      </w:r>
      <w:r>
        <w:rPr>
          <w:rFonts w:ascii="SimSun" w:hAnsi="SimSun" w:eastAsia="SimSun" w:cs="SimSun"/>
          <w:sz w:val="20"/>
          <w:szCs w:val="20"/>
          <w:spacing w:val="17"/>
        </w:rPr>
        <w:t>委员会</w:t>
      </w:r>
      <w:r>
        <w:rPr>
          <w:rFonts w:ascii="Times New Roman" w:hAnsi="Times New Roman" w:eastAsia="Times New Roman" w:cs="Times New Roman"/>
          <w:sz w:val="20"/>
          <w:szCs w:val="20"/>
          <w:spacing w:val="17"/>
        </w:rPr>
        <w:t>(</w:t>
      </w:r>
      <w:r>
        <w:rPr>
          <w:rFonts w:ascii="Times New Roman" w:hAnsi="Times New Roman" w:eastAsia="Times New Roman" w:cs="Times New Roman"/>
          <w:sz w:val="20"/>
          <w:szCs w:val="20"/>
        </w:rPr>
        <w:t>SAC</w:t>
      </w:r>
      <w:r>
        <w:rPr>
          <w:rFonts w:ascii="Times New Roman" w:hAnsi="Times New Roman" w:eastAsia="Times New Roman" w:cs="Times New Roman"/>
          <w:sz w:val="20"/>
          <w:szCs w:val="20"/>
          <w:spacing w:val="17"/>
        </w:rPr>
        <w:t>/</w:t>
      </w:r>
      <w:r>
        <w:rPr>
          <w:rFonts w:ascii="Times New Roman" w:hAnsi="Times New Roman" w:eastAsia="Times New Roman" w:cs="Times New Roman"/>
          <w:sz w:val="20"/>
          <w:szCs w:val="20"/>
        </w:rPr>
        <w:t>TC </w:t>
      </w:r>
      <w:r>
        <w:rPr>
          <w:rFonts w:ascii="Times New Roman" w:hAnsi="Times New Roman" w:eastAsia="Times New Roman" w:cs="Times New Roman"/>
          <w:sz w:val="20"/>
          <w:szCs w:val="20"/>
          <w:spacing w:val="1"/>
        </w:rPr>
        <w:t>540/</w:t>
      </w:r>
      <w:r>
        <w:rPr>
          <w:rFonts w:ascii="Times New Roman" w:hAnsi="Times New Roman" w:eastAsia="Times New Roman" w:cs="Times New Roman"/>
          <w:sz w:val="20"/>
          <w:szCs w:val="20"/>
        </w:rPr>
        <w:t>SC</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2)</w:t>
      </w:r>
      <w:r>
        <w:rPr>
          <w:rFonts w:ascii="SimSun" w:hAnsi="SimSun" w:eastAsia="SimSun" w:cs="SimSun"/>
          <w:sz w:val="20"/>
          <w:szCs w:val="20"/>
          <w:spacing w:val="1"/>
        </w:rPr>
        <w:t>提出并归口。</w:t>
      </w:r>
    </w:p>
    <w:p>
      <w:pPr>
        <w:ind w:right="6" w:firstLine="420"/>
        <w:spacing w:before="51" w:line="289" w:lineRule="auto"/>
        <w:rPr>
          <w:rFonts w:ascii="SimSun" w:hAnsi="SimSun" w:eastAsia="SimSun" w:cs="SimSun"/>
          <w:sz w:val="20"/>
          <w:szCs w:val="20"/>
        </w:rPr>
      </w:pPr>
      <w:r>
        <w:rPr>
          <w:rFonts w:ascii="SimSun" w:hAnsi="SimSun" w:eastAsia="SimSun" w:cs="SimSun"/>
          <w:sz w:val="20"/>
          <w:szCs w:val="20"/>
        </w:rPr>
        <w:t>本文件起草单位：中国气象局公共气象服务中心、国网吉林省电力有限公司、南京信息工程大学、山</w:t>
      </w:r>
      <w:r>
        <w:rPr>
          <w:rFonts w:ascii="SimSun" w:hAnsi="SimSun" w:eastAsia="SimSun" w:cs="SimSun"/>
          <w:sz w:val="20"/>
          <w:szCs w:val="20"/>
          <w:spacing w:val="14"/>
        </w:rPr>
        <w:t xml:space="preserve"> </w:t>
      </w:r>
      <w:r>
        <w:rPr>
          <w:rFonts w:ascii="SimSun" w:hAnsi="SimSun" w:eastAsia="SimSun" w:cs="SimSun"/>
          <w:sz w:val="20"/>
          <w:szCs w:val="20"/>
          <w:spacing w:val="6"/>
        </w:rPr>
        <w:t>西省大同市气象局。</w:t>
      </w:r>
    </w:p>
    <w:p>
      <w:pPr>
        <w:ind w:left="420"/>
        <w:spacing w:before="14" w:line="219" w:lineRule="auto"/>
        <w:rPr>
          <w:rFonts w:ascii="SimSun" w:hAnsi="SimSun" w:eastAsia="SimSun" w:cs="SimSun"/>
          <w:sz w:val="20"/>
          <w:szCs w:val="20"/>
        </w:rPr>
      </w:pPr>
      <w:r>
        <w:rPr>
          <w:rFonts w:ascii="SimSun" w:hAnsi="SimSun" w:eastAsia="SimSun" w:cs="SimSun"/>
          <w:sz w:val="20"/>
          <w:szCs w:val="20"/>
          <w:spacing w:val="-10"/>
        </w:rPr>
        <w:t>本文件主要起草人：申彦波、乌日柴胡、李牧原、朴哲勇、张婷、梁进秋。</w:t>
      </w:r>
    </w:p>
    <w:p>
      <w:pPr>
        <w:spacing w:line="219" w:lineRule="auto"/>
        <w:sectPr>
          <w:footerReference w:type="default" r:id="rId7"/>
          <w:pgSz w:w="11900" w:h="16840"/>
          <w:pgMar w:top="400" w:right="1338" w:bottom="1399" w:left="1319" w:header="0" w:footer="1195" w:gutter="0"/>
        </w:sectPr>
        <w:rPr>
          <w:rFonts w:ascii="SimSun" w:hAnsi="SimSun" w:eastAsia="SimSun" w:cs="SimSun"/>
          <w:sz w:val="20"/>
          <w:szCs w:val="20"/>
        </w:rPr>
      </w:pPr>
    </w:p>
    <w:p>
      <w:pPr>
        <w:rPr>
          <w:rFonts w:ascii="Arial"/>
          <w:sz w:val="21"/>
        </w:rPr>
      </w:pPr>
      <w:r/>
    </w:p>
    <w:p>
      <w:pPr>
        <w:sectPr>
          <w:footerReference w:type="default" r:id="rId5"/>
          <w:pgSz w:w="11900" w:h="16840"/>
          <w:pgMar w:top="0" w:right="0" w:bottom="0" w:left="0" w:header="0" w:footer="0" w:gutter="0"/>
        </w:sectPr>
        <w:rPr>
          <w:rFonts w:ascii="Arial" w:hAnsi="Arial" w:eastAsia="Arial" w:cs="Arial"/>
          <w:sz w:val="21"/>
          <w:szCs w:val="21"/>
        </w:rPr>
      </w:pPr>
    </w:p>
    <w:p>
      <w:pPr>
        <w:spacing w:line="331" w:lineRule="auto"/>
        <w:rPr>
          <w:rFonts w:ascii="Arial"/>
          <w:sz w:val="21"/>
        </w:rPr>
      </w:pPr>
      <w:r/>
    </w:p>
    <w:p>
      <w:pPr>
        <w:spacing w:line="332" w:lineRule="auto"/>
        <w:rPr>
          <w:rFonts w:ascii="Arial"/>
          <w:sz w:val="21"/>
        </w:rPr>
      </w:pPr>
      <w:r/>
    </w:p>
    <w:p>
      <w:pPr>
        <w:pStyle w:val="BodyText"/>
        <w:ind w:left="2604"/>
        <w:spacing w:before="101" w:line="221" w:lineRule="auto"/>
        <w:rPr>
          <w:sz w:val="31"/>
          <w:szCs w:val="31"/>
        </w:rPr>
      </w:pPr>
      <w:r>
        <w:rPr>
          <w:sz w:val="31"/>
          <w:szCs w:val="31"/>
          <w:b/>
          <w:bCs/>
          <w:spacing w:val="-1"/>
        </w:rPr>
        <w:t>太阳能资源年景评估技术规范</w:t>
      </w:r>
    </w:p>
    <w:p>
      <w:pPr>
        <w:spacing w:line="245" w:lineRule="auto"/>
        <w:rPr>
          <w:rFonts w:ascii="Arial"/>
          <w:sz w:val="21"/>
        </w:rPr>
      </w:pPr>
      <w:r/>
    </w:p>
    <w:p>
      <w:pPr>
        <w:spacing w:line="246" w:lineRule="auto"/>
        <w:rPr>
          <w:rFonts w:ascii="Arial"/>
          <w:sz w:val="21"/>
        </w:rPr>
      </w:pPr>
      <w:r/>
    </w:p>
    <w:p>
      <w:pPr>
        <w:pStyle w:val="BodyText"/>
        <w:spacing w:before="65" w:line="223" w:lineRule="auto"/>
        <w:outlineLvl w:val="0"/>
        <w:rPr>
          <w:sz w:val="20"/>
          <w:szCs w:val="20"/>
        </w:rPr>
      </w:pPr>
      <w:bookmarkStart w:name="bookmark2" w:id="2"/>
      <w:bookmarkEnd w:id="2"/>
      <w:r>
        <w:rPr>
          <w:rFonts w:ascii="SimSun" w:hAnsi="SimSun" w:eastAsia="SimSun" w:cs="SimSun"/>
          <w:sz w:val="20"/>
          <w:szCs w:val="20"/>
          <w:spacing w:val="-5"/>
        </w:rPr>
        <w:t>1</w:t>
      </w:r>
      <w:r>
        <w:rPr>
          <w:rFonts w:ascii="SimSun" w:hAnsi="SimSun" w:eastAsia="SimSun" w:cs="SimSun"/>
          <w:sz w:val="20"/>
          <w:szCs w:val="20"/>
          <w:spacing w:val="28"/>
        </w:rPr>
        <w:t xml:space="preserve">  </w:t>
      </w:r>
      <w:r>
        <w:rPr>
          <w:sz w:val="20"/>
          <w:szCs w:val="20"/>
          <w:b/>
          <w:bCs/>
          <w:spacing w:val="-5"/>
        </w:rPr>
        <w:t>范围</w:t>
      </w:r>
    </w:p>
    <w:p>
      <w:pPr>
        <w:spacing w:line="311" w:lineRule="auto"/>
        <w:rPr>
          <w:rFonts w:ascii="Arial"/>
          <w:sz w:val="21"/>
        </w:rPr>
      </w:pPr>
      <w:r/>
    </w:p>
    <w:p>
      <w:pPr>
        <w:ind w:right="23" w:firstLine="420"/>
        <w:spacing w:before="65" w:line="291" w:lineRule="auto"/>
        <w:rPr>
          <w:rFonts w:ascii="SimSun" w:hAnsi="SimSun" w:eastAsia="SimSun" w:cs="SimSun"/>
          <w:sz w:val="20"/>
          <w:szCs w:val="20"/>
        </w:rPr>
      </w:pPr>
      <w:r>
        <w:rPr>
          <w:rFonts w:ascii="SimSun" w:hAnsi="SimSun" w:eastAsia="SimSun" w:cs="SimSun"/>
          <w:sz w:val="20"/>
          <w:szCs w:val="20"/>
          <w:spacing w:val="5"/>
        </w:rPr>
        <w:t>本文件规定了太阳能资源年景评估的数据采集和处理，并描述了年景评估方法、</w:t>
      </w:r>
      <w:r>
        <w:rPr>
          <w:rFonts w:ascii="SimSun" w:hAnsi="SimSun" w:eastAsia="SimSun" w:cs="SimSun"/>
          <w:sz w:val="20"/>
          <w:szCs w:val="20"/>
          <w:spacing w:val="4"/>
        </w:rPr>
        <w:t>评估内容和结果以</w:t>
      </w:r>
      <w:r>
        <w:rPr>
          <w:rFonts w:ascii="SimSun" w:hAnsi="SimSun" w:eastAsia="SimSun" w:cs="SimSun"/>
          <w:sz w:val="20"/>
          <w:szCs w:val="20"/>
        </w:rPr>
        <w:t xml:space="preserve"> </w:t>
      </w:r>
      <w:r>
        <w:rPr>
          <w:rFonts w:ascii="SimSun" w:hAnsi="SimSun" w:eastAsia="SimSun" w:cs="SimSun"/>
          <w:sz w:val="20"/>
          <w:szCs w:val="20"/>
          <w:spacing w:val="7"/>
        </w:rPr>
        <w:t>及对应的证实方法。</w:t>
      </w:r>
    </w:p>
    <w:p>
      <w:pPr>
        <w:ind w:left="420"/>
        <w:spacing w:line="217" w:lineRule="auto"/>
        <w:rPr>
          <w:rFonts w:ascii="SimSun" w:hAnsi="SimSun" w:eastAsia="SimSun" w:cs="SimSun"/>
          <w:sz w:val="20"/>
          <w:szCs w:val="20"/>
        </w:rPr>
      </w:pPr>
      <w:r>
        <w:rPr>
          <w:rFonts w:ascii="SimSun" w:hAnsi="SimSun" w:eastAsia="SimSun" w:cs="SimSun"/>
          <w:sz w:val="20"/>
          <w:szCs w:val="20"/>
          <w:spacing w:val="8"/>
        </w:rPr>
        <w:t>本文件适用于太阳能开发利用中的太阳能资源年景评估。</w:t>
      </w:r>
    </w:p>
    <w:p>
      <w:pPr>
        <w:spacing w:line="324" w:lineRule="auto"/>
        <w:rPr>
          <w:rFonts w:ascii="Arial"/>
          <w:sz w:val="21"/>
        </w:rPr>
      </w:pPr>
      <w:r/>
    </w:p>
    <w:p>
      <w:pPr>
        <w:pStyle w:val="BodyText"/>
        <w:ind w:left="2"/>
        <w:spacing w:before="65" w:line="222" w:lineRule="auto"/>
        <w:outlineLvl w:val="0"/>
        <w:rPr>
          <w:sz w:val="20"/>
          <w:szCs w:val="20"/>
        </w:rPr>
      </w:pPr>
      <w:bookmarkStart w:name="bookmark3" w:id="3"/>
      <w:bookmarkEnd w:id="3"/>
      <w:r>
        <w:rPr>
          <w:rFonts w:ascii="SimSun" w:hAnsi="SimSun" w:eastAsia="SimSun" w:cs="SimSun"/>
          <w:sz w:val="20"/>
          <w:szCs w:val="20"/>
          <w:b/>
          <w:bCs/>
          <w:spacing w:val="4"/>
        </w:rPr>
        <w:t>2</w:t>
      </w:r>
      <w:r>
        <w:rPr>
          <w:rFonts w:ascii="SimSun" w:hAnsi="SimSun" w:eastAsia="SimSun" w:cs="SimSun"/>
          <w:sz w:val="20"/>
          <w:szCs w:val="20"/>
          <w:spacing w:val="21"/>
        </w:rPr>
        <w:t xml:space="preserve">  </w:t>
      </w:r>
      <w:r>
        <w:rPr>
          <w:sz w:val="20"/>
          <w:szCs w:val="20"/>
          <w:b/>
          <w:bCs/>
          <w:spacing w:val="4"/>
        </w:rPr>
        <w:t>规范性引用文件</w:t>
      </w:r>
    </w:p>
    <w:p>
      <w:pPr>
        <w:spacing w:line="317" w:lineRule="auto"/>
        <w:rPr>
          <w:rFonts w:ascii="Arial"/>
          <w:sz w:val="21"/>
        </w:rPr>
      </w:pPr>
      <w:r/>
    </w:p>
    <w:p>
      <w:pPr>
        <w:ind w:right="29" w:firstLine="420"/>
        <w:spacing w:before="66" w:line="296" w:lineRule="auto"/>
        <w:jc w:val="both"/>
        <w:rPr>
          <w:rFonts w:ascii="SimSun" w:hAnsi="SimSun" w:eastAsia="SimSun" w:cs="SimSun"/>
          <w:sz w:val="20"/>
          <w:szCs w:val="20"/>
        </w:rPr>
      </w:pPr>
      <w:r>
        <w:rPr>
          <w:rFonts w:ascii="SimSun" w:hAnsi="SimSun" w:eastAsia="SimSun" w:cs="SimSun"/>
          <w:sz w:val="20"/>
          <w:szCs w:val="20"/>
          <w:spacing w:val="10"/>
        </w:rPr>
        <w:t>下列文件中的内容通过文中的规范性引用而构成</w:t>
      </w:r>
      <w:r>
        <w:rPr>
          <w:rFonts w:ascii="SimSun" w:hAnsi="SimSun" w:eastAsia="SimSun" w:cs="SimSun"/>
          <w:sz w:val="20"/>
          <w:szCs w:val="20"/>
          <w:spacing w:val="9"/>
        </w:rPr>
        <w:t>本文件必不可少的条款。其中，注日期的引用文</w:t>
      </w:r>
      <w:r>
        <w:rPr>
          <w:rFonts w:ascii="SimSun" w:hAnsi="SimSun" w:eastAsia="SimSun" w:cs="SimSun"/>
          <w:sz w:val="20"/>
          <w:szCs w:val="20"/>
        </w:rPr>
        <w:t xml:space="preserve"> </w:t>
      </w:r>
      <w:r>
        <w:rPr>
          <w:rFonts w:ascii="SimSun" w:hAnsi="SimSun" w:eastAsia="SimSun" w:cs="SimSun"/>
          <w:sz w:val="20"/>
          <w:szCs w:val="20"/>
          <w:spacing w:val="5"/>
        </w:rPr>
        <w:t>件，仅该日期对应的版本适用于本文件；不注日期的引用文件，其最新版本(包括</w:t>
      </w:r>
      <w:r>
        <w:rPr>
          <w:rFonts w:ascii="SimSun" w:hAnsi="SimSun" w:eastAsia="SimSun" w:cs="SimSun"/>
          <w:sz w:val="20"/>
          <w:szCs w:val="20"/>
          <w:spacing w:val="4"/>
        </w:rPr>
        <w:t>所有的修改单)适用于</w:t>
      </w:r>
      <w:r>
        <w:rPr>
          <w:rFonts w:ascii="SimSun" w:hAnsi="SimSun" w:eastAsia="SimSun" w:cs="SimSun"/>
          <w:sz w:val="20"/>
          <w:szCs w:val="20"/>
        </w:rPr>
        <w:t xml:space="preserve"> </w:t>
      </w:r>
      <w:r>
        <w:rPr>
          <w:rFonts w:ascii="SimSun" w:hAnsi="SimSun" w:eastAsia="SimSun" w:cs="SimSun"/>
          <w:sz w:val="20"/>
          <w:szCs w:val="20"/>
          <w:spacing w:val="2"/>
        </w:rPr>
        <w:t>本文件。</w:t>
      </w:r>
    </w:p>
    <w:p>
      <w:pPr>
        <w:ind w:left="420"/>
        <w:spacing w:before="5" w:line="218" w:lineRule="auto"/>
        <w:rPr>
          <w:rFonts w:ascii="SimSun" w:hAnsi="SimSun" w:eastAsia="SimSun" w:cs="SimSu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37526—2019</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3"/>
        </w:rPr>
        <w:t>太阳能资源评估方法</w:t>
      </w:r>
    </w:p>
    <w:p>
      <w:pPr>
        <w:spacing w:line="305" w:lineRule="auto"/>
        <w:rPr>
          <w:rFonts w:ascii="Arial"/>
          <w:sz w:val="21"/>
        </w:rPr>
      </w:pPr>
      <w:r/>
    </w:p>
    <w:p>
      <w:pPr>
        <w:pStyle w:val="BodyText"/>
        <w:ind w:left="2"/>
        <w:spacing w:before="66" w:line="222" w:lineRule="auto"/>
        <w:outlineLvl w:val="0"/>
        <w:rPr>
          <w:sz w:val="20"/>
          <w:szCs w:val="20"/>
        </w:rPr>
      </w:pPr>
      <w:bookmarkStart w:name="bookmark4" w:id="4"/>
      <w:bookmarkEnd w:id="4"/>
      <w:r>
        <w:rPr>
          <w:rFonts w:ascii="SimSun" w:hAnsi="SimSun" w:eastAsia="SimSun" w:cs="SimSun"/>
          <w:sz w:val="20"/>
          <w:szCs w:val="20"/>
          <w:b/>
          <w:bCs/>
          <w:spacing w:val="1"/>
        </w:rPr>
        <w:t>3</w:t>
      </w:r>
      <w:r>
        <w:rPr>
          <w:rFonts w:ascii="SimSun" w:hAnsi="SimSun" w:eastAsia="SimSun" w:cs="SimSun"/>
          <w:sz w:val="20"/>
          <w:szCs w:val="20"/>
          <w:spacing w:val="23"/>
        </w:rPr>
        <w:t xml:space="preserve">  </w:t>
      </w:r>
      <w:r>
        <w:rPr>
          <w:sz w:val="20"/>
          <w:szCs w:val="20"/>
          <w:b/>
          <w:bCs/>
          <w:spacing w:val="1"/>
        </w:rPr>
        <w:t>术语和定义</w:t>
      </w:r>
    </w:p>
    <w:p>
      <w:pPr>
        <w:spacing w:line="324" w:lineRule="auto"/>
        <w:rPr>
          <w:rFonts w:ascii="Arial"/>
          <w:sz w:val="21"/>
        </w:rPr>
      </w:pPr>
      <w:r/>
    </w:p>
    <w:p>
      <w:pPr>
        <w:ind w:left="420"/>
        <w:spacing w:before="65" w:line="219" w:lineRule="auto"/>
        <w:rPr>
          <w:rFonts w:ascii="SimSun" w:hAnsi="SimSun" w:eastAsia="SimSun" w:cs="SimSun"/>
          <w:sz w:val="20"/>
          <w:szCs w:val="20"/>
        </w:rPr>
      </w:pPr>
      <w:r>
        <w:rPr>
          <w:rFonts w:ascii="SimSun" w:hAnsi="SimSun" w:eastAsia="SimSun" w:cs="SimSun"/>
          <w:sz w:val="20"/>
          <w:szCs w:val="20"/>
          <w:spacing w:val="7"/>
        </w:rPr>
        <w:t>下列术语和定义适用于本文件。</w:t>
      </w:r>
    </w:p>
    <w:p>
      <w:pPr>
        <w:spacing w:before="126"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spacing w:val="38"/>
        </w:rPr>
        <w:t xml:space="preserve"> </w:t>
      </w:r>
      <w:r>
        <w:rPr>
          <w:rFonts w:ascii="Times New Roman" w:hAnsi="Times New Roman" w:eastAsia="Times New Roman" w:cs="Times New Roman"/>
          <w:sz w:val="20"/>
          <w:szCs w:val="20"/>
          <w:spacing w:val="-3"/>
        </w:rPr>
        <w:t>1</w:t>
      </w:r>
    </w:p>
    <w:p>
      <w:pPr>
        <w:ind w:left="422"/>
        <w:spacing w:before="65" w:line="212" w:lineRule="auto"/>
        <w:rPr>
          <w:rFonts w:ascii="Times New Roman" w:hAnsi="Times New Roman" w:eastAsia="Times New Roman" w:cs="Times New Roman"/>
          <w:sz w:val="20"/>
          <w:szCs w:val="20"/>
        </w:rPr>
      </w:pPr>
      <w:r>
        <w:rPr>
          <w:rFonts w:ascii="SimSun" w:hAnsi="SimSun" w:eastAsia="SimSun" w:cs="SimSun"/>
          <w:sz w:val="20"/>
          <w:szCs w:val="20"/>
          <w:b/>
          <w:bCs/>
        </w:rPr>
        <w:t>太阳能资源年景</w:t>
      </w:r>
      <w:r>
        <w:rPr>
          <w:rFonts w:ascii="SimSun" w:hAnsi="SimSun" w:eastAsia="SimSun" w:cs="SimSun"/>
          <w:sz w:val="20"/>
          <w:szCs w:val="20"/>
          <w:spacing w:val="21"/>
        </w:rPr>
        <w:t xml:space="preserve">  </w:t>
      </w:r>
      <w:r>
        <w:rPr>
          <w:rFonts w:ascii="Times New Roman" w:hAnsi="Times New Roman" w:eastAsia="Times New Roman" w:cs="Times New Roman"/>
          <w:sz w:val="20"/>
          <w:szCs w:val="20"/>
          <w:b/>
          <w:bCs/>
        </w:rPr>
        <w:t>annual</w:t>
      </w:r>
      <w:r>
        <w:rPr>
          <w:rFonts w:ascii="Times New Roman" w:hAnsi="Times New Roman" w:eastAsia="Times New Roman" w:cs="Times New Roman"/>
          <w:sz w:val="20"/>
          <w:szCs w:val="20"/>
          <w:b/>
          <w:bCs/>
          <w:spacing w:val="26"/>
          <w:w w:val="101"/>
        </w:rPr>
        <w:t xml:space="preserve"> </w:t>
      </w:r>
      <w:r>
        <w:rPr>
          <w:rFonts w:ascii="Times New Roman" w:hAnsi="Times New Roman" w:eastAsia="Times New Roman" w:cs="Times New Roman"/>
          <w:sz w:val="20"/>
          <w:szCs w:val="20"/>
          <w:b/>
          <w:bCs/>
        </w:rPr>
        <w:t>status</w:t>
      </w:r>
      <w:r>
        <w:rPr>
          <w:rFonts w:ascii="Times New Roman" w:hAnsi="Times New Roman" w:eastAsia="Times New Roman" w:cs="Times New Roman"/>
          <w:sz w:val="20"/>
          <w:szCs w:val="20"/>
          <w:b/>
          <w:bCs/>
          <w:spacing w:val="24"/>
          <w:w w:val="101"/>
        </w:rPr>
        <w:t xml:space="preserve"> </w:t>
      </w:r>
      <w:r>
        <w:rPr>
          <w:rFonts w:ascii="Times New Roman" w:hAnsi="Times New Roman" w:eastAsia="Times New Roman" w:cs="Times New Roman"/>
          <w:sz w:val="20"/>
          <w:szCs w:val="20"/>
          <w:b/>
          <w:bCs/>
        </w:rPr>
        <w:t>of solar</w:t>
      </w:r>
      <w:r>
        <w:rPr>
          <w:rFonts w:ascii="Times New Roman" w:hAnsi="Times New Roman" w:eastAsia="Times New Roman" w:cs="Times New Roman"/>
          <w:sz w:val="20"/>
          <w:szCs w:val="20"/>
          <w:b/>
          <w:bCs/>
          <w:spacing w:val="25"/>
          <w:w w:val="101"/>
        </w:rPr>
        <w:t xml:space="preserve"> </w:t>
      </w:r>
      <w:r>
        <w:rPr>
          <w:rFonts w:ascii="Times New Roman" w:hAnsi="Times New Roman" w:eastAsia="Times New Roman" w:cs="Times New Roman"/>
          <w:sz w:val="20"/>
          <w:szCs w:val="20"/>
          <w:b/>
          <w:bCs/>
        </w:rPr>
        <w:t>energy</w:t>
      </w:r>
      <w:r>
        <w:rPr>
          <w:rFonts w:ascii="Times New Roman" w:hAnsi="Times New Roman" w:eastAsia="Times New Roman" w:cs="Times New Roman"/>
          <w:sz w:val="20"/>
          <w:szCs w:val="20"/>
          <w:b/>
          <w:bCs/>
          <w:spacing w:val="24"/>
          <w:w w:val="101"/>
        </w:rPr>
        <w:t xml:space="preserve"> </w:t>
      </w:r>
      <w:r>
        <w:rPr>
          <w:rFonts w:ascii="Times New Roman" w:hAnsi="Times New Roman" w:eastAsia="Times New Roman" w:cs="Times New Roman"/>
          <w:sz w:val="20"/>
          <w:szCs w:val="20"/>
          <w:b/>
          <w:bCs/>
        </w:rPr>
        <w:t>res</w:t>
      </w:r>
      <w:r>
        <w:rPr>
          <w:rFonts w:ascii="Times New Roman" w:hAnsi="Times New Roman" w:eastAsia="Times New Roman" w:cs="Times New Roman"/>
          <w:sz w:val="20"/>
          <w:szCs w:val="20"/>
          <w:b/>
          <w:bCs/>
          <w:spacing w:val="-1"/>
        </w:rPr>
        <w:t>ource</w:t>
      </w:r>
    </w:p>
    <w:p>
      <w:pPr>
        <w:ind w:left="420"/>
        <w:spacing w:before="93" w:line="219" w:lineRule="auto"/>
        <w:rPr>
          <w:rFonts w:ascii="SimSun" w:hAnsi="SimSun" w:eastAsia="SimSun" w:cs="SimSun"/>
          <w:sz w:val="20"/>
          <w:szCs w:val="20"/>
        </w:rPr>
      </w:pPr>
      <w:r>
        <w:rPr>
          <w:rFonts w:ascii="SimSun" w:hAnsi="SimSun" w:eastAsia="SimSun" w:cs="SimSun"/>
          <w:sz w:val="20"/>
          <w:szCs w:val="20"/>
          <w:spacing w:val="8"/>
        </w:rPr>
        <w:t>某一年的太阳能资源相比于基准值的偏差程度。</w:t>
      </w:r>
    </w:p>
    <w:p>
      <w:pPr>
        <w:pStyle w:val="BodyText"/>
        <w:ind w:left="329"/>
        <w:spacing w:before="61" w:line="221" w:lineRule="auto"/>
        <w:rPr>
          <w:rFonts w:ascii="SimSun" w:hAnsi="SimSun" w:eastAsia="SimSun" w:cs="SimSun"/>
          <w:sz w:val="20"/>
          <w:szCs w:val="20"/>
        </w:rPr>
      </w:pPr>
      <w:r>
        <w:rPr>
          <w:sz w:val="20"/>
          <w:szCs w:val="20"/>
          <w:spacing w:val="-20"/>
        </w:rPr>
        <w:t>注：</w:t>
      </w:r>
      <w:r>
        <w:rPr>
          <w:rFonts w:ascii="SimSun" w:hAnsi="SimSun" w:eastAsia="SimSun" w:cs="SimSun"/>
          <w:sz w:val="20"/>
          <w:szCs w:val="20"/>
          <w:spacing w:val="-20"/>
        </w:rPr>
        <w:t>基准值为评估年之前30 </w:t>
      </w:r>
      <w:r>
        <w:rPr>
          <w:rFonts w:ascii="Times New Roman" w:hAnsi="Times New Roman" w:eastAsia="Times New Roman" w:cs="Times New Roman"/>
          <w:sz w:val="20"/>
          <w:szCs w:val="20"/>
          <w:spacing w:val="-20"/>
        </w:rPr>
        <w:t>a</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20"/>
        </w:rPr>
        <w:t>平均值。</w:t>
      </w:r>
    </w:p>
    <w:p>
      <w:pPr>
        <w:spacing w:before="10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3.</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4"/>
        </w:rPr>
        <w:t>2</w:t>
      </w:r>
    </w:p>
    <w:p>
      <w:pPr>
        <w:ind w:left="422"/>
        <w:spacing w:before="69" w:line="212" w:lineRule="auto"/>
        <w:rPr>
          <w:rFonts w:ascii="Times New Roman" w:hAnsi="Times New Roman" w:eastAsia="Times New Roman" w:cs="Times New Roman"/>
          <w:sz w:val="20"/>
          <w:szCs w:val="20"/>
        </w:rPr>
      </w:pPr>
      <w:r>
        <w:rPr>
          <w:rFonts w:ascii="SimSun" w:hAnsi="SimSun" w:eastAsia="SimSun" w:cs="SimSun"/>
          <w:sz w:val="20"/>
          <w:szCs w:val="20"/>
          <w:b/>
          <w:bCs/>
        </w:rPr>
        <w:t>水平面总辐射</w:t>
      </w:r>
      <w:r>
        <w:rPr>
          <w:rFonts w:ascii="SimSun" w:hAnsi="SimSun" w:eastAsia="SimSun" w:cs="SimSun"/>
          <w:sz w:val="20"/>
          <w:szCs w:val="20"/>
          <w:spacing w:val="22"/>
        </w:rPr>
        <w:t xml:space="preserve">  </w:t>
      </w:r>
      <w:r>
        <w:rPr>
          <w:rFonts w:ascii="Times New Roman" w:hAnsi="Times New Roman" w:eastAsia="Times New Roman" w:cs="Times New Roman"/>
          <w:sz w:val="20"/>
          <w:szCs w:val="20"/>
          <w:b/>
          <w:bCs/>
        </w:rPr>
        <w:t>global</w:t>
      </w:r>
      <w:r>
        <w:rPr>
          <w:rFonts w:ascii="Times New Roman" w:hAnsi="Times New Roman" w:eastAsia="Times New Roman" w:cs="Times New Roman"/>
          <w:sz w:val="20"/>
          <w:szCs w:val="20"/>
          <w:b/>
          <w:bCs/>
          <w:spacing w:val="41"/>
        </w:rPr>
        <w:t xml:space="preserve"> </w:t>
      </w:r>
      <w:r>
        <w:rPr>
          <w:rFonts w:ascii="Times New Roman" w:hAnsi="Times New Roman" w:eastAsia="Times New Roman" w:cs="Times New Roman"/>
          <w:sz w:val="20"/>
          <w:szCs w:val="20"/>
          <w:b/>
          <w:bCs/>
        </w:rPr>
        <w:t>horizontal</w:t>
      </w:r>
      <w:r>
        <w:rPr>
          <w:rFonts w:ascii="Times New Roman" w:hAnsi="Times New Roman" w:eastAsia="Times New Roman" w:cs="Times New Roman"/>
          <w:sz w:val="20"/>
          <w:szCs w:val="20"/>
          <w:b/>
          <w:bCs/>
          <w:spacing w:val="40"/>
        </w:rPr>
        <w:t xml:space="preserve"> </w:t>
      </w:r>
      <w:r>
        <w:rPr>
          <w:rFonts w:ascii="Times New Roman" w:hAnsi="Times New Roman" w:eastAsia="Times New Roman" w:cs="Times New Roman"/>
          <w:sz w:val="20"/>
          <w:szCs w:val="20"/>
          <w:b/>
          <w:bCs/>
        </w:rPr>
        <w:t>radia</w:t>
      </w:r>
      <w:r>
        <w:rPr>
          <w:rFonts w:ascii="Times New Roman" w:hAnsi="Times New Roman" w:eastAsia="Times New Roman" w:cs="Times New Roman"/>
          <w:sz w:val="20"/>
          <w:szCs w:val="20"/>
          <w:b/>
          <w:bCs/>
          <w:spacing w:val="-1"/>
        </w:rPr>
        <w:t>tion</w:t>
      </w:r>
    </w:p>
    <w:p>
      <w:pPr>
        <w:ind w:left="420"/>
        <w:spacing w:before="91" w:line="219" w:lineRule="auto"/>
        <w:rPr>
          <w:rFonts w:ascii="SimSun" w:hAnsi="SimSun" w:eastAsia="SimSun" w:cs="SimSun"/>
          <w:sz w:val="20"/>
          <w:szCs w:val="20"/>
        </w:rPr>
      </w:pPr>
      <w:r>
        <w:rPr>
          <w:rFonts w:ascii="SimSun" w:hAnsi="SimSun" w:eastAsia="SimSun" w:cs="SimSun"/>
          <w:sz w:val="20"/>
          <w:szCs w:val="20"/>
          <w:spacing w:val="8"/>
        </w:rPr>
        <w:t>水平面从上方2π立体角(半球)范围内接收到的直接辐射和散射辐射之和。</w:t>
      </w:r>
    </w:p>
    <w:p>
      <w:pPr>
        <w:ind w:left="420"/>
        <w:spacing w:before="75" w:line="212" w:lineRule="auto"/>
        <w:rPr>
          <w:rFonts w:ascii="Times New Roman" w:hAnsi="Times New Roman" w:eastAsia="Times New Roman" w:cs="Times New Roman"/>
          <w:sz w:val="20"/>
          <w:szCs w:val="20"/>
        </w:rPr>
      </w:pPr>
      <w:r>
        <w:rPr>
          <w:rFonts w:ascii="SimSun" w:hAnsi="SimSun" w:eastAsia="SimSun" w:cs="SimSun"/>
          <w:sz w:val="20"/>
          <w:szCs w:val="20"/>
          <w:spacing w:val="-4"/>
        </w:rPr>
        <w:t>[来源：</w:t>
      </w:r>
      <w:r>
        <w:rPr>
          <w:rFonts w:ascii="Times New Roman" w:hAnsi="Times New Roman" w:eastAsia="Times New Roman" w:cs="Times New Roman"/>
          <w:sz w:val="20"/>
          <w:szCs w:val="20"/>
          <w:spacing w:val="-4"/>
        </w:rPr>
        <w:t>GB/T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4"/>
        </w:rPr>
        <w:t>37526—2019,3.5]</w:t>
      </w:r>
    </w:p>
    <w:p>
      <w:pPr>
        <w:spacing w:before="11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3.</w:t>
      </w:r>
      <w:r>
        <w:rPr>
          <w:rFonts w:ascii="Times New Roman" w:hAnsi="Times New Roman" w:eastAsia="Times New Roman" w:cs="Times New Roman"/>
          <w:sz w:val="23"/>
          <w:szCs w:val="23"/>
          <w:b/>
          <w:bCs/>
          <w:spacing w:val="-15"/>
        </w:rPr>
        <w:t xml:space="preserve"> </w:t>
      </w:r>
      <w:r>
        <w:rPr>
          <w:rFonts w:ascii="Times New Roman" w:hAnsi="Times New Roman" w:eastAsia="Times New Roman" w:cs="Times New Roman"/>
          <w:sz w:val="23"/>
          <w:szCs w:val="23"/>
          <w:b/>
          <w:bCs/>
          <w:spacing w:val="-2"/>
        </w:rPr>
        <w:t>3</w:t>
      </w:r>
    </w:p>
    <w:p>
      <w:pPr>
        <w:ind w:left="422"/>
        <w:spacing w:before="79" w:line="219" w:lineRule="auto"/>
        <w:rPr>
          <w:rFonts w:ascii="Times New Roman" w:hAnsi="Times New Roman" w:eastAsia="Times New Roman" w:cs="Times New Roman"/>
          <w:sz w:val="20"/>
          <w:szCs w:val="20"/>
        </w:rPr>
      </w:pPr>
      <w:r>
        <w:rPr>
          <w:rFonts w:ascii="SimSun" w:hAnsi="SimSun" w:eastAsia="SimSun" w:cs="SimSun"/>
          <w:sz w:val="20"/>
          <w:szCs w:val="20"/>
          <w:b/>
          <w:bCs/>
          <w:spacing w:val="-2"/>
        </w:rPr>
        <w:t>辐照量</w:t>
      </w:r>
      <w:r>
        <w:rPr>
          <w:rFonts w:ascii="SimSun" w:hAnsi="SimSun" w:eastAsia="SimSun" w:cs="SimSun"/>
          <w:sz w:val="20"/>
          <w:szCs w:val="20"/>
          <w:spacing w:val="26"/>
        </w:rPr>
        <w:t xml:space="preserve">  </w:t>
      </w:r>
      <w:r>
        <w:rPr>
          <w:rFonts w:ascii="Times New Roman" w:hAnsi="Times New Roman" w:eastAsia="Times New Roman" w:cs="Times New Roman"/>
          <w:sz w:val="20"/>
          <w:szCs w:val="20"/>
          <w:b/>
          <w:bCs/>
          <w:spacing w:val="-2"/>
        </w:rPr>
        <w:t>irradiation</w:t>
      </w:r>
    </w:p>
    <w:p>
      <w:pPr>
        <w:ind w:left="420"/>
        <w:spacing w:before="63" w:line="212" w:lineRule="auto"/>
        <w:rPr>
          <w:rFonts w:ascii="Times New Roman" w:hAnsi="Times New Roman" w:eastAsia="Times New Roman" w:cs="Times New Roman"/>
          <w:sz w:val="20"/>
          <w:szCs w:val="20"/>
        </w:rPr>
      </w:pPr>
      <w:r>
        <w:rPr>
          <w:rFonts w:ascii="SimSun" w:hAnsi="SimSun" w:eastAsia="SimSun" w:cs="SimSun"/>
          <w:sz w:val="20"/>
          <w:szCs w:val="20"/>
          <w:spacing w:val="2"/>
        </w:rPr>
        <w:t>曝辐量</w:t>
      </w:r>
      <w:r>
        <w:rPr>
          <w:rFonts w:ascii="SimSun" w:hAnsi="SimSun" w:eastAsia="SimSun" w:cs="SimSun"/>
          <w:sz w:val="20"/>
          <w:szCs w:val="20"/>
          <w:spacing w:val="12"/>
        </w:rPr>
        <w:t xml:space="preserve">  </w:t>
      </w:r>
      <w:r>
        <w:rPr>
          <w:rFonts w:ascii="Times New Roman" w:hAnsi="Times New Roman" w:eastAsia="Times New Roman" w:cs="Times New Roman"/>
          <w:sz w:val="20"/>
          <w:szCs w:val="20"/>
        </w:rPr>
        <w:t>radiance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exposure</w:t>
      </w:r>
    </w:p>
    <w:p>
      <w:pPr>
        <w:ind w:left="420"/>
        <w:spacing w:before="113" w:line="219" w:lineRule="auto"/>
        <w:rPr>
          <w:rFonts w:ascii="SimSun" w:hAnsi="SimSun" w:eastAsia="SimSun" w:cs="SimSun"/>
          <w:sz w:val="20"/>
          <w:szCs w:val="20"/>
        </w:rPr>
      </w:pPr>
      <w:r>
        <w:rPr>
          <w:rFonts w:ascii="SimSun" w:hAnsi="SimSun" w:eastAsia="SimSun" w:cs="SimSun"/>
          <w:sz w:val="20"/>
          <w:szCs w:val="20"/>
          <w:spacing w:val="8"/>
        </w:rPr>
        <w:t>在给定时间段内辐照度的积分总量。</w:t>
      </w:r>
    </w:p>
    <w:p>
      <w:pPr>
        <w:ind w:left="329"/>
        <w:spacing w:before="30" w:line="212" w:lineRule="auto"/>
        <w:rPr>
          <w:rFonts w:ascii="SimSun" w:hAnsi="SimSun" w:eastAsia="SimSun" w:cs="SimSun"/>
          <w:sz w:val="20"/>
          <w:szCs w:val="20"/>
        </w:rPr>
      </w:pPr>
      <w:r>
        <w:rPr>
          <w:rFonts w:ascii="SimSun" w:hAnsi="SimSun" w:eastAsia="SimSun" w:cs="SimSun"/>
          <w:sz w:val="20"/>
          <w:szCs w:val="20"/>
          <w:spacing w:val="-9"/>
        </w:rPr>
        <w:t>注1:单位为兆焦每平方米</w:t>
      </w:r>
      <w:r>
        <w:rPr>
          <w:rFonts w:ascii="Times New Roman" w:hAnsi="Times New Roman" w:eastAsia="Times New Roman" w:cs="Times New Roman"/>
          <w:sz w:val="20"/>
          <w:szCs w:val="20"/>
          <w:spacing w:val="-9"/>
        </w:rPr>
        <w:t>(MJ/m²)</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9"/>
        </w:rPr>
        <w:t>或千</w:t>
      </w:r>
      <w:r>
        <w:rPr>
          <w:rFonts w:ascii="SimSun" w:hAnsi="SimSun" w:eastAsia="SimSun" w:cs="SimSun"/>
          <w:sz w:val="20"/>
          <w:szCs w:val="20"/>
          <w:spacing w:val="-10"/>
        </w:rPr>
        <w:t>瓦时每平方米</w:t>
      </w:r>
      <w:r>
        <w:rPr>
          <w:rFonts w:ascii="Times New Roman" w:hAnsi="Times New Roman" w:eastAsia="Times New Roman" w:cs="Times New Roman"/>
          <w:sz w:val="20"/>
          <w:szCs w:val="20"/>
          <w:spacing w:val="-10"/>
        </w:rPr>
        <w:t>(kW·h/m²)</w:t>
      </w:r>
      <w:r>
        <w:rPr>
          <w:rFonts w:ascii="SimSun" w:hAnsi="SimSun" w:eastAsia="SimSun" w:cs="SimSun"/>
          <w:sz w:val="20"/>
          <w:szCs w:val="20"/>
          <w:spacing w:val="-10"/>
        </w:rPr>
        <w:t>。</w:t>
      </w:r>
    </w:p>
    <w:p>
      <w:pPr>
        <w:ind w:left="329"/>
        <w:spacing w:before="90" w:line="212" w:lineRule="auto"/>
        <w:rPr>
          <w:rFonts w:ascii="SimSun" w:hAnsi="SimSun" w:eastAsia="SimSun" w:cs="SimSun"/>
          <w:sz w:val="20"/>
          <w:szCs w:val="20"/>
        </w:rPr>
      </w:pPr>
      <w:r>
        <w:rPr>
          <w:rFonts w:ascii="SimSun" w:hAnsi="SimSun" w:eastAsia="SimSun" w:cs="SimSun"/>
          <w:sz w:val="20"/>
          <w:szCs w:val="20"/>
          <w:spacing w:val="1"/>
        </w:rPr>
        <w:t>注2:1</w:t>
      </w:r>
      <w:r>
        <w:rPr>
          <w:rFonts w:ascii="Times New Roman" w:hAnsi="Times New Roman" w:eastAsia="Times New Roman" w:cs="Times New Roman"/>
          <w:sz w:val="20"/>
          <w:szCs w:val="20"/>
        </w:rPr>
        <w:t>kW</w:t>
      </w:r>
      <w:r>
        <w:rPr>
          <w:rFonts w:ascii="Times New Roman" w:hAnsi="Times New Roman" w:eastAsia="Times New Roman" w:cs="Times New Roman"/>
          <w:sz w:val="20"/>
          <w:szCs w:val="20"/>
          <w:spacing w:val="1"/>
        </w:rPr>
        <w:t>·h/m²=3.6    </w:t>
      </w:r>
      <w:r>
        <w:rPr>
          <w:rFonts w:ascii="Times New Roman" w:hAnsi="Times New Roman" w:eastAsia="Times New Roman" w:cs="Times New Roman"/>
          <w:sz w:val="20"/>
          <w:szCs w:val="20"/>
        </w:rPr>
        <w:t>MJ</w:t>
      </w:r>
      <w:r>
        <w:rPr>
          <w:rFonts w:ascii="Times New Roman" w:hAnsi="Times New Roman" w:eastAsia="Times New Roman" w:cs="Times New Roman"/>
          <w:sz w:val="20"/>
          <w:szCs w:val="20"/>
          <w:spacing w:val="1"/>
        </w:rPr>
        <w:t>/m²;1     </w:t>
      </w:r>
      <w:r>
        <w:rPr>
          <w:rFonts w:ascii="Times New Roman" w:hAnsi="Times New Roman" w:eastAsia="Times New Roman" w:cs="Times New Roman"/>
          <w:sz w:val="20"/>
          <w:szCs w:val="20"/>
        </w:rPr>
        <w:t>MJ</w:t>
      </w:r>
      <w:r>
        <w:rPr>
          <w:rFonts w:ascii="Times New Roman" w:hAnsi="Times New Roman" w:eastAsia="Times New Roman" w:cs="Times New Roman"/>
          <w:sz w:val="20"/>
          <w:szCs w:val="20"/>
          <w:spacing w:val="1"/>
        </w:rPr>
        <w:t>/m²≈0.28     </w:t>
      </w:r>
      <w:r>
        <w:rPr>
          <w:rFonts w:ascii="Times New Roman" w:hAnsi="Times New Roman" w:eastAsia="Times New Roman" w:cs="Times New Roman"/>
          <w:sz w:val="20"/>
          <w:szCs w:val="20"/>
        </w:rPr>
        <w:t>kW</w:t>
      </w:r>
      <w:r>
        <w:rPr>
          <w:rFonts w:ascii="Times New Roman" w:hAnsi="Times New Roman" w:eastAsia="Times New Roman" w:cs="Times New Roman"/>
          <w:sz w:val="20"/>
          <w:szCs w:val="20"/>
          <w:spacing w:val="1"/>
        </w:rPr>
        <w:t>·h/m²</w:t>
      </w:r>
      <w:r>
        <w:rPr>
          <w:rFonts w:ascii="SimSun" w:hAnsi="SimSun" w:eastAsia="SimSun" w:cs="SimSun"/>
          <w:sz w:val="20"/>
          <w:szCs w:val="20"/>
          <w:spacing w:val="1"/>
        </w:rPr>
        <w:t>。</w:t>
      </w:r>
    </w:p>
    <w:p>
      <w:pPr>
        <w:ind w:left="420"/>
        <w:spacing w:before="94" w:line="212" w:lineRule="auto"/>
        <w:rPr>
          <w:rFonts w:ascii="Times New Roman" w:hAnsi="Times New Roman" w:eastAsia="Times New Roman" w:cs="Times New Roman"/>
          <w:sz w:val="20"/>
          <w:szCs w:val="20"/>
        </w:rPr>
      </w:pPr>
      <w:r>
        <w:rPr>
          <w:rFonts w:ascii="SimSun" w:hAnsi="SimSun" w:eastAsia="SimSun" w:cs="SimSun"/>
          <w:sz w:val="20"/>
          <w:szCs w:val="20"/>
          <w:spacing w:val="-4"/>
        </w:rPr>
        <w:t>[来源：</w:t>
      </w:r>
      <w:r>
        <w:rPr>
          <w:rFonts w:ascii="Times New Roman" w:hAnsi="Times New Roman" w:eastAsia="Times New Roman" w:cs="Times New Roman"/>
          <w:sz w:val="20"/>
          <w:szCs w:val="20"/>
          <w:spacing w:val="-4"/>
        </w:rPr>
        <w:t>GB/T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4"/>
        </w:rPr>
        <w:t>37526—2019,3.8]</w:t>
      </w:r>
    </w:p>
    <w:p>
      <w:pPr>
        <w:spacing w:before="8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3.4</w:t>
      </w:r>
    </w:p>
    <w:p>
      <w:pPr>
        <w:ind w:left="422"/>
        <w:spacing w:before="89" w:line="219" w:lineRule="auto"/>
        <w:rPr>
          <w:rFonts w:ascii="Times New Roman" w:hAnsi="Times New Roman" w:eastAsia="Times New Roman" w:cs="Times New Roman"/>
          <w:sz w:val="20"/>
          <w:szCs w:val="20"/>
        </w:rPr>
      </w:pPr>
      <w:r>
        <w:rPr>
          <w:rFonts w:ascii="SimSun" w:hAnsi="SimSun" w:eastAsia="SimSun" w:cs="SimSun"/>
          <w:sz w:val="20"/>
          <w:szCs w:val="20"/>
          <w:b/>
          <w:bCs/>
          <w:spacing w:val="-2"/>
        </w:rPr>
        <w:t>日照时数</w:t>
      </w:r>
      <w:r>
        <w:rPr>
          <w:rFonts w:ascii="SimSun" w:hAnsi="SimSun" w:eastAsia="SimSun" w:cs="SimSun"/>
          <w:sz w:val="20"/>
          <w:szCs w:val="20"/>
          <w:spacing w:val="31"/>
        </w:rPr>
        <w:t xml:space="preserve">  </w:t>
      </w:r>
      <w:r>
        <w:rPr>
          <w:rFonts w:ascii="Times New Roman" w:hAnsi="Times New Roman" w:eastAsia="Times New Roman" w:cs="Times New Roman"/>
          <w:sz w:val="20"/>
          <w:szCs w:val="20"/>
          <w:b/>
          <w:bCs/>
          <w:spacing w:val="-2"/>
        </w:rPr>
        <w:t>sunshine</w:t>
      </w:r>
      <w:r>
        <w:rPr>
          <w:rFonts w:ascii="Times New Roman" w:hAnsi="Times New Roman" w:eastAsia="Times New Roman" w:cs="Times New Roman"/>
          <w:sz w:val="20"/>
          <w:szCs w:val="20"/>
          <w:b/>
          <w:bCs/>
          <w:spacing w:val="43"/>
        </w:rPr>
        <w:t xml:space="preserve"> </w:t>
      </w:r>
      <w:r>
        <w:rPr>
          <w:rFonts w:ascii="Times New Roman" w:hAnsi="Times New Roman" w:eastAsia="Times New Roman" w:cs="Times New Roman"/>
          <w:sz w:val="20"/>
          <w:szCs w:val="20"/>
          <w:b/>
          <w:bCs/>
          <w:spacing w:val="-2"/>
        </w:rPr>
        <w:t>duration</w:t>
      </w:r>
    </w:p>
    <w:p>
      <w:pPr>
        <w:ind w:left="420"/>
        <w:spacing w:before="65" w:line="219" w:lineRule="auto"/>
        <w:rPr>
          <w:rFonts w:ascii="SimSun" w:hAnsi="SimSun" w:eastAsia="SimSun" w:cs="SimSun"/>
          <w:sz w:val="20"/>
          <w:szCs w:val="20"/>
        </w:rPr>
      </w:pPr>
      <w:r>
        <w:rPr>
          <w:rFonts w:ascii="SimSun" w:hAnsi="SimSun" w:eastAsia="SimSun" w:cs="SimSun"/>
          <w:sz w:val="20"/>
          <w:szCs w:val="20"/>
          <w:spacing w:val="5"/>
        </w:rPr>
        <w:t>在一给定时间，太阳直接辐照度达到或超过120 </w:t>
      </w:r>
      <w:r>
        <w:rPr>
          <w:rFonts w:ascii="Times New Roman" w:hAnsi="Times New Roman" w:eastAsia="Times New Roman" w:cs="Times New Roman"/>
          <w:sz w:val="20"/>
          <w:szCs w:val="20"/>
          <w:spacing w:val="5"/>
        </w:rPr>
        <w:t>W/m²</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5"/>
        </w:rPr>
        <w:t>的各段时间总和。</w:t>
      </w:r>
    </w:p>
    <w:p>
      <w:pPr>
        <w:pStyle w:val="BodyText"/>
        <w:ind w:left="329"/>
        <w:spacing w:before="71" w:line="222" w:lineRule="auto"/>
        <w:rPr>
          <w:rFonts w:ascii="SimSun" w:hAnsi="SimSun" w:eastAsia="SimSun" w:cs="SimSun"/>
          <w:sz w:val="20"/>
          <w:szCs w:val="20"/>
        </w:rPr>
      </w:pPr>
      <w:r>
        <w:rPr>
          <w:sz w:val="20"/>
          <w:szCs w:val="20"/>
          <w:spacing w:val="-24"/>
        </w:rPr>
        <w:t>注：</w:t>
      </w:r>
      <w:r>
        <w:rPr>
          <w:rFonts w:ascii="SimSun" w:hAnsi="SimSun" w:eastAsia="SimSun" w:cs="SimSun"/>
          <w:sz w:val="20"/>
          <w:szCs w:val="20"/>
          <w:spacing w:val="-24"/>
        </w:rPr>
        <w:t>单位为小时(h)。</w:t>
      </w:r>
    </w:p>
    <w:p>
      <w:pPr>
        <w:ind w:left="420"/>
        <w:spacing w:before="52" w:line="212" w:lineRule="auto"/>
        <w:rPr>
          <w:rFonts w:ascii="Times New Roman" w:hAnsi="Times New Roman" w:eastAsia="Times New Roman" w:cs="Times New Roman"/>
          <w:sz w:val="20"/>
          <w:szCs w:val="20"/>
        </w:rPr>
      </w:pPr>
      <w:r>
        <w:rPr>
          <w:rFonts w:ascii="SimSun" w:hAnsi="SimSun" w:eastAsia="SimSun" w:cs="SimSun"/>
          <w:sz w:val="20"/>
          <w:szCs w:val="20"/>
          <w:spacing w:val="-3"/>
        </w:rPr>
        <w:t>[来源：</w:t>
      </w:r>
      <w:r>
        <w:rPr>
          <w:rFonts w:ascii="Times New Roman" w:hAnsi="Times New Roman" w:eastAsia="Times New Roman" w:cs="Times New Roman"/>
          <w:sz w:val="20"/>
          <w:szCs w:val="20"/>
          <w:spacing w:val="-3"/>
        </w:rPr>
        <w:t>GB/T</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3"/>
        </w:rPr>
        <w:t>37526—2019,</w:t>
      </w:r>
      <w:r>
        <w:rPr>
          <w:rFonts w:ascii="Times New Roman" w:hAnsi="Times New Roman" w:eastAsia="Times New Roman" w:cs="Times New Roman"/>
          <w:sz w:val="20"/>
          <w:szCs w:val="20"/>
          <w:spacing w:val="-4"/>
        </w:rPr>
        <w:t>3.21]</w:t>
      </w:r>
    </w:p>
    <w:p>
      <w:pPr>
        <w:spacing w:line="212" w:lineRule="auto"/>
        <w:sectPr>
          <w:headerReference w:type="default" r:id="rId8"/>
          <w:footerReference w:type="default" r:id="rId9"/>
          <w:pgSz w:w="11900" w:h="16840"/>
          <w:pgMar w:top="1647" w:right="1348" w:bottom="1376" w:left="1299" w:header="1339" w:footer="1249" w:gutter="0"/>
        </w:sectPr>
        <w:rPr>
          <w:rFonts w:ascii="Times New Roman" w:hAnsi="Times New Roman" w:eastAsia="Times New Roman" w:cs="Times New Roman"/>
          <w:sz w:val="20"/>
          <w:szCs w:val="20"/>
        </w:rPr>
      </w:pPr>
    </w:p>
    <w:p>
      <w:pPr>
        <w:spacing w:line="314" w:lineRule="auto"/>
        <w:rPr>
          <w:rFonts w:ascii="Arial"/>
          <w:sz w:val="21"/>
        </w:rPr>
      </w:pPr>
      <w:r/>
    </w:p>
    <w:p>
      <w:pPr>
        <w:spacing w:line="314" w:lineRule="auto"/>
        <w:rPr>
          <w:rFonts w:ascii="Arial"/>
          <w:sz w:val="21"/>
        </w:rPr>
      </w:pPr>
      <w:r/>
    </w:p>
    <w:p>
      <w:pPr>
        <w:spacing w:line="315" w:lineRule="auto"/>
        <w:rPr>
          <w:rFonts w:ascii="Arial"/>
          <w:sz w:val="21"/>
        </w:rPr>
      </w:pPr>
      <w:r/>
    </w:p>
    <w:p>
      <w:pPr>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QX/T   683—2023</w:t>
      </w:r>
    </w:p>
    <w:p>
      <w:pPr>
        <w:spacing w:line="313" w:lineRule="auto"/>
        <w:rPr>
          <w:rFonts w:ascii="Arial"/>
          <w:sz w:val="21"/>
        </w:rPr>
      </w:pPr>
      <w:r/>
    </w:p>
    <w:p>
      <w:pPr>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3"/>
        </w:rPr>
        <w:t>5</w:t>
      </w:r>
    </w:p>
    <w:p>
      <w:pPr>
        <w:ind w:left="422"/>
        <w:spacing w:before="97" w:line="214" w:lineRule="auto"/>
        <w:rPr>
          <w:rFonts w:ascii="SimSun" w:hAnsi="SimSun" w:eastAsia="SimSun" w:cs="SimSun"/>
          <w:sz w:val="20"/>
          <w:szCs w:val="20"/>
        </w:rPr>
      </w:pPr>
      <w:r>
        <w:rPr>
          <w:rFonts w:ascii="SimSun" w:hAnsi="SimSun" w:eastAsia="SimSun" w:cs="SimSun"/>
          <w:sz w:val="20"/>
          <w:szCs w:val="20"/>
          <w:b/>
          <w:bCs/>
          <w:spacing w:val="-9"/>
        </w:rPr>
        <w:t>日照百分率</w:t>
      </w:r>
      <w:r>
        <w:rPr>
          <w:rFonts w:ascii="SimSun" w:hAnsi="SimSun" w:eastAsia="SimSun" w:cs="SimSun"/>
          <w:sz w:val="20"/>
          <w:szCs w:val="20"/>
          <w:spacing w:val="40"/>
        </w:rPr>
        <w:t xml:space="preserve">  </w:t>
      </w:r>
      <w:r>
        <w:rPr>
          <w:rFonts w:ascii="SimSun" w:hAnsi="SimSun" w:eastAsia="SimSun" w:cs="SimSun"/>
          <w:sz w:val="20"/>
          <w:szCs w:val="20"/>
          <w:b/>
          <w:bCs/>
          <w:spacing w:val="-9"/>
        </w:rPr>
        <w:t>sunshine</w:t>
      </w:r>
      <w:r>
        <w:rPr>
          <w:rFonts w:ascii="SimSun" w:hAnsi="SimSun" w:eastAsia="SimSun" w:cs="SimSun"/>
          <w:sz w:val="20"/>
          <w:szCs w:val="20"/>
          <w:spacing w:val="-9"/>
        </w:rPr>
        <w:t xml:space="preserve"> </w:t>
      </w:r>
      <w:r>
        <w:rPr>
          <w:rFonts w:ascii="SimSun" w:hAnsi="SimSun" w:eastAsia="SimSun" w:cs="SimSun"/>
          <w:sz w:val="20"/>
          <w:szCs w:val="20"/>
          <w:b/>
          <w:bCs/>
          <w:spacing w:val="-9"/>
        </w:rPr>
        <w:t>percentage</w:t>
      </w:r>
    </w:p>
    <w:p>
      <w:pPr>
        <w:ind w:left="420"/>
        <w:spacing w:before="78" w:line="219" w:lineRule="auto"/>
        <w:rPr>
          <w:rFonts w:ascii="SimSun" w:hAnsi="SimSun" w:eastAsia="SimSun" w:cs="SimSun"/>
          <w:sz w:val="20"/>
          <w:szCs w:val="20"/>
        </w:rPr>
      </w:pPr>
      <w:r>
        <w:rPr>
          <w:rFonts w:ascii="SimSun" w:hAnsi="SimSun" w:eastAsia="SimSun" w:cs="SimSun"/>
          <w:sz w:val="20"/>
          <w:szCs w:val="20"/>
          <w:spacing w:val="5"/>
        </w:rPr>
        <w:t>日照时数占可照时数的百分比。</w:t>
      </w:r>
    </w:p>
    <w:p>
      <w:pPr>
        <w:ind w:left="380"/>
        <w:spacing w:before="91" w:line="219" w:lineRule="auto"/>
        <w:rPr>
          <w:rFonts w:ascii="SimSun" w:hAnsi="SimSun" w:eastAsia="SimSun" w:cs="SimSun"/>
          <w:sz w:val="17"/>
          <w:szCs w:val="17"/>
        </w:rPr>
      </w:pPr>
      <w:r>
        <w:rPr>
          <w:rFonts w:ascii="SimSun" w:hAnsi="SimSun" w:eastAsia="SimSun" w:cs="SimSun"/>
          <w:sz w:val="17"/>
          <w:szCs w:val="17"/>
          <w:spacing w:val="7"/>
        </w:rPr>
        <w:t>注：以百分率(%)表示。</w:t>
      </w:r>
    </w:p>
    <w:p>
      <w:pPr>
        <w:ind w:left="420"/>
        <w:spacing w:before="50" w:line="212" w:lineRule="auto"/>
        <w:rPr>
          <w:rFonts w:ascii="Times New Roman" w:hAnsi="Times New Roman" w:eastAsia="Times New Roman" w:cs="Times New Roman"/>
          <w:sz w:val="20"/>
          <w:szCs w:val="20"/>
        </w:rPr>
      </w:pPr>
      <w:r>
        <w:rPr>
          <w:rFonts w:ascii="SimSun" w:hAnsi="SimSun" w:eastAsia="SimSun" w:cs="SimSun"/>
          <w:sz w:val="20"/>
          <w:szCs w:val="20"/>
          <w:spacing w:val="-3"/>
        </w:rPr>
        <w:t>[来源：</w:t>
      </w:r>
      <w:r>
        <w:rPr>
          <w:rFonts w:ascii="Times New Roman" w:hAnsi="Times New Roman" w:eastAsia="Times New Roman" w:cs="Times New Roman"/>
          <w:sz w:val="20"/>
          <w:szCs w:val="20"/>
          <w:spacing w:val="-3"/>
        </w:rPr>
        <w:t>GB/T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3"/>
        </w:rPr>
        <w:t>37526—2019,</w:t>
      </w:r>
      <w:r>
        <w:rPr>
          <w:rFonts w:ascii="Times New Roman" w:hAnsi="Times New Roman" w:eastAsia="Times New Roman" w:cs="Times New Roman"/>
          <w:sz w:val="20"/>
          <w:szCs w:val="20"/>
          <w:spacing w:val="-4"/>
        </w:rPr>
        <w:t>3.23]</w:t>
      </w:r>
    </w:p>
    <w:p>
      <w:pPr>
        <w:spacing w:line="349" w:lineRule="auto"/>
        <w:rPr>
          <w:rFonts w:ascii="Arial"/>
          <w:sz w:val="21"/>
        </w:rPr>
      </w:pPr>
      <w:r/>
    </w:p>
    <w:p>
      <w:pPr>
        <w:pStyle w:val="BodyText"/>
        <w:ind w:left="2"/>
        <w:spacing w:before="65" w:line="222" w:lineRule="auto"/>
        <w:outlineLvl w:val="0"/>
        <w:rPr>
          <w:sz w:val="20"/>
          <w:szCs w:val="20"/>
        </w:rPr>
      </w:pPr>
      <w:bookmarkStart w:name="bookmark5" w:id="5"/>
      <w:bookmarkEnd w:id="5"/>
      <w:r>
        <w:rPr>
          <w:rFonts w:ascii="SimSun" w:hAnsi="SimSun" w:eastAsia="SimSun" w:cs="SimSun"/>
          <w:sz w:val="20"/>
          <w:szCs w:val="20"/>
          <w:b/>
          <w:bCs/>
          <w:spacing w:val="3"/>
        </w:rPr>
        <w:t>4</w:t>
      </w:r>
      <w:r>
        <w:rPr>
          <w:rFonts w:ascii="SimSun" w:hAnsi="SimSun" w:eastAsia="SimSun" w:cs="SimSun"/>
          <w:sz w:val="20"/>
          <w:szCs w:val="20"/>
          <w:spacing w:val="25"/>
        </w:rPr>
        <w:t xml:space="preserve">  </w:t>
      </w:r>
      <w:r>
        <w:rPr>
          <w:sz w:val="20"/>
          <w:szCs w:val="20"/>
          <w:b/>
          <w:bCs/>
          <w:spacing w:val="3"/>
        </w:rPr>
        <w:t>数据收集和处理</w:t>
      </w:r>
    </w:p>
    <w:p>
      <w:pPr>
        <w:spacing w:line="322" w:lineRule="auto"/>
        <w:rPr>
          <w:rFonts w:ascii="Arial"/>
          <w:sz w:val="21"/>
        </w:rPr>
      </w:pPr>
      <w:r/>
    </w:p>
    <w:p>
      <w:pPr>
        <w:pStyle w:val="BodyText"/>
        <w:ind w:left="2"/>
        <w:spacing w:before="66" w:line="222" w:lineRule="auto"/>
        <w:rPr>
          <w:sz w:val="20"/>
          <w:szCs w:val="20"/>
        </w:rPr>
      </w:pPr>
      <w:r>
        <w:rPr>
          <w:rFonts w:ascii="SimSun" w:hAnsi="SimSun" w:eastAsia="SimSun" w:cs="SimSun"/>
          <w:sz w:val="20"/>
          <w:szCs w:val="20"/>
          <w:b/>
          <w:bCs/>
          <w:spacing w:val="-2"/>
        </w:rPr>
        <w:t>4.1</w:t>
      </w:r>
      <w:r>
        <w:rPr>
          <w:rFonts w:ascii="SimSun" w:hAnsi="SimSun" w:eastAsia="SimSun" w:cs="SimSun"/>
          <w:sz w:val="20"/>
          <w:szCs w:val="20"/>
          <w:spacing w:val="26"/>
        </w:rPr>
        <w:t xml:space="preserve">  </w:t>
      </w:r>
      <w:r>
        <w:rPr>
          <w:sz w:val="20"/>
          <w:szCs w:val="20"/>
          <w:b/>
          <w:bCs/>
          <w:spacing w:val="-2"/>
        </w:rPr>
        <w:t>数据收集</w:t>
      </w:r>
    </w:p>
    <w:p>
      <w:pPr>
        <w:ind w:right="30" w:firstLine="420"/>
        <w:spacing w:before="230" w:line="291" w:lineRule="auto"/>
        <w:rPr>
          <w:rFonts w:ascii="SimSun" w:hAnsi="SimSun" w:eastAsia="SimSun" w:cs="SimSun"/>
          <w:sz w:val="20"/>
          <w:szCs w:val="20"/>
        </w:rPr>
      </w:pPr>
      <w:r>
        <w:rPr>
          <w:rFonts w:ascii="SimSun" w:hAnsi="SimSun" w:eastAsia="SimSun" w:cs="SimSun"/>
          <w:sz w:val="20"/>
          <w:szCs w:val="20"/>
          <w:spacing w:val="13"/>
        </w:rPr>
        <w:t>应收集评估区域内国家级气象台站在评估年份及其之前30 a</w:t>
      </w:r>
      <w:r>
        <w:rPr>
          <w:rFonts w:ascii="SimSun" w:hAnsi="SimSun" w:eastAsia="SimSun" w:cs="SimSun"/>
          <w:sz w:val="20"/>
          <w:szCs w:val="20"/>
          <w:spacing w:val="-41"/>
        </w:rPr>
        <w:t xml:space="preserve"> </w:t>
      </w:r>
      <w:r>
        <w:rPr>
          <w:rFonts w:ascii="SimSun" w:hAnsi="SimSun" w:eastAsia="SimSun" w:cs="SimSun"/>
          <w:sz w:val="20"/>
          <w:szCs w:val="20"/>
          <w:spacing w:val="13"/>
        </w:rPr>
        <w:t>的逐月日照时数和</w:t>
      </w:r>
      <w:r>
        <w:rPr>
          <w:rFonts w:ascii="SimSun" w:hAnsi="SimSun" w:eastAsia="SimSun" w:cs="SimSun"/>
          <w:sz w:val="20"/>
          <w:szCs w:val="20"/>
          <w:spacing w:val="12"/>
        </w:rPr>
        <w:t>日照百分率。宜</w:t>
      </w:r>
      <w:r>
        <w:rPr>
          <w:rFonts w:ascii="SimSun" w:hAnsi="SimSun" w:eastAsia="SimSun" w:cs="SimSun"/>
          <w:sz w:val="20"/>
          <w:szCs w:val="20"/>
        </w:rPr>
        <w:t xml:space="preserve"> </w:t>
      </w:r>
      <w:r>
        <w:rPr>
          <w:rFonts w:ascii="SimSun" w:hAnsi="SimSun" w:eastAsia="SimSun" w:cs="SimSun"/>
          <w:sz w:val="20"/>
          <w:szCs w:val="20"/>
          <w:spacing w:val="-6"/>
        </w:rPr>
        <w:t>包括同期的总云量、降水量、降水日数、相对湿</w:t>
      </w:r>
      <w:r>
        <w:rPr>
          <w:rFonts w:ascii="SimSun" w:hAnsi="SimSun" w:eastAsia="SimSun" w:cs="SimSun"/>
          <w:sz w:val="20"/>
          <w:szCs w:val="20"/>
          <w:spacing w:val="-7"/>
        </w:rPr>
        <w:t>度、能见度等。</w:t>
      </w:r>
    </w:p>
    <w:p>
      <w:pPr>
        <w:ind w:right="34" w:firstLine="420"/>
        <w:spacing w:before="2" w:line="298" w:lineRule="auto"/>
        <w:rPr>
          <w:rFonts w:ascii="SimSun" w:hAnsi="SimSun" w:eastAsia="SimSun" w:cs="SimSun"/>
          <w:sz w:val="20"/>
          <w:szCs w:val="20"/>
        </w:rPr>
      </w:pPr>
      <w:r>
        <w:rPr>
          <w:rFonts w:ascii="SimSun" w:hAnsi="SimSun" w:eastAsia="SimSun" w:cs="SimSun"/>
          <w:sz w:val="20"/>
          <w:szCs w:val="20"/>
          <w:spacing w:val="7"/>
        </w:rPr>
        <w:t>若评估区域内的国家级气象台站具备水平面总辐射观测，则还</w:t>
      </w:r>
      <w:r>
        <w:rPr>
          <w:rFonts w:ascii="SimSun" w:hAnsi="SimSun" w:eastAsia="SimSun" w:cs="SimSun"/>
          <w:sz w:val="20"/>
          <w:szCs w:val="20"/>
          <w:spacing w:val="6"/>
        </w:rPr>
        <w:t>应收集评估年份及其之前30 </w:t>
      </w:r>
      <w:r>
        <w:rPr>
          <w:rFonts w:ascii="Times New Roman" w:hAnsi="Times New Roman" w:eastAsia="Times New Roman" w:cs="Times New Roman"/>
          <w:sz w:val="20"/>
          <w:szCs w:val="20"/>
          <w:spacing w:val="6"/>
        </w:rPr>
        <w:t>a</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6"/>
        </w:rPr>
        <w:t>以</w:t>
      </w:r>
      <w:r>
        <w:rPr>
          <w:rFonts w:ascii="SimSun" w:hAnsi="SimSun" w:eastAsia="SimSun" w:cs="SimSun"/>
          <w:sz w:val="20"/>
          <w:szCs w:val="20"/>
          <w:spacing w:val="-42"/>
        </w:rPr>
        <w:t xml:space="preserve"> </w:t>
      </w:r>
      <w:r>
        <w:rPr>
          <w:rFonts w:ascii="SimSun" w:hAnsi="SimSun" w:eastAsia="SimSun" w:cs="SimSun"/>
          <w:sz w:val="20"/>
          <w:szCs w:val="20"/>
          <w:spacing w:val="6"/>
        </w:rPr>
        <w:t>上</w:t>
      </w:r>
      <w:r>
        <w:rPr>
          <w:rFonts w:ascii="SimSun" w:hAnsi="SimSun" w:eastAsia="SimSun" w:cs="SimSun"/>
          <w:sz w:val="20"/>
          <w:szCs w:val="20"/>
        </w:rPr>
        <w:t xml:space="preserve"> </w:t>
      </w:r>
      <w:r>
        <w:rPr>
          <w:rFonts w:ascii="SimSun" w:hAnsi="SimSun" w:eastAsia="SimSun" w:cs="SimSun"/>
          <w:sz w:val="20"/>
          <w:szCs w:val="20"/>
          <w:spacing w:val="7"/>
        </w:rPr>
        <w:t>逐月水平面总辐照量数据。</w:t>
      </w:r>
    </w:p>
    <w:p>
      <w:pPr>
        <w:pStyle w:val="BodyText"/>
        <w:ind w:left="2"/>
        <w:spacing w:before="139" w:line="221" w:lineRule="auto"/>
        <w:rPr>
          <w:sz w:val="20"/>
          <w:szCs w:val="20"/>
        </w:rPr>
      </w:pPr>
      <w:r>
        <w:rPr>
          <w:rFonts w:ascii="SimSun" w:hAnsi="SimSun" w:eastAsia="SimSun" w:cs="SimSun"/>
          <w:sz w:val="20"/>
          <w:szCs w:val="20"/>
          <w:b/>
          <w:bCs/>
          <w:spacing w:val="2"/>
        </w:rPr>
        <w:t>4.2</w:t>
      </w:r>
      <w:r>
        <w:rPr>
          <w:rFonts w:ascii="SimSun" w:hAnsi="SimSun" w:eastAsia="SimSun" w:cs="SimSun"/>
          <w:sz w:val="20"/>
          <w:szCs w:val="20"/>
          <w:spacing w:val="26"/>
        </w:rPr>
        <w:t xml:space="preserve">  </w:t>
      </w:r>
      <w:r>
        <w:rPr>
          <w:sz w:val="20"/>
          <w:szCs w:val="20"/>
          <w:b/>
          <w:bCs/>
          <w:spacing w:val="2"/>
        </w:rPr>
        <w:t>数据完整性</w:t>
      </w:r>
    </w:p>
    <w:p>
      <w:pPr>
        <w:ind w:left="420"/>
        <w:spacing w:before="236" w:line="219" w:lineRule="auto"/>
        <w:rPr>
          <w:rFonts w:ascii="SimSun" w:hAnsi="SimSun" w:eastAsia="SimSun" w:cs="SimSun"/>
          <w:sz w:val="20"/>
          <w:szCs w:val="20"/>
        </w:rPr>
      </w:pPr>
      <w:r>
        <w:rPr>
          <w:rFonts w:ascii="SimSun" w:hAnsi="SimSun" w:eastAsia="SimSun" w:cs="SimSun"/>
          <w:sz w:val="20"/>
          <w:szCs w:val="20"/>
          <w:spacing w:val="6"/>
        </w:rPr>
        <w:t>应满足下列要求：</w:t>
      </w:r>
    </w:p>
    <w:p>
      <w:pPr>
        <w:ind w:left="420"/>
        <w:spacing w:before="71" w:line="218" w:lineRule="auto"/>
        <w:rPr>
          <w:rFonts w:ascii="SimSun" w:hAnsi="SimSun" w:eastAsia="SimSun" w:cs="SimSun"/>
          <w:sz w:val="20"/>
          <w:szCs w:val="20"/>
        </w:rPr>
      </w:pPr>
      <w:r>
        <w:rPr>
          <w:rFonts w:ascii="SimSun" w:hAnsi="SimSun" w:eastAsia="SimSun" w:cs="SimSun"/>
          <w:sz w:val="20"/>
          <w:szCs w:val="20"/>
          <w:spacing w:val="6"/>
        </w:rPr>
        <w:t>a)  评估年份内的逐月日照时数、日照百分率和水平面总辐照</w:t>
      </w:r>
      <w:r>
        <w:rPr>
          <w:rFonts w:ascii="SimSun" w:hAnsi="SimSun" w:eastAsia="SimSun" w:cs="SimSun"/>
          <w:sz w:val="20"/>
          <w:szCs w:val="20"/>
          <w:spacing w:val="5"/>
        </w:rPr>
        <w:t>量观测数据，缺测不超过1个月。</w:t>
      </w:r>
    </w:p>
    <w:p>
      <w:pPr>
        <w:ind w:left="829" w:right="31" w:hanging="409"/>
        <w:spacing w:before="85" w:line="264" w:lineRule="auto"/>
        <w:rPr>
          <w:rFonts w:ascii="SimSun" w:hAnsi="SimSun" w:eastAsia="SimSun" w:cs="SimSun"/>
          <w:sz w:val="20"/>
          <w:szCs w:val="20"/>
        </w:rPr>
      </w:pPr>
      <w:r>
        <w:rPr>
          <w:rFonts w:ascii="SimSun" w:hAnsi="SimSun" w:eastAsia="SimSun" w:cs="SimSun"/>
          <w:sz w:val="20"/>
          <w:szCs w:val="20"/>
          <w:spacing w:val="9"/>
        </w:rPr>
        <w:t>b)</w:t>
      </w:r>
      <w:r>
        <w:rPr>
          <w:rFonts w:ascii="SimSun" w:hAnsi="SimSun" w:eastAsia="SimSun" w:cs="SimSun"/>
          <w:sz w:val="20"/>
          <w:szCs w:val="20"/>
          <w:spacing w:val="6"/>
        </w:rPr>
        <w:t xml:space="preserve">  </w:t>
      </w:r>
      <w:r>
        <w:rPr>
          <w:rFonts w:ascii="SimSun" w:hAnsi="SimSun" w:eastAsia="SimSun" w:cs="SimSun"/>
          <w:sz w:val="20"/>
          <w:szCs w:val="20"/>
          <w:spacing w:val="9"/>
        </w:rPr>
        <w:t>评估年份之前30 a的逐月日照时数、日照百分率和水平面总辐照量观测数据，每个气象台站</w:t>
      </w:r>
      <w:r>
        <w:rPr>
          <w:rFonts w:ascii="SimSun" w:hAnsi="SimSun" w:eastAsia="SimSun" w:cs="SimSun"/>
          <w:sz w:val="20"/>
          <w:szCs w:val="20"/>
          <w:spacing w:val="1"/>
        </w:rPr>
        <w:t xml:space="preserve"> </w:t>
      </w:r>
      <w:r>
        <w:rPr>
          <w:rFonts w:ascii="SimSun" w:hAnsi="SimSun" w:eastAsia="SimSun" w:cs="SimSun"/>
          <w:sz w:val="20"/>
          <w:szCs w:val="20"/>
          <w:spacing w:val="14"/>
        </w:rPr>
        <w:t>每个月份的30个样本中，样本不少于29个。每个气象台站每年的12个样本中，样本不少于</w:t>
      </w:r>
      <w:r>
        <w:rPr>
          <w:rFonts w:ascii="SimSun" w:hAnsi="SimSun" w:eastAsia="SimSun" w:cs="SimSun"/>
          <w:sz w:val="20"/>
          <w:szCs w:val="20"/>
          <w:spacing w:val="12"/>
        </w:rPr>
        <w:t xml:space="preserve"> </w:t>
      </w:r>
      <w:r>
        <w:rPr>
          <w:rFonts w:ascii="SimSun" w:hAnsi="SimSun" w:eastAsia="SimSun" w:cs="SimSun"/>
          <w:sz w:val="20"/>
          <w:szCs w:val="20"/>
          <w:spacing w:val="12"/>
        </w:rPr>
        <w:t>10个。</w:t>
      </w:r>
    </w:p>
    <w:p>
      <w:pPr>
        <w:ind w:left="420"/>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4"/>
        </w:rPr>
        <w:t>c)     </w:t>
      </w:r>
      <w:r>
        <w:rPr>
          <w:rFonts w:ascii="SimSun" w:hAnsi="SimSun" w:eastAsia="SimSun" w:cs="SimSun"/>
          <w:sz w:val="20"/>
          <w:szCs w:val="20"/>
          <w:spacing w:val="4"/>
        </w:rPr>
        <w:t>对评估区域内缺测超过</w:t>
      </w:r>
      <w:r>
        <w:rPr>
          <w:rFonts w:ascii="Times New Roman" w:hAnsi="Times New Roman" w:eastAsia="Times New Roman" w:cs="Times New Roman"/>
          <w:sz w:val="20"/>
          <w:szCs w:val="20"/>
          <w:spacing w:val="4"/>
        </w:rPr>
        <w:t>a) </w:t>
      </w:r>
      <w:r>
        <w:rPr>
          <w:rFonts w:ascii="SimSun" w:hAnsi="SimSun" w:eastAsia="SimSun" w:cs="SimSun"/>
          <w:sz w:val="20"/>
          <w:szCs w:val="20"/>
          <w:spacing w:val="4"/>
        </w:rPr>
        <w:t>和</w:t>
      </w:r>
      <w:r>
        <w:rPr>
          <w:rFonts w:ascii="SimSun" w:hAnsi="SimSun" w:eastAsia="SimSun" w:cs="SimSun"/>
          <w:sz w:val="20"/>
          <w:szCs w:val="20"/>
          <w:spacing w:val="-13"/>
        </w:rPr>
        <w:t xml:space="preserve"> </w:t>
      </w:r>
      <w:r>
        <w:rPr>
          <w:rFonts w:ascii="Times New Roman" w:hAnsi="Times New Roman" w:eastAsia="Times New Roman" w:cs="Times New Roman"/>
          <w:sz w:val="20"/>
          <w:szCs w:val="20"/>
          <w:spacing w:val="4"/>
        </w:rPr>
        <w:t>b) </w:t>
      </w:r>
      <w:r>
        <w:rPr>
          <w:rFonts w:ascii="SimSun" w:hAnsi="SimSun" w:eastAsia="SimSun" w:cs="SimSun"/>
          <w:sz w:val="20"/>
          <w:szCs w:val="20"/>
          <w:spacing w:val="4"/>
        </w:rPr>
        <w:t>中任一种情况的气象台站，予以剔除。</w:t>
      </w:r>
    </w:p>
    <w:p>
      <w:pPr>
        <w:pStyle w:val="BodyText"/>
        <w:ind w:left="2"/>
        <w:spacing w:before="250" w:line="222" w:lineRule="auto"/>
        <w:rPr>
          <w:sz w:val="20"/>
          <w:szCs w:val="20"/>
        </w:rPr>
      </w:pPr>
      <w:r>
        <w:rPr>
          <w:rFonts w:ascii="SimSun" w:hAnsi="SimSun" w:eastAsia="SimSun" w:cs="SimSun"/>
          <w:sz w:val="20"/>
          <w:szCs w:val="20"/>
          <w:b/>
          <w:bCs/>
          <w:spacing w:val="3"/>
        </w:rPr>
        <w:t>4.3</w:t>
      </w:r>
      <w:r>
        <w:rPr>
          <w:rFonts w:ascii="SimSun" w:hAnsi="SimSun" w:eastAsia="SimSun" w:cs="SimSun"/>
          <w:sz w:val="20"/>
          <w:szCs w:val="20"/>
          <w:spacing w:val="25"/>
        </w:rPr>
        <w:t xml:space="preserve">  </w:t>
      </w:r>
      <w:r>
        <w:rPr>
          <w:sz w:val="20"/>
          <w:szCs w:val="20"/>
          <w:b/>
          <w:bCs/>
          <w:spacing w:val="3"/>
        </w:rPr>
        <w:t>数据质量</w:t>
      </w:r>
    </w:p>
    <w:p>
      <w:pPr>
        <w:ind w:right="65" w:firstLine="420"/>
        <w:spacing w:before="232" w:line="288" w:lineRule="auto"/>
        <w:rPr>
          <w:rFonts w:ascii="SimSun" w:hAnsi="SimSun" w:eastAsia="SimSun" w:cs="SimSun"/>
          <w:sz w:val="20"/>
          <w:szCs w:val="20"/>
        </w:rPr>
      </w:pPr>
      <w:r>
        <w:rPr>
          <w:rFonts w:ascii="SimSun" w:hAnsi="SimSun" w:eastAsia="SimSun" w:cs="SimSun"/>
          <w:sz w:val="20"/>
          <w:szCs w:val="20"/>
          <w:spacing w:val="8"/>
        </w:rPr>
        <w:t>日照时数、日照百分率和水平面总辐照量观测数据应按照</w:t>
      </w:r>
      <w:r>
        <w:rPr>
          <w:rFonts w:ascii="SimSun" w:hAnsi="SimSun" w:eastAsia="SimSun" w:cs="SimSun"/>
          <w:sz w:val="20"/>
          <w:szCs w:val="20"/>
        </w:rPr>
        <w:t>GB</w:t>
      </w:r>
      <w:r>
        <w:rPr>
          <w:rFonts w:ascii="SimSun" w:hAnsi="SimSun" w:eastAsia="SimSun" w:cs="SimSun"/>
          <w:sz w:val="20"/>
          <w:szCs w:val="20"/>
          <w:spacing w:val="8"/>
        </w:rPr>
        <w:t>/T   37526—2019</w:t>
      </w:r>
      <w:r>
        <w:rPr>
          <w:rFonts w:ascii="SimSun" w:hAnsi="SimSun" w:eastAsia="SimSun" w:cs="SimSun"/>
          <w:sz w:val="20"/>
          <w:szCs w:val="20"/>
          <w:spacing w:val="-24"/>
        </w:rPr>
        <w:t xml:space="preserve"> </w:t>
      </w:r>
      <w:r>
        <w:rPr>
          <w:rFonts w:ascii="SimSun" w:hAnsi="SimSun" w:eastAsia="SimSun" w:cs="SimSun"/>
          <w:sz w:val="20"/>
          <w:szCs w:val="20"/>
          <w:spacing w:val="8"/>
        </w:rPr>
        <w:t>中6.2.2的方法进</w:t>
      </w:r>
      <w:r>
        <w:rPr>
          <w:rFonts w:ascii="SimSun" w:hAnsi="SimSun" w:eastAsia="SimSun" w:cs="SimSun"/>
          <w:sz w:val="20"/>
          <w:szCs w:val="20"/>
        </w:rPr>
        <w:t xml:space="preserve"> </w:t>
      </w:r>
      <w:r>
        <w:rPr>
          <w:rFonts w:ascii="SimSun" w:hAnsi="SimSun" w:eastAsia="SimSun" w:cs="SimSun"/>
          <w:sz w:val="20"/>
          <w:szCs w:val="20"/>
          <w:spacing w:val="-2"/>
        </w:rPr>
        <w:t>行数据质量检查，对于不合理数据，应予以剔除。</w:t>
      </w:r>
    </w:p>
    <w:p>
      <w:pPr>
        <w:pStyle w:val="BodyText"/>
        <w:ind w:left="2"/>
        <w:spacing w:before="162" w:line="222" w:lineRule="auto"/>
        <w:rPr>
          <w:sz w:val="20"/>
          <w:szCs w:val="20"/>
        </w:rPr>
      </w:pPr>
      <w:r>
        <w:rPr>
          <w:rFonts w:ascii="SimSun" w:hAnsi="SimSun" w:eastAsia="SimSun" w:cs="SimSun"/>
          <w:sz w:val="20"/>
          <w:szCs w:val="20"/>
          <w:b/>
          <w:bCs/>
          <w:spacing w:val="3"/>
        </w:rPr>
        <w:t>4.4</w:t>
      </w:r>
      <w:r>
        <w:rPr>
          <w:rFonts w:ascii="SimSun" w:hAnsi="SimSun" w:eastAsia="SimSun" w:cs="SimSun"/>
          <w:sz w:val="20"/>
          <w:szCs w:val="20"/>
          <w:spacing w:val="23"/>
        </w:rPr>
        <w:t xml:space="preserve">  </w:t>
      </w:r>
      <w:r>
        <w:rPr>
          <w:sz w:val="20"/>
          <w:szCs w:val="20"/>
          <w:b/>
          <w:bCs/>
          <w:spacing w:val="3"/>
        </w:rPr>
        <w:t>数据插补</w:t>
      </w:r>
    </w:p>
    <w:p>
      <w:pPr>
        <w:ind w:right="29"/>
        <w:spacing w:before="234" w:line="219" w:lineRule="auto"/>
        <w:jc w:val="right"/>
        <w:rPr>
          <w:rFonts w:ascii="SimSun" w:hAnsi="SimSun" w:eastAsia="SimSun" w:cs="SimSun"/>
          <w:sz w:val="20"/>
          <w:szCs w:val="20"/>
        </w:rPr>
      </w:pPr>
      <w:r>
        <w:rPr>
          <w:rFonts w:ascii="SimSun" w:hAnsi="SimSun" w:eastAsia="SimSun" w:cs="SimSun"/>
          <w:sz w:val="20"/>
          <w:szCs w:val="20"/>
          <w:spacing w:val="11"/>
        </w:rPr>
        <w:t>对缺测要素按照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1"/>
        </w:rPr>
        <w:t>/T    37526—2019</w:t>
      </w:r>
      <w:r>
        <w:rPr>
          <w:rFonts w:ascii="SimSun" w:hAnsi="SimSun" w:eastAsia="SimSun" w:cs="SimSun"/>
          <w:sz w:val="20"/>
          <w:szCs w:val="20"/>
          <w:spacing w:val="11"/>
        </w:rPr>
        <w:t>中6.2.3的方法进行插补，插补后的有效数据完整</w:t>
      </w:r>
      <w:r>
        <w:rPr>
          <w:rFonts w:ascii="SimSun" w:hAnsi="SimSun" w:eastAsia="SimSun" w:cs="SimSun"/>
          <w:sz w:val="20"/>
          <w:szCs w:val="20"/>
          <w:spacing w:val="10"/>
        </w:rPr>
        <w:t>率应达到</w:t>
      </w:r>
    </w:p>
    <w:p>
      <w:pPr>
        <w:spacing w:before="112" w:line="180" w:lineRule="auto"/>
        <w:rPr>
          <w:rFonts w:ascii="SimSun" w:hAnsi="SimSun" w:eastAsia="SimSun" w:cs="SimSun"/>
          <w:sz w:val="20"/>
          <w:szCs w:val="20"/>
        </w:rPr>
      </w:pPr>
      <w:r>
        <w:rPr>
          <w:rFonts w:ascii="Times New Roman" w:hAnsi="Times New Roman" w:eastAsia="Times New Roman" w:cs="Times New Roman"/>
          <w:sz w:val="20"/>
          <w:szCs w:val="20"/>
          <w:spacing w:val="-5"/>
        </w:rPr>
        <w:t>100%</w:t>
      </w:r>
      <w:r>
        <w:rPr>
          <w:rFonts w:ascii="SimSun" w:hAnsi="SimSun" w:eastAsia="SimSun" w:cs="SimSun"/>
          <w:sz w:val="20"/>
          <w:szCs w:val="20"/>
          <w:spacing w:val="-5"/>
        </w:rPr>
        <w:t>。</w:t>
      </w:r>
    </w:p>
    <w:p>
      <w:pPr>
        <w:spacing w:line="323" w:lineRule="auto"/>
        <w:rPr>
          <w:rFonts w:ascii="Arial"/>
          <w:sz w:val="21"/>
        </w:rPr>
      </w:pPr>
      <w:r/>
    </w:p>
    <w:p>
      <w:pPr>
        <w:pStyle w:val="BodyText"/>
        <w:ind w:left="2"/>
        <w:spacing w:before="66" w:line="221" w:lineRule="auto"/>
        <w:outlineLvl w:val="0"/>
        <w:rPr>
          <w:sz w:val="20"/>
          <w:szCs w:val="20"/>
        </w:rPr>
      </w:pPr>
      <w:bookmarkStart w:name="bookmark6" w:id="6"/>
      <w:bookmarkEnd w:id="6"/>
      <w:r>
        <w:rPr>
          <w:rFonts w:ascii="SimSun" w:hAnsi="SimSun" w:eastAsia="SimSun" w:cs="SimSun"/>
          <w:sz w:val="20"/>
          <w:szCs w:val="20"/>
          <w:b/>
          <w:bCs/>
          <w:spacing w:val="4"/>
        </w:rPr>
        <w:t>5</w:t>
      </w:r>
      <w:r>
        <w:rPr>
          <w:rFonts w:ascii="SimSun" w:hAnsi="SimSun" w:eastAsia="SimSun" w:cs="SimSun"/>
          <w:sz w:val="20"/>
          <w:szCs w:val="20"/>
          <w:spacing w:val="20"/>
        </w:rPr>
        <w:t xml:space="preserve">  </w:t>
      </w:r>
      <w:r>
        <w:rPr>
          <w:sz w:val="20"/>
          <w:szCs w:val="20"/>
          <w:b/>
          <w:bCs/>
          <w:spacing w:val="4"/>
        </w:rPr>
        <w:t>年景评估方法</w:t>
      </w:r>
    </w:p>
    <w:p>
      <w:pPr>
        <w:spacing w:line="333" w:lineRule="auto"/>
        <w:rPr>
          <w:rFonts w:ascii="Arial"/>
          <w:sz w:val="21"/>
        </w:rPr>
      </w:pPr>
      <w:r/>
    </w:p>
    <w:p>
      <w:pPr>
        <w:pStyle w:val="BodyText"/>
        <w:ind w:left="2"/>
        <w:spacing w:before="65" w:line="221" w:lineRule="auto"/>
        <w:rPr>
          <w:sz w:val="20"/>
          <w:szCs w:val="20"/>
        </w:rPr>
      </w:pPr>
      <w:r>
        <w:rPr>
          <w:rFonts w:ascii="SimSun" w:hAnsi="SimSun" w:eastAsia="SimSun" w:cs="SimSun"/>
          <w:sz w:val="20"/>
          <w:szCs w:val="20"/>
          <w:b/>
          <w:bCs/>
          <w:spacing w:val="-1"/>
        </w:rPr>
        <w:t>5.1</w:t>
      </w:r>
      <w:r>
        <w:rPr>
          <w:rFonts w:ascii="SimSun" w:hAnsi="SimSun" w:eastAsia="SimSun" w:cs="SimSun"/>
          <w:sz w:val="20"/>
          <w:szCs w:val="20"/>
          <w:spacing w:val="30"/>
        </w:rPr>
        <w:t xml:space="preserve">  </w:t>
      </w:r>
      <w:r>
        <w:rPr>
          <w:sz w:val="20"/>
          <w:szCs w:val="20"/>
          <w:b/>
          <w:bCs/>
          <w:spacing w:val="-1"/>
        </w:rPr>
        <w:t>太阳能资源计算</w:t>
      </w:r>
    </w:p>
    <w:p>
      <w:pPr>
        <w:ind w:right="31" w:firstLine="420"/>
        <w:spacing w:before="225" w:line="295" w:lineRule="auto"/>
        <w:jc w:val="both"/>
        <w:rPr>
          <w:rFonts w:ascii="SimSun" w:hAnsi="SimSun" w:eastAsia="SimSun" w:cs="SimSun"/>
          <w:sz w:val="20"/>
          <w:szCs w:val="20"/>
        </w:rPr>
      </w:pPr>
      <w:r>
        <w:rPr>
          <w:rFonts w:ascii="SimSun" w:hAnsi="SimSun" w:eastAsia="SimSun" w:cs="SimSun"/>
          <w:sz w:val="20"/>
          <w:szCs w:val="20"/>
          <w:spacing w:val="10"/>
        </w:rPr>
        <w:t>对于具备水平面总辐射观测的国家级气象台站，可直接采用逐月水平面总辐</w:t>
      </w:r>
      <w:r>
        <w:rPr>
          <w:rFonts w:ascii="SimSun" w:hAnsi="SimSun" w:eastAsia="SimSun" w:cs="SimSun"/>
          <w:sz w:val="20"/>
          <w:szCs w:val="20"/>
          <w:spacing w:val="9"/>
        </w:rPr>
        <w:t>照量实测数据。对于</w:t>
      </w:r>
      <w:r>
        <w:rPr>
          <w:rFonts w:ascii="SimSun" w:hAnsi="SimSun" w:eastAsia="SimSun" w:cs="SimSun"/>
          <w:sz w:val="20"/>
          <w:szCs w:val="20"/>
        </w:rPr>
        <w:t xml:space="preserve"> </w:t>
      </w:r>
      <w:r>
        <w:rPr>
          <w:rFonts w:ascii="SimSun" w:hAnsi="SimSun" w:eastAsia="SimSun" w:cs="SimSun"/>
          <w:sz w:val="20"/>
          <w:szCs w:val="20"/>
          <w:spacing w:val="7"/>
        </w:rPr>
        <w:t>不具备水平面总辐射观测的国家级气象台站，应按照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37526—2019</w:t>
      </w:r>
      <w:r>
        <w:rPr>
          <w:rFonts w:ascii="SimSun" w:hAnsi="SimSun" w:eastAsia="SimSun" w:cs="SimSun"/>
          <w:sz w:val="20"/>
          <w:szCs w:val="20"/>
          <w:spacing w:val="7"/>
        </w:rPr>
        <w:t>中6.3.4的要求，采</w:t>
      </w:r>
      <w:r>
        <w:rPr>
          <w:rFonts w:ascii="SimSun" w:hAnsi="SimSun" w:eastAsia="SimSun" w:cs="SimSun"/>
          <w:sz w:val="20"/>
          <w:szCs w:val="20"/>
          <w:spacing w:val="6"/>
        </w:rPr>
        <w:t>用气候学</w:t>
      </w:r>
      <w:r>
        <w:rPr>
          <w:rFonts w:ascii="SimSun" w:hAnsi="SimSun" w:eastAsia="SimSun" w:cs="SimSun"/>
          <w:sz w:val="20"/>
          <w:szCs w:val="20"/>
        </w:rPr>
        <w:t xml:space="preserve"> </w:t>
      </w:r>
      <w:r>
        <w:rPr>
          <w:rFonts w:ascii="SimSun" w:hAnsi="SimSun" w:eastAsia="SimSun" w:cs="SimSun"/>
          <w:sz w:val="20"/>
          <w:szCs w:val="20"/>
          <w:spacing w:val="4"/>
        </w:rPr>
        <w:t>统计方法，基于国家级气象台站观测的日照时数推算月水平面总辐照量，按照公式(</w:t>
      </w:r>
      <w:r>
        <w:rPr>
          <w:rFonts w:ascii="SimSun" w:hAnsi="SimSun" w:eastAsia="SimSun" w:cs="SimSun"/>
          <w:sz w:val="20"/>
          <w:szCs w:val="20"/>
          <w:spacing w:val="3"/>
        </w:rPr>
        <w:t>1)进行计算：</w:t>
      </w:r>
    </w:p>
    <w:p>
      <w:pPr>
        <w:ind w:left="3420"/>
        <w:spacing w:before="1" w:line="212" w:lineRule="auto"/>
        <w:rPr>
          <w:rFonts w:ascii="SimSun" w:hAnsi="SimSun" w:eastAsia="SimSun" w:cs="SimSun"/>
          <w:sz w:val="20"/>
          <w:szCs w:val="20"/>
        </w:rPr>
      </w:pPr>
      <w:r>
        <w:rPr>
          <w:rFonts w:ascii="Times New Roman" w:hAnsi="Times New Roman" w:eastAsia="Times New Roman" w:cs="Times New Roman"/>
          <w:sz w:val="20"/>
          <w:szCs w:val="20"/>
          <w:position w:val="1"/>
        </w:rPr>
        <w:t>GHRm=EHR(a+b·s)                                        </w:t>
      </w:r>
      <w:r>
        <w:rPr>
          <w:rFonts w:ascii="Times New Roman" w:hAnsi="Times New Roman" w:eastAsia="Times New Roman" w:cs="Times New Roman"/>
          <w:sz w:val="20"/>
          <w:szCs w:val="20"/>
          <w:spacing w:val="-1"/>
          <w:position w:val="1"/>
        </w:rPr>
        <w:t xml:space="preserve">             </w:t>
      </w:r>
      <w:r>
        <w:rPr>
          <w:rFonts w:ascii="SimSun" w:hAnsi="SimSun" w:eastAsia="SimSun" w:cs="SimSun"/>
          <w:sz w:val="20"/>
          <w:szCs w:val="20"/>
          <w:spacing w:val="-1"/>
          <w:position w:val="-2"/>
        </w:rPr>
        <w:t>………………(1)</w:t>
      </w:r>
    </w:p>
    <w:p>
      <w:pPr>
        <w:ind w:left="420"/>
        <w:spacing w:before="95" w:line="220" w:lineRule="auto"/>
        <w:rPr>
          <w:rFonts w:ascii="SimSun" w:hAnsi="SimSun" w:eastAsia="SimSun" w:cs="SimSun"/>
          <w:sz w:val="17"/>
          <w:szCs w:val="17"/>
        </w:rPr>
      </w:pPr>
      <w:r>
        <w:rPr>
          <w:rFonts w:ascii="SimSun" w:hAnsi="SimSun" w:eastAsia="SimSun" w:cs="SimSun"/>
          <w:sz w:val="17"/>
          <w:szCs w:val="17"/>
          <w:spacing w:val="-9"/>
        </w:rPr>
        <w:t>式 中</w:t>
      </w:r>
      <w:r>
        <w:rPr>
          <w:rFonts w:ascii="SimSun" w:hAnsi="SimSun" w:eastAsia="SimSun" w:cs="SimSun"/>
          <w:sz w:val="17"/>
          <w:szCs w:val="17"/>
          <w:spacing w:val="-21"/>
        </w:rPr>
        <w:t xml:space="preserve"> </w:t>
      </w:r>
      <w:r>
        <w:rPr>
          <w:rFonts w:ascii="SimSun" w:hAnsi="SimSun" w:eastAsia="SimSun" w:cs="SimSun"/>
          <w:sz w:val="17"/>
          <w:szCs w:val="17"/>
          <w:spacing w:val="-9"/>
        </w:rPr>
        <w:t>：</w:t>
      </w:r>
    </w:p>
    <w:p>
      <w:pPr>
        <w:ind w:left="420"/>
        <w:spacing w:before="36"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GHRm</w:t>
      </w:r>
      <w:r>
        <w:rPr>
          <w:rFonts w:ascii="Times New Roman" w:hAnsi="Times New Roman" w:eastAsia="Times New Roman" w:cs="Times New Roman"/>
          <w:sz w:val="20"/>
          <w:szCs w:val="20"/>
          <w:spacing w:val="3"/>
        </w:rPr>
        <w:t>——</w:t>
      </w:r>
      <w:r>
        <w:rPr>
          <w:rFonts w:ascii="SimSun" w:hAnsi="SimSun" w:eastAsia="SimSun" w:cs="SimSun"/>
          <w:sz w:val="20"/>
          <w:szCs w:val="20"/>
          <w:spacing w:val="3"/>
        </w:rPr>
        <w:t>月水平面总辐照量，单位为千瓦时每平方米</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kW</w:t>
      </w:r>
      <w:r>
        <w:rPr>
          <w:rFonts w:ascii="Times New Roman" w:hAnsi="Times New Roman" w:eastAsia="Times New Roman" w:cs="Times New Roman"/>
          <w:sz w:val="20"/>
          <w:szCs w:val="20"/>
          <w:spacing w:val="3"/>
        </w:rPr>
        <w:t>·h/m²);</w:t>
      </w:r>
    </w:p>
    <w:p>
      <w:pPr>
        <w:ind w:left="420"/>
        <w:spacing w:before="11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EHRm</w:t>
      </w:r>
      <w:r>
        <w:rPr>
          <w:rFonts w:ascii="Times New Roman" w:hAnsi="Times New Roman" w:eastAsia="Times New Roman" w:cs="Times New Roman"/>
          <w:sz w:val="20"/>
          <w:szCs w:val="20"/>
          <w:spacing w:val="4"/>
        </w:rPr>
        <w:t>——</w:t>
      </w:r>
      <w:r>
        <w:rPr>
          <w:rFonts w:ascii="SimSun" w:hAnsi="SimSun" w:eastAsia="SimSun" w:cs="SimSun"/>
          <w:sz w:val="20"/>
          <w:szCs w:val="20"/>
          <w:spacing w:val="4"/>
        </w:rPr>
        <w:t>月地外水平面太阳辐照量，单位为千瓦时每平方米</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kW</w:t>
      </w:r>
      <w:r>
        <w:rPr>
          <w:rFonts w:ascii="Times New Roman" w:hAnsi="Times New Roman" w:eastAsia="Times New Roman" w:cs="Times New Roman"/>
          <w:sz w:val="20"/>
          <w:szCs w:val="20"/>
          <w:spacing w:val="4"/>
        </w:rPr>
        <w:t>·h/m²);</w:t>
      </w:r>
    </w:p>
    <w:p>
      <w:pPr>
        <w:spacing w:before="90" w:line="212" w:lineRule="auto"/>
        <w:jc w:val="right"/>
        <w:rPr>
          <w:rFonts w:ascii="SimSun" w:hAnsi="SimSun" w:eastAsia="SimSun" w:cs="SimSun"/>
          <w:sz w:val="20"/>
          <w:szCs w:val="20"/>
        </w:rPr>
      </w:pPr>
      <w:r>
        <w:rPr>
          <w:rFonts w:ascii="Times New Roman" w:hAnsi="Times New Roman" w:eastAsia="Times New Roman" w:cs="Times New Roman"/>
          <w:sz w:val="20"/>
          <w:szCs w:val="20"/>
          <w:spacing w:val="4"/>
        </w:rPr>
        <w:t>a,b       </w:t>
      </w:r>
      <w:r>
        <w:rPr>
          <w:rFonts w:ascii="SimSun" w:hAnsi="SimSun" w:eastAsia="SimSun" w:cs="SimSun"/>
          <w:sz w:val="20"/>
          <w:szCs w:val="20"/>
          <w:spacing w:val="4"/>
        </w:rPr>
        <w:t>——</w:t>
      </w:r>
      <w:r>
        <w:rPr>
          <w:rFonts w:ascii="SimSun" w:hAnsi="SimSun" w:eastAsia="SimSun" w:cs="SimSun"/>
          <w:sz w:val="20"/>
          <w:szCs w:val="20"/>
          <w:spacing w:val="-47"/>
        </w:rPr>
        <w:t xml:space="preserve"> </w:t>
      </w:r>
      <w:r>
        <w:rPr>
          <w:rFonts w:ascii="SimSun" w:hAnsi="SimSun" w:eastAsia="SimSun" w:cs="SimSun"/>
          <w:sz w:val="20"/>
          <w:szCs w:val="20"/>
          <w:spacing w:val="4"/>
        </w:rPr>
        <w:t>经验系数，可根据评估区域内或距离评估区域最近、具备水平面总辐射观测的国家级气</w:t>
      </w:r>
    </w:p>
    <w:p>
      <w:pPr>
        <w:ind w:left="1450"/>
        <w:spacing w:before="92" w:line="219" w:lineRule="auto"/>
        <w:rPr>
          <w:rFonts w:ascii="SimSun" w:hAnsi="SimSun" w:eastAsia="SimSun" w:cs="SimSun"/>
          <w:sz w:val="20"/>
          <w:szCs w:val="20"/>
        </w:rPr>
      </w:pPr>
      <w:r>
        <w:rPr>
          <w:rFonts w:ascii="SimSun" w:hAnsi="SimSun" w:eastAsia="SimSun" w:cs="SimSun"/>
          <w:sz w:val="20"/>
          <w:szCs w:val="20"/>
          <w:spacing w:val="3"/>
        </w:rPr>
        <w:t>象台站的实测数据，按照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37526—2019 </w:t>
      </w:r>
      <w:r>
        <w:rPr>
          <w:rFonts w:ascii="SimSun" w:hAnsi="SimSun" w:eastAsia="SimSun" w:cs="SimSun"/>
          <w:sz w:val="20"/>
          <w:szCs w:val="20"/>
          <w:spacing w:val="3"/>
        </w:rPr>
        <w:t>中附录</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3"/>
        </w:rPr>
        <w:t>C</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3"/>
        </w:rPr>
        <w:t>的方法计算得到；</w:t>
      </w:r>
    </w:p>
    <w:p>
      <w:pPr>
        <w:spacing w:line="219" w:lineRule="auto"/>
        <w:sectPr>
          <w:headerReference w:type="default" r:id="rId4"/>
          <w:footerReference w:type="default" r:id="rId10"/>
          <w:pgSz w:w="11900" w:h="16840"/>
          <w:pgMar w:top="400" w:right="1336" w:bottom="1376" w:left="1299" w:header="0" w:footer="1249" w:gutter="0"/>
        </w:sectPr>
        <w:rPr>
          <w:rFonts w:ascii="SimSun" w:hAnsi="SimSun" w:eastAsia="SimSun" w:cs="SimSun"/>
          <w:sz w:val="20"/>
          <w:szCs w:val="20"/>
        </w:rPr>
      </w:pPr>
    </w:p>
    <w:p>
      <w:pPr>
        <w:ind w:left="420"/>
        <w:spacing w:before="271" w:line="219" w:lineRule="auto"/>
        <w:rPr>
          <w:rFonts w:ascii="SimSun" w:hAnsi="SimSun" w:eastAsia="SimSun" w:cs="SimSun"/>
          <w:sz w:val="20"/>
          <w:szCs w:val="20"/>
        </w:rPr>
      </w:pPr>
      <w:r>
        <w:rPr>
          <w:rFonts w:ascii="SimSun" w:hAnsi="SimSun" w:eastAsia="SimSun" w:cs="SimSun"/>
          <w:sz w:val="20"/>
          <w:szCs w:val="20"/>
          <w:spacing w:val="7"/>
        </w:rPr>
        <w:t>s     ——国家级气象台站实测的月</w:t>
      </w:r>
      <w:r>
        <w:rPr>
          <w:rFonts w:ascii="SimSun" w:hAnsi="SimSun" w:eastAsia="SimSun" w:cs="SimSun"/>
          <w:sz w:val="20"/>
          <w:szCs w:val="20"/>
          <w:spacing w:val="6"/>
        </w:rPr>
        <w:t>日照百分率，以百分率(%)表示。</w:t>
      </w:r>
    </w:p>
    <w:p>
      <w:pPr>
        <w:ind w:left="420"/>
        <w:spacing w:before="82" w:line="219" w:lineRule="auto"/>
        <w:rPr>
          <w:rFonts w:ascii="SimSun" w:hAnsi="SimSun" w:eastAsia="SimSun" w:cs="SimSun"/>
          <w:sz w:val="20"/>
          <w:szCs w:val="20"/>
        </w:rPr>
      </w:pPr>
      <w:r>
        <w:rPr>
          <w:rFonts w:ascii="SimSun" w:hAnsi="SimSun" w:eastAsia="SimSun" w:cs="SimSun"/>
          <w:sz w:val="20"/>
          <w:szCs w:val="20"/>
          <w:spacing w:val="7"/>
        </w:rPr>
        <w:t>年水平面总辐照量由逐月水平面总辐照量累加得到。</w:t>
      </w:r>
    </w:p>
    <w:p>
      <w:pPr>
        <w:ind w:left="2"/>
        <w:spacing w:before="229" w:line="219" w:lineRule="auto"/>
        <w:rPr>
          <w:rFonts w:ascii="SimSun" w:hAnsi="SimSun" w:eastAsia="SimSun" w:cs="SimSun"/>
          <w:sz w:val="20"/>
          <w:szCs w:val="20"/>
        </w:rPr>
      </w:pPr>
      <w:r>
        <w:rPr>
          <w:rFonts w:ascii="SimSun" w:hAnsi="SimSun" w:eastAsia="SimSun" w:cs="SimSun"/>
          <w:sz w:val="20"/>
          <w:szCs w:val="20"/>
          <w:b/>
          <w:bCs/>
          <w:spacing w:val="3"/>
        </w:rPr>
        <w:t>5.2</w:t>
      </w:r>
      <w:r>
        <w:rPr>
          <w:rFonts w:ascii="SimSun" w:hAnsi="SimSun" w:eastAsia="SimSun" w:cs="SimSun"/>
          <w:sz w:val="20"/>
          <w:szCs w:val="20"/>
          <w:spacing w:val="25"/>
        </w:rPr>
        <w:t xml:space="preserve">  </w:t>
      </w:r>
      <w:r>
        <w:rPr>
          <w:rFonts w:ascii="SimSun" w:hAnsi="SimSun" w:eastAsia="SimSun" w:cs="SimSun"/>
          <w:sz w:val="20"/>
          <w:szCs w:val="20"/>
          <w:b/>
          <w:bCs/>
          <w:spacing w:val="3"/>
        </w:rPr>
        <w:t>逐月或全年距平计算</w:t>
      </w:r>
    </w:p>
    <w:p>
      <w:pPr>
        <w:ind w:right="56" w:firstLine="420"/>
        <w:spacing w:before="243" w:line="257" w:lineRule="auto"/>
        <w:rPr>
          <w:rFonts w:ascii="SimSun" w:hAnsi="SimSun" w:eastAsia="SimSun" w:cs="SimSun"/>
          <w:sz w:val="20"/>
          <w:szCs w:val="20"/>
        </w:rPr>
      </w:pPr>
      <w:r>
        <w:rPr>
          <w:rFonts w:ascii="SimSun" w:hAnsi="SimSun" w:eastAsia="SimSun" w:cs="SimSun"/>
          <w:sz w:val="20"/>
          <w:szCs w:val="20"/>
          <w:spacing w:val="9"/>
        </w:rPr>
        <w:t>以评估年份之前30年的水平面总辐照量平均值为基准，计算评估年份水平面总辐照量的逐月或全</w:t>
      </w:r>
      <w:r>
        <w:rPr>
          <w:rFonts w:ascii="SimSun" w:hAnsi="SimSun" w:eastAsia="SimSun" w:cs="SimSun"/>
          <w:sz w:val="20"/>
          <w:szCs w:val="20"/>
          <w:spacing w:val="11"/>
        </w:rPr>
        <w:t xml:space="preserve"> </w:t>
      </w:r>
      <w:r>
        <w:rPr>
          <w:rFonts w:ascii="SimSun" w:hAnsi="SimSun" w:eastAsia="SimSun" w:cs="SimSun"/>
          <w:sz w:val="20"/>
          <w:szCs w:val="20"/>
        </w:rPr>
        <w:t>年距平，按照公式(2)进行计算：</w:t>
      </w:r>
    </w:p>
    <w:p>
      <w:pPr>
        <w:spacing w:line="223" w:lineRule="auto"/>
        <w:jc w:val="right"/>
        <w:rPr>
          <w:rFonts w:ascii="SimSun" w:hAnsi="SimSun" w:eastAsia="SimSun" w:cs="SimSun"/>
          <w:sz w:val="24"/>
          <w:szCs w:val="24"/>
        </w:rPr>
      </w:pPr>
      <w:r>
        <w:rPr>
          <w:rFonts w:ascii="Times New Roman" w:hAnsi="Times New Roman" w:eastAsia="Times New Roman" w:cs="Times New Roman"/>
          <w:sz w:val="24"/>
          <w:szCs w:val="24"/>
          <w:spacing w:val="-5"/>
          <w:position w:val="-3"/>
        </w:rPr>
        <w:t>GHR=GHR₁-GHR₃       </w:t>
      </w:r>
      <w:r>
        <w:rPr>
          <w:rFonts w:ascii="Times New Roman" w:hAnsi="Times New Roman" w:eastAsia="Times New Roman" w:cs="Times New Roman"/>
          <w:sz w:val="24"/>
          <w:szCs w:val="24"/>
          <w:spacing w:val="-6"/>
          <w:position w:val="-3"/>
        </w:rPr>
        <w:t xml:space="preserve">                                   </w:t>
      </w:r>
      <w:r>
        <w:rPr>
          <w:rFonts w:ascii="SimSun" w:hAnsi="SimSun" w:eastAsia="SimSun" w:cs="SimSun"/>
          <w:sz w:val="24"/>
          <w:szCs w:val="24"/>
          <w:spacing w:val="-6"/>
          <w:position w:val="2"/>
        </w:rPr>
        <w:t>………………(2)</w:t>
      </w:r>
    </w:p>
    <w:p>
      <w:pPr>
        <w:ind w:left="420"/>
        <w:spacing w:before="102" w:line="220" w:lineRule="auto"/>
        <w:rPr>
          <w:rFonts w:ascii="SimSun" w:hAnsi="SimSun" w:eastAsia="SimSun" w:cs="SimSun"/>
          <w:sz w:val="17"/>
          <w:szCs w:val="17"/>
        </w:rPr>
      </w:pPr>
      <w:r>
        <w:rPr>
          <w:rFonts w:ascii="SimSun" w:hAnsi="SimSun" w:eastAsia="SimSun" w:cs="SimSun"/>
          <w:sz w:val="17"/>
          <w:szCs w:val="17"/>
          <w:spacing w:val="-9"/>
        </w:rPr>
        <w:t>式 中</w:t>
      </w:r>
      <w:r>
        <w:rPr>
          <w:rFonts w:ascii="SimSun" w:hAnsi="SimSun" w:eastAsia="SimSun" w:cs="SimSun"/>
          <w:sz w:val="17"/>
          <w:szCs w:val="17"/>
          <w:spacing w:val="-21"/>
        </w:rPr>
        <w:t xml:space="preserve"> </w:t>
      </w:r>
      <w:r>
        <w:rPr>
          <w:rFonts w:ascii="SimSun" w:hAnsi="SimSun" w:eastAsia="SimSun" w:cs="SimSun"/>
          <w:sz w:val="17"/>
          <w:szCs w:val="17"/>
          <w:spacing w:val="-9"/>
        </w:rPr>
        <w:t>：</w:t>
      </w:r>
    </w:p>
    <w:p>
      <w:pPr>
        <w:ind w:left="420"/>
        <w:spacing w:before="73" w:line="214" w:lineRule="auto"/>
        <w:rPr>
          <w:rFonts w:ascii="SimSun" w:hAnsi="SimSun" w:eastAsia="SimSun" w:cs="SimSun"/>
          <w:sz w:val="20"/>
          <w:szCs w:val="20"/>
        </w:rPr>
      </w:pPr>
      <w:r>
        <w:rPr>
          <w:rFonts w:ascii="SimSun" w:hAnsi="SimSun" w:eastAsia="SimSun" w:cs="SimSun"/>
          <w:sz w:val="20"/>
          <w:szCs w:val="20"/>
        </w:rPr>
        <w:t>GHRap</w:t>
      </w:r>
      <w:r>
        <w:rPr>
          <w:rFonts w:ascii="SimSun" w:hAnsi="SimSun" w:eastAsia="SimSun" w:cs="SimSun"/>
          <w:sz w:val="20"/>
          <w:szCs w:val="20"/>
          <w:spacing w:val="3"/>
        </w:rPr>
        <w:t>——</w:t>
      </w:r>
      <w:r>
        <w:rPr>
          <w:rFonts w:ascii="SimSun" w:hAnsi="SimSun" w:eastAsia="SimSun" w:cs="SimSun"/>
          <w:sz w:val="20"/>
          <w:szCs w:val="20"/>
          <w:spacing w:val="-24"/>
        </w:rPr>
        <w:t xml:space="preserve"> </w:t>
      </w:r>
      <w:r>
        <w:rPr>
          <w:rFonts w:ascii="SimSun" w:hAnsi="SimSun" w:eastAsia="SimSun" w:cs="SimSun"/>
          <w:sz w:val="20"/>
          <w:szCs w:val="20"/>
          <w:spacing w:val="3"/>
        </w:rPr>
        <w:t>评估年份的逐月或全年水平面总辐照量的距平，单位为千瓦时每平方米(</w:t>
      </w:r>
      <w:r>
        <w:rPr>
          <w:rFonts w:ascii="SimSun" w:hAnsi="SimSun" w:eastAsia="SimSun" w:cs="SimSun"/>
          <w:sz w:val="20"/>
          <w:szCs w:val="20"/>
        </w:rPr>
        <w:t>kW</w:t>
      </w:r>
      <w:r>
        <w:rPr>
          <w:rFonts w:ascii="SimSun" w:hAnsi="SimSun" w:eastAsia="SimSun" w:cs="SimSun"/>
          <w:sz w:val="20"/>
          <w:szCs w:val="20"/>
          <w:spacing w:val="-23"/>
        </w:rPr>
        <w:t xml:space="preserve"> </w:t>
      </w:r>
      <w:r>
        <w:rPr>
          <w:rFonts w:ascii="SimSun" w:hAnsi="SimSun" w:eastAsia="SimSun" w:cs="SimSun"/>
          <w:sz w:val="20"/>
          <w:szCs w:val="20"/>
          <w:spacing w:val="3"/>
        </w:rPr>
        <w:t>·h/m²);</w:t>
      </w:r>
    </w:p>
    <w:p>
      <w:pPr>
        <w:ind w:left="420"/>
        <w:spacing w:before="81"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GHR</w:t>
      </w:r>
      <w:r>
        <w:rPr>
          <w:rFonts w:ascii="Times New Roman" w:hAnsi="Times New Roman" w:eastAsia="Times New Roman" w:cs="Times New Roman"/>
          <w:sz w:val="20"/>
          <w:szCs w:val="20"/>
          <w:spacing w:val="5"/>
        </w:rPr>
        <w:t>₁——</w:t>
      </w:r>
      <w:r>
        <w:rPr>
          <w:rFonts w:ascii="Times New Roman" w:hAnsi="Times New Roman" w:eastAsia="Times New Roman" w:cs="Times New Roman"/>
          <w:sz w:val="20"/>
          <w:szCs w:val="20"/>
          <w:spacing w:val="52"/>
          <w:w w:val="101"/>
        </w:rPr>
        <w:t xml:space="preserve"> </w:t>
      </w:r>
      <w:r>
        <w:rPr>
          <w:rFonts w:ascii="SimSun" w:hAnsi="SimSun" w:eastAsia="SimSun" w:cs="SimSun"/>
          <w:sz w:val="20"/>
          <w:szCs w:val="20"/>
          <w:spacing w:val="5"/>
        </w:rPr>
        <w:t>评估年份的逐月或全年水平面总辐照量，单位为千瓦时每平方米</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kW</w:t>
      </w:r>
      <w:r>
        <w:rPr>
          <w:rFonts w:ascii="Times New Roman" w:hAnsi="Times New Roman" w:eastAsia="Times New Roman" w:cs="Times New Roman"/>
          <w:sz w:val="20"/>
          <w:szCs w:val="20"/>
          <w:spacing w:val="5"/>
        </w:rPr>
        <w:t>·h/m²);</w:t>
      </w:r>
    </w:p>
    <w:p>
      <w:pPr>
        <w:ind w:left="420"/>
        <w:spacing w:before="100" w:line="212" w:lineRule="auto"/>
        <w:rPr>
          <w:rFonts w:ascii="SimSun" w:hAnsi="SimSun" w:eastAsia="SimSun" w:cs="SimSun"/>
          <w:sz w:val="20"/>
          <w:szCs w:val="20"/>
        </w:rPr>
      </w:pPr>
      <w:r>
        <w:rPr>
          <w:rFonts w:ascii="Times New Roman" w:hAnsi="Times New Roman" w:eastAsia="Times New Roman" w:cs="Times New Roman"/>
          <w:sz w:val="20"/>
          <w:szCs w:val="20"/>
        </w:rPr>
        <w:t>GHR</w:t>
      </w:r>
      <w:r>
        <w:rPr>
          <w:rFonts w:ascii="Times New Roman" w:hAnsi="Times New Roman" w:eastAsia="Times New Roman" w:cs="Times New Roman"/>
          <w:sz w:val="20"/>
          <w:szCs w:val="20"/>
          <w:spacing w:val="1"/>
        </w:rPr>
        <w:t>₃o——</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
        </w:rPr>
        <w:t>最近30</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1"/>
        </w:rPr>
        <w:t>a</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1"/>
        </w:rPr>
        <w:t>的逐月或全年水平面总辐照量平均值，单</w:t>
      </w:r>
      <w:r>
        <w:rPr>
          <w:rFonts w:ascii="SimSun" w:hAnsi="SimSun" w:eastAsia="SimSun" w:cs="SimSun"/>
          <w:sz w:val="20"/>
          <w:szCs w:val="20"/>
        </w:rPr>
        <w:t>位为千瓦时每平方米</w:t>
      </w:r>
      <w:r>
        <w:rPr>
          <w:rFonts w:ascii="Times New Roman" w:hAnsi="Times New Roman" w:eastAsia="Times New Roman" w:cs="Times New Roman"/>
          <w:sz w:val="20"/>
          <w:szCs w:val="20"/>
        </w:rPr>
        <w:t>(kW·h/m²)</w:t>
      </w:r>
      <w:r>
        <w:rPr>
          <w:rFonts w:ascii="SimSun" w:hAnsi="SimSun" w:eastAsia="SimSun" w:cs="SimSun"/>
          <w:sz w:val="20"/>
          <w:szCs w:val="20"/>
        </w:rPr>
        <w:t>。</w:t>
      </w:r>
    </w:p>
    <w:p>
      <w:pPr>
        <w:ind w:left="2"/>
        <w:spacing w:before="250" w:line="219" w:lineRule="auto"/>
        <w:rPr>
          <w:rFonts w:ascii="SimSun" w:hAnsi="SimSun" w:eastAsia="SimSun" w:cs="SimSun"/>
          <w:sz w:val="20"/>
          <w:szCs w:val="20"/>
        </w:rPr>
      </w:pPr>
      <w:r>
        <w:rPr>
          <w:rFonts w:ascii="SimSun" w:hAnsi="SimSun" w:eastAsia="SimSun" w:cs="SimSun"/>
          <w:sz w:val="20"/>
          <w:szCs w:val="20"/>
          <w:b/>
          <w:bCs/>
          <w:spacing w:val="2"/>
        </w:rPr>
        <w:t>5.3</w:t>
      </w:r>
      <w:r>
        <w:rPr>
          <w:rFonts w:ascii="SimSun" w:hAnsi="SimSun" w:eastAsia="SimSun" w:cs="SimSun"/>
          <w:sz w:val="20"/>
          <w:szCs w:val="20"/>
          <w:spacing w:val="27"/>
        </w:rPr>
        <w:t xml:space="preserve">  </w:t>
      </w:r>
      <w:r>
        <w:rPr>
          <w:rFonts w:ascii="SimSun" w:hAnsi="SimSun" w:eastAsia="SimSun" w:cs="SimSun"/>
          <w:sz w:val="20"/>
          <w:szCs w:val="20"/>
          <w:b/>
          <w:bCs/>
          <w:spacing w:val="2"/>
        </w:rPr>
        <w:t>区域逐月或全年距平计算</w:t>
      </w:r>
    </w:p>
    <w:p>
      <w:pPr>
        <w:pStyle w:val="BodyText"/>
        <w:ind w:left="2"/>
        <w:spacing w:before="231" w:line="221" w:lineRule="auto"/>
        <w:rPr>
          <w:sz w:val="20"/>
          <w:szCs w:val="20"/>
        </w:rPr>
      </w:pPr>
      <w:r>
        <w:rPr>
          <w:rFonts w:ascii="SimSun" w:hAnsi="SimSun" w:eastAsia="SimSun" w:cs="SimSun"/>
          <w:sz w:val="20"/>
          <w:szCs w:val="20"/>
          <w:b/>
          <w:bCs/>
          <w:spacing w:val="3"/>
        </w:rPr>
        <w:t>5.3.1</w:t>
      </w:r>
      <w:r>
        <w:rPr>
          <w:rFonts w:ascii="SimSun" w:hAnsi="SimSun" w:eastAsia="SimSun" w:cs="SimSun"/>
          <w:sz w:val="20"/>
          <w:szCs w:val="20"/>
          <w:spacing w:val="32"/>
        </w:rPr>
        <w:t xml:space="preserve">  </w:t>
      </w:r>
      <w:r>
        <w:rPr>
          <w:sz w:val="20"/>
          <w:szCs w:val="20"/>
          <w:b/>
          <w:bCs/>
          <w:spacing w:val="3"/>
        </w:rPr>
        <w:t>评估区域内无国家级气象台站的情况</w:t>
      </w:r>
    </w:p>
    <w:p>
      <w:pPr>
        <w:ind w:left="420"/>
        <w:spacing w:before="254" w:line="218" w:lineRule="auto"/>
        <w:rPr>
          <w:rFonts w:ascii="SimSun" w:hAnsi="SimSun" w:eastAsia="SimSun" w:cs="SimSun"/>
          <w:sz w:val="20"/>
          <w:szCs w:val="20"/>
        </w:rPr>
      </w:pPr>
      <w:r>
        <w:rPr>
          <w:rFonts w:ascii="SimSun" w:hAnsi="SimSun" w:eastAsia="SimSun" w:cs="SimSun"/>
          <w:sz w:val="20"/>
          <w:szCs w:val="20"/>
          <w:spacing w:val="5"/>
        </w:rPr>
        <w:t>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37526—2019 </w:t>
      </w:r>
      <w:r>
        <w:rPr>
          <w:rFonts w:ascii="SimSun" w:hAnsi="SimSun" w:eastAsia="SimSun" w:cs="SimSun"/>
          <w:sz w:val="20"/>
          <w:szCs w:val="20"/>
          <w:spacing w:val="5"/>
        </w:rPr>
        <w:t>中5.2的要求，在</w:t>
      </w:r>
      <w:r>
        <w:rPr>
          <w:rFonts w:ascii="SimSun" w:hAnsi="SimSun" w:eastAsia="SimSun" w:cs="SimSun"/>
          <w:sz w:val="20"/>
          <w:szCs w:val="20"/>
          <w:spacing w:val="4"/>
        </w:rPr>
        <w:t>评估区域周边选择有代表性的国家级气象台站，按公式</w:t>
      </w:r>
    </w:p>
    <w:p>
      <w:pPr>
        <w:spacing w:before="96" w:line="219" w:lineRule="auto"/>
        <w:rPr>
          <w:rFonts w:ascii="SimSun" w:hAnsi="SimSun" w:eastAsia="SimSun" w:cs="SimSun"/>
          <w:sz w:val="20"/>
          <w:szCs w:val="20"/>
        </w:rPr>
      </w:pPr>
      <w:r>
        <w:rPr>
          <w:rFonts w:ascii="SimSun" w:hAnsi="SimSun" w:eastAsia="SimSun" w:cs="SimSun"/>
          <w:sz w:val="20"/>
          <w:szCs w:val="20"/>
          <w:spacing w:val="3"/>
        </w:rPr>
        <w:t>(1)和公式(2)计算</w:t>
      </w:r>
      <w:r>
        <w:rPr>
          <w:rFonts w:ascii="Times New Roman" w:hAnsi="Times New Roman" w:eastAsia="Times New Roman" w:cs="Times New Roman"/>
          <w:sz w:val="20"/>
          <w:szCs w:val="20"/>
        </w:rPr>
        <w:t>GHR</w:t>
      </w:r>
      <w:r>
        <w:rPr>
          <w:rFonts w:ascii="SimSun" w:hAnsi="SimSun" w:eastAsia="SimSun" w:cs="SimSun"/>
          <w:sz w:val="20"/>
          <w:szCs w:val="20"/>
          <w:spacing w:val="3"/>
        </w:rPr>
        <w:t>。</w:t>
      </w:r>
    </w:p>
    <w:p>
      <w:pPr>
        <w:pStyle w:val="BodyText"/>
        <w:ind w:left="2"/>
        <w:spacing w:before="217" w:line="221" w:lineRule="auto"/>
        <w:rPr>
          <w:sz w:val="20"/>
          <w:szCs w:val="20"/>
        </w:rPr>
      </w:pPr>
      <w:r>
        <w:rPr>
          <w:rFonts w:ascii="SimSun" w:hAnsi="SimSun" w:eastAsia="SimSun" w:cs="SimSun"/>
          <w:sz w:val="20"/>
          <w:szCs w:val="20"/>
          <w:b/>
          <w:bCs/>
          <w:spacing w:val="8"/>
        </w:rPr>
        <w:t>5.3.2</w:t>
      </w:r>
      <w:r>
        <w:rPr>
          <w:rFonts w:ascii="SimSun" w:hAnsi="SimSun" w:eastAsia="SimSun" w:cs="SimSun"/>
          <w:sz w:val="20"/>
          <w:szCs w:val="20"/>
          <w:spacing w:val="29"/>
        </w:rPr>
        <w:t xml:space="preserve">  </w:t>
      </w:r>
      <w:r>
        <w:rPr>
          <w:sz w:val="20"/>
          <w:szCs w:val="20"/>
          <w:b/>
          <w:bCs/>
          <w:spacing w:val="8"/>
        </w:rPr>
        <w:t>评估区域内仅有1个国家级气象台站的情况</w:t>
      </w:r>
    </w:p>
    <w:p>
      <w:pPr>
        <w:ind w:left="420"/>
        <w:spacing w:before="236" w:line="219" w:lineRule="auto"/>
        <w:rPr>
          <w:rFonts w:ascii="SimSun" w:hAnsi="SimSun" w:eastAsia="SimSun" w:cs="SimSun"/>
          <w:sz w:val="20"/>
          <w:szCs w:val="20"/>
        </w:rPr>
      </w:pPr>
      <w:r>
        <w:rPr>
          <w:rFonts w:ascii="SimSun" w:hAnsi="SimSun" w:eastAsia="SimSun" w:cs="SimSun"/>
          <w:sz w:val="20"/>
          <w:szCs w:val="20"/>
          <w:spacing w:val="6"/>
        </w:rPr>
        <w:t>按照以下步骤进行处理：</w:t>
      </w:r>
    </w:p>
    <w:p>
      <w:pPr>
        <w:ind w:left="420"/>
        <w:spacing w:before="50" w:line="212" w:lineRule="auto"/>
        <w:rPr>
          <w:rFonts w:ascii="SimSun" w:hAnsi="SimSun" w:eastAsia="SimSun" w:cs="SimSun"/>
          <w:sz w:val="20"/>
          <w:szCs w:val="20"/>
        </w:rPr>
      </w:pPr>
      <w:r>
        <w:rPr>
          <w:rFonts w:ascii="Times New Roman" w:hAnsi="Times New Roman" w:eastAsia="Times New Roman" w:cs="Times New Roman"/>
          <w:sz w:val="20"/>
          <w:szCs w:val="20"/>
          <w:spacing w:val="7"/>
        </w:rPr>
        <w:t>a)    </w:t>
      </w:r>
      <w:r>
        <w:rPr>
          <w:rFonts w:ascii="SimSun" w:hAnsi="SimSun" w:eastAsia="SimSun" w:cs="SimSun"/>
          <w:sz w:val="20"/>
          <w:szCs w:val="20"/>
          <w:spacing w:val="7"/>
        </w:rPr>
        <w:t>按</w:t>
      </w:r>
      <w:r>
        <w:rPr>
          <w:rFonts w:ascii="SimSun" w:hAnsi="SimSun" w:eastAsia="SimSun" w:cs="SimSun"/>
          <w:sz w:val="20"/>
          <w:szCs w:val="20"/>
          <w:spacing w:val="-21"/>
        </w:rPr>
        <w:t xml:space="preserve"> </w:t>
      </w:r>
      <w:r>
        <w:rPr>
          <w:rFonts w:ascii="SimSun" w:hAnsi="SimSun" w:eastAsia="SimSun" w:cs="SimSun"/>
          <w:sz w:val="20"/>
          <w:szCs w:val="20"/>
          <w:spacing w:val="7"/>
        </w:rPr>
        <w:t>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37526—2019</w:t>
      </w:r>
      <w:r>
        <w:rPr>
          <w:rFonts w:ascii="SimSun" w:hAnsi="SimSun" w:eastAsia="SimSun" w:cs="SimSun"/>
          <w:sz w:val="20"/>
          <w:szCs w:val="20"/>
          <w:spacing w:val="7"/>
        </w:rPr>
        <w:t>中5.2的要求分析该国家级气象台站的代表性；</w:t>
      </w:r>
    </w:p>
    <w:p>
      <w:pPr>
        <w:ind w:left="819" w:right="54" w:hanging="399"/>
        <w:spacing w:before="91" w:line="25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9"/>
        </w:rPr>
        <w:t>b)    </w:t>
      </w:r>
      <w:r>
        <w:rPr>
          <w:rFonts w:ascii="SimSun" w:hAnsi="SimSun" w:eastAsia="SimSun" w:cs="SimSun"/>
          <w:sz w:val="20"/>
          <w:szCs w:val="20"/>
          <w:spacing w:val="9"/>
        </w:rPr>
        <w:t>若该站可代表评估区域且实测数据满足5.2的要求，则基于该站的实测数据，按</w:t>
      </w:r>
      <w:r>
        <w:rPr>
          <w:rFonts w:ascii="SimSun" w:hAnsi="SimSun" w:eastAsia="SimSun" w:cs="SimSun"/>
          <w:sz w:val="20"/>
          <w:szCs w:val="20"/>
          <w:spacing w:val="8"/>
        </w:rPr>
        <w:t>公式(1)和公</w:t>
      </w:r>
      <w:r>
        <w:rPr>
          <w:rFonts w:ascii="SimSun" w:hAnsi="SimSun" w:eastAsia="SimSun" w:cs="SimSun"/>
          <w:sz w:val="20"/>
          <w:szCs w:val="20"/>
        </w:rPr>
        <w:t xml:space="preserve"> </w:t>
      </w:r>
      <w:r>
        <w:rPr>
          <w:rFonts w:ascii="SimSun" w:hAnsi="SimSun" w:eastAsia="SimSun" w:cs="SimSun"/>
          <w:sz w:val="20"/>
          <w:szCs w:val="20"/>
          <w:spacing w:val="1"/>
        </w:rPr>
        <w:t>式(2)计算</w:t>
      </w:r>
      <w:r>
        <w:rPr>
          <w:rFonts w:ascii="Times New Roman" w:hAnsi="Times New Roman" w:eastAsia="Times New Roman" w:cs="Times New Roman"/>
          <w:sz w:val="20"/>
          <w:szCs w:val="20"/>
        </w:rPr>
        <w:t>GHRp</w:t>
      </w:r>
      <w:r>
        <w:rPr>
          <w:rFonts w:ascii="Times New Roman" w:hAnsi="Times New Roman" w:eastAsia="Times New Roman" w:cs="Times New Roman"/>
          <w:sz w:val="20"/>
          <w:szCs w:val="20"/>
          <w:spacing w:val="1"/>
        </w:rPr>
        <w:t>;</w:t>
      </w:r>
    </w:p>
    <w:p>
      <w:pPr>
        <w:ind w:left="819" w:right="46" w:hanging="399"/>
        <w:spacing w:before="91" w:line="258" w:lineRule="auto"/>
        <w:rPr>
          <w:rFonts w:ascii="SimSun" w:hAnsi="SimSun" w:eastAsia="SimSun" w:cs="SimSun"/>
          <w:sz w:val="20"/>
          <w:szCs w:val="20"/>
        </w:rPr>
      </w:pPr>
      <w:r>
        <w:rPr>
          <w:rFonts w:ascii="SimSun" w:hAnsi="SimSun" w:eastAsia="SimSun" w:cs="SimSun"/>
          <w:sz w:val="20"/>
          <w:szCs w:val="20"/>
          <w:spacing w:val="12"/>
        </w:rPr>
        <w:t>c)</w:t>
      </w:r>
      <w:r>
        <w:rPr>
          <w:rFonts w:ascii="SimSun" w:hAnsi="SimSun" w:eastAsia="SimSun" w:cs="SimSun"/>
          <w:sz w:val="20"/>
          <w:szCs w:val="20"/>
          <w:spacing w:val="6"/>
        </w:rPr>
        <w:t xml:space="preserve">  </w:t>
      </w:r>
      <w:r>
        <w:rPr>
          <w:rFonts w:ascii="SimSun" w:hAnsi="SimSun" w:eastAsia="SimSun" w:cs="SimSun"/>
          <w:sz w:val="20"/>
          <w:szCs w:val="20"/>
          <w:spacing w:val="12"/>
        </w:rPr>
        <w:t>若该站不能代表评估区域或实测数据不满足5.2</w:t>
      </w:r>
      <w:r>
        <w:rPr>
          <w:rFonts w:ascii="SimSun" w:hAnsi="SimSun" w:eastAsia="SimSun" w:cs="SimSun"/>
          <w:sz w:val="20"/>
          <w:szCs w:val="20"/>
          <w:spacing w:val="11"/>
        </w:rPr>
        <w:t>的要求，则在其周边另外选择有代表性的国</w:t>
      </w:r>
      <w:r>
        <w:rPr>
          <w:rFonts w:ascii="SimSun" w:hAnsi="SimSun" w:eastAsia="SimSun" w:cs="SimSun"/>
          <w:sz w:val="20"/>
          <w:szCs w:val="20"/>
        </w:rPr>
        <w:t xml:space="preserve"> </w:t>
      </w:r>
      <w:r>
        <w:rPr>
          <w:rFonts w:ascii="SimSun" w:hAnsi="SimSun" w:eastAsia="SimSun" w:cs="SimSun"/>
          <w:sz w:val="20"/>
          <w:szCs w:val="20"/>
          <w:spacing w:val="2"/>
        </w:rPr>
        <w:t>家级气象台站，按公式(1)和公式(2)计算</w:t>
      </w:r>
      <w:r>
        <w:rPr>
          <w:rFonts w:ascii="Times New Roman" w:hAnsi="Times New Roman" w:eastAsia="Times New Roman" w:cs="Times New Roman"/>
          <w:sz w:val="20"/>
          <w:szCs w:val="20"/>
        </w:rPr>
        <w:t>GHR</w:t>
      </w:r>
      <w:r>
        <w:rPr>
          <w:rFonts w:ascii="SimSun" w:hAnsi="SimSun" w:eastAsia="SimSun" w:cs="SimSun"/>
          <w:sz w:val="20"/>
          <w:szCs w:val="20"/>
          <w:spacing w:val="2"/>
        </w:rPr>
        <w:t>。</w:t>
      </w:r>
    </w:p>
    <w:p>
      <w:pPr>
        <w:pStyle w:val="BodyText"/>
        <w:ind w:left="2"/>
        <w:spacing w:before="208" w:line="221" w:lineRule="auto"/>
        <w:rPr>
          <w:sz w:val="20"/>
          <w:szCs w:val="20"/>
        </w:rPr>
      </w:pPr>
      <w:r>
        <w:rPr>
          <w:rFonts w:ascii="SimSun" w:hAnsi="SimSun" w:eastAsia="SimSun" w:cs="SimSun"/>
          <w:sz w:val="20"/>
          <w:szCs w:val="20"/>
          <w:b/>
          <w:bCs/>
          <w:spacing w:val="4"/>
        </w:rPr>
        <w:t>5.3.3</w:t>
      </w:r>
      <w:r>
        <w:rPr>
          <w:rFonts w:ascii="SimSun" w:hAnsi="SimSun" w:eastAsia="SimSun" w:cs="SimSun"/>
          <w:sz w:val="20"/>
          <w:szCs w:val="20"/>
          <w:spacing w:val="25"/>
        </w:rPr>
        <w:t xml:space="preserve">  </w:t>
      </w:r>
      <w:r>
        <w:rPr>
          <w:sz w:val="20"/>
          <w:szCs w:val="20"/>
          <w:b/>
          <w:bCs/>
          <w:spacing w:val="4"/>
        </w:rPr>
        <w:t>评估区域内有多个国家级气象台站的情况</w:t>
      </w:r>
    </w:p>
    <w:p>
      <w:pPr>
        <w:ind w:left="420"/>
        <w:spacing w:before="246" w:line="219" w:lineRule="auto"/>
        <w:rPr>
          <w:rFonts w:ascii="SimSun" w:hAnsi="SimSun" w:eastAsia="SimSun" w:cs="SimSun"/>
          <w:sz w:val="20"/>
          <w:szCs w:val="20"/>
        </w:rPr>
      </w:pPr>
      <w:r>
        <w:rPr>
          <w:rFonts w:ascii="SimSun" w:hAnsi="SimSun" w:eastAsia="SimSun" w:cs="SimSun"/>
          <w:sz w:val="20"/>
          <w:szCs w:val="20"/>
          <w:spacing w:val="6"/>
        </w:rPr>
        <w:t>按照以下步骤进行处理：</w:t>
      </w:r>
    </w:p>
    <w:p>
      <w:pPr>
        <w:ind w:left="420"/>
        <w:spacing w:before="50" w:line="212" w:lineRule="auto"/>
        <w:rPr>
          <w:rFonts w:ascii="SimSun" w:hAnsi="SimSun" w:eastAsia="SimSun" w:cs="SimSun"/>
          <w:sz w:val="20"/>
          <w:szCs w:val="20"/>
        </w:rPr>
      </w:pPr>
      <w:r>
        <w:rPr>
          <w:rFonts w:ascii="Times New Roman" w:hAnsi="Times New Roman" w:eastAsia="Times New Roman" w:cs="Times New Roman"/>
          <w:sz w:val="20"/>
          <w:szCs w:val="20"/>
          <w:spacing w:val="8"/>
        </w:rPr>
        <w:t>a)    </w:t>
      </w:r>
      <w:r>
        <w:rPr>
          <w:rFonts w:ascii="SimSun" w:hAnsi="SimSun" w:eastAsia="SimSun" w:cs="SimSun"/>
          <w:sz w:val="20"/>
          <w:szCs w:val="20"/>
          <w:spacing w:val="8"/>
        </w:rPr>
        <w:t>按公式(1)计算得到所有国家级气象台站的月水平面总辐照量；</w:t>
      </w:r>
    </w:p>
    <w:p>
      <w:pPr>
        <w:ind w:left="420"/>
        <w:spacing w:before="123" w:line="219" w:lineRule="auto"/>
        <w:rPr>
          <w:rFonts w:ascii="SimSun" w:hAnsi="SimSun" w:eastAsia="SimSun" w:cs="SimSun"/>
          <w:sz w:val="20"/>
          <w:szCs w:val="20"/>
        </w:rPr>
      </w:pPr>
      <w:r>
        <w:rPr>
          <w:rFonts w:ascii="SimSun" w:hAnsi="SimSun" w:eastAsia="SimSun" w:cs="SimSun"/>
          <w:sz w:val="20"/>
          <w:szCs w:val="20"/>
          <w:spacing w:val="6"/>
        </w:rPr>
        <w:t>b)</w:t>
      </w:r>
      <w:r>
        <w:rPr>
          <w:rFonts w:ascii="SimSun" w:hAnsi="SimSun" w:eastAsia="SimSun" w:cs="SimSun"/>
          <w:sz w:val="20"/>
          <w:szCs w:val="20"/>
          <w:spacing w:val="8"/>
        </w:rPr>
        <w:t xml:space="preserve">  </w:t>
      </w:r>
      <w:r>
        <w:rPr>
          <w:rFonts w:ascii="SimSun" w:hAnsi="SimSun" w:eastAsia="SimSun" w:cs="SimSun"/>
          <w:sz w:val="20"/>
          <w:szCs w:val="20"/>
          <w:spacing w:val="6"/>
        </w:rPr>
        <w:t>按公式(2)计算每个国家级气象台站的</w:t>
      </w:r>
      <w:r>
        <w:rPr>
          <w:rFonts w:ascii="SimSun" w:hAnsi="SimSun" w:eastAsia="SimSun" w:cs="SimSun"/>
          <w:sz w:val="20"/>
          <w:szCs w:val="20"/>
        </w:rPr>
        <w:t>GHR</w:t>
      </w:r>
      <w:r>
        <w:rPr>
          <w:rFonts w:ascii="SimSun" w:hAnsi="SimSun" w:eastAsia="SimSun" w:cs="SimSun"/>
          <w:sz w:val="20"/>
          <w:szCs w:val="20"/>
          <w:spacing w:val="6"/>
        </w:rPr>
        <w:t>;</w:t>
      </w:r>
    </w:p>
    <w:p>
      <w:pPr>
        <w:ind w:left="819" w:right="58" w:hanging="399"/>
        <w:spacing w:before="48" w:line="275" w:lineRule="auto"/>
        <w:rPr>
          <w:rFonts w:ascii="SimSun" w:hAnsi="SimSun" w:eastAsia="SimSun" w:cs="SimSun"/>
          <w:sz w:val="20"/>
          <w:szCs w:val="20"/>
        </w:rPr>
      </w:pPr>
      <w:r>
        <w:rPr>
          <w:rFonts w:ascii="Times New Roman" w:hAnsi="Times New Roman" w:eastAsia="Times New Roman" w:cs="Times New Roman"/>
          <w:sz w:val="20"/>
          <w:szCs w:val="20"/>
          <w:spacing w:val="10"/>
        </w:rPr>
        <w:t>c)    </w:t>
      </w:r>
      <w:r>
        <w:rPr>
          <w:rFonts w:ascii="SimSun" w:hAnsi="SimSun" w:eastAsia="SimSun" w:cs="SimSun"/>
          <w:sz w:val="20"/>
          <w:szCs w:val="20"/>
          <w:spacing w:val="10"/>
        </w:rPr>
        <w:t>将所有气象台站的水平面总辐照量进行插值，获得</w:t>
      </w:r>
      <w:r>
        <w:rPr>
          <w:rFonts w:ascii="SimSun" w:hAnsi="SimSun" w:eastAsia="SimSun" w:cs="SimSun"/>
          <w:sz w:val="20"/>
          <w:szCs w:val="20"/>
          <w:spacing w:val="9"/>
        </w:rPr>
        <w:t>格点化水平面总辐照量。插值的水平网格</w:t>
      </w:r>
      <w:r>
        <w:rPr>
          <w:rFonts w:ascii="SimSun" w:hAnsi="SimSun" w:eastAsia="SimSun" w:cs="SimSun"/>
          <w:sz w:val="20"/>
          <w:szCs w:val="20"/>
        </w:rPr>
        <w:t xml:space="preserve"> </w:t>
      </w:r>
      <w:r>
        <w:rPr>
          <w:rFonts w:ascii="SimSun" w:hAnsi="SimSun" w:eastAsia="SimSun" w:cs="SimSun"/>
          <w:sz w:val="20"/>
          <w:szCs w:val="20"/>
          <w:spacing w:val="10"/>
        </w:rPr>
        <w:t>间距小于或等于评估区域内任意两个国家级气象台站之间的最小距离。对于评估区域</w:t>
      </w:r>
      <w:r>
        <w:rPr>
          <w:rFonts w:ascii="SimSun" w:hAnsi="SimSun" w:eastAsia="SimSun" w:cs="SimSun"/>
          <w:sz w:val="20"/>
          <w:szCs w:val="20"/>
          <w:spacing w:val="9"/>
        </w:rPr>
        <w:t>内符合</w:t>
      </w:r>
      <w:r>
        <w:rPr>
          <w:rFonts w:ascii="SimSun" w:hAnsi="SimSun" w:eastAsia="SimSun" w:cs="SimSun"/>
          <w:sz w:val="20"/>
          <w:szCs w:val="20"/>
        </w:rPr>
        <w:t xml:space="preserve"> </w:t>
      </w:r>
      <w:r>
        <w:rPr>
          <w:rFonts w:ascii="SimSun" w:hAnsi="SimSun" w:eastAsia="SimSun" w:cs="SimSun"/>
          <w:sz w:val="20"/>
          <w:szCs w:val="20"/>
          <w:spacing w:val="5"/>
        </w:rPr>
        <w:t>要求的国家级气象台站数量较少、不满足插值算法的情况，可在评估区域周</w:t>
      </w:r>
      <w:r>
        <w:rPr>
          <w:rFonts w:ascii="SimSun" w:hAnsi="SimSun" w:eastAsia="SimSun" w:cs="SimSun"/>
          <w:sz w:val="20"/>
          <w:szCs w:val="20"/>
          <w:spacing w:val="4"/>
        </w:rPr>
        <w:t>边增加选择若干个</w:t>
      </w:r>
      <w:r>
        <w:rPr>
          <w:rFonts w:ascii="SimSun" w:hAnsi="SimSun" w:eastAsia="SimSun" w:cs="SimSun"/>
          <w:sz w:val="20"/>
          <w:szCs w:val="20"/>
        </w:rPr>
        <w:t xml:space="preserve"> </w:t>
      </w:r>
      <w:r>
        <w:rPr>
          <w:rFonts w:ascii="SimSun" w:hAnsi="SimSun" w:eastAsia="SimSun" w:cs="SimSun"/>
          <w:sz w:val="20"/>
          <w:szCs w:val="20"/>
          <w:spacing w:val="7"/>
        </w:rPr>
        <w:t>有代表性的国家级气象台站；</w:t>
      </w:r>
    </w:p>
    <w:p>
      <w:pPr>
        <w:ind w:left="420"/>
        <w:spacing w:before="83" w:line="219" w:lineRule="auto"/>
        <w:rPr>
          <w:rFonts w:ascii="SimSun" w:hAnsi="SimSun" w:eastAsia="SimSun" w:cs="SimSun"/>
          <w:sz w:val="20"/>
          <w:szCs w:val="20"/>
        </w:rPr>
      </w:pPr>
      <w:r>
        <w:rPr>
          <w:rFonts w:ascii="SimSun" w:hAnsi="SimSun" w:eastAsia="SimSun" w:cs="SimSun"/>
          <w:sz w:val="20"/>
          <w:szCs w:val="20"/>
          <w:spacing w:val="5"/>
        </w:rPr>
        <w:t>d)</w:t>
      </w:r>
      <w:r>
        <w:rPr>
          <w:rFonts w:ascii="SimSun" w:hAnsi="SimSun" w:eastAsia="SimSun" w:cs="SimSun"/>
          <w:sz w:val="20"/>
          <w:szCs w:val="20"/>
          <w:spacing w:val="1"/>
        </w:rPr>
        <w:t xml:space="preserve">  </w:t>
      </w:r>
      <w:r>
        <w:rPr>
          <w:rFonts w:ascii="SimSun" w:hAnsi="SimSun" w:eastAsia="SimSun" w:cs="SimSun"/>
          <w:sz w:val="20"/>
          <w:szCs w:val="20"/>
          <w:spacing w:val="5"/>
        </w:rPr>
        <w:t>对格点数据求平均，获得区域平均的逐月或全年</w:t>
      </w:r>
      <w:r>
        <w:rPr>
          <w:rFonts w:ascii="SimSun" w:hAnsi="SimSun" w:eastAsia="SimSun" w:cs="SimSun"/>
          <w:sz w:val="20"/>
          <w:szCs w:val="20"/>
          <w:spacing w:val="4"/>
        </w:rPr>
        <w:t>水平面总辐照量；</w:t>
      </w:r>
    </w:p>
    <w:p>
      <w:pPr>
        <w:ind w:left="420"/>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5"/>
        </w:rPr>
        <w:t>e)</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5"/>
        </w:rPr>
        <w:t>按公式(2)计算区域平均的</w:t>
      </w:r>
      <w:r>
        <w:rPr>
          <w:rFonts w:ascii="Times New Roman" w:hAnsi="Times New Roman" w:eastAsia="Times New Roman" w:cs="Times New Roman"/>
          <w:sz w:val="20"/>
          <w:szCs w:val="20"/>
        </w:rPr>
        <w:t>GHRap</w:t>
      </w:r>
      <w:r>
        <w:rPr>
          <w:rFonts w:ascii="SimSun" w:hAnsi="SimSun" w:eastAsia="SimSun" w:cs="SimSun"/>
          <w:sz w:val="20"/>
          <w:szCs w:val="20"/>
          <w:spacing w:val="5"/>
        </w:rPr>
        <w:t>。</w:t>
      </w:r>
    </w:p>
    <w:p>
      <w:pPr>
        <w:pStyle w:val="BodyText"/>
        <w:ind w:left="2"/>
        <w:spacing w:before="218" w:line="221" w:lineRule="auto"/>
        <w:rPr>
          <w:sz w:val="20"/>
          <w:szCs w:val="20"/>
        </w:rPr>
      </w:pPr>
      <w:r>
        <w:rPr>
          <w:rFonts w:ascii="SimSun" w:hAnsi="SimSun" w:eastAsia="SimSun" w:cs="SimSun"/>
          <w:sz w:val="20"/>
          <w:szCs w:val="20"/>
          <w:b/>
          <w:bCs/>
          <w:spacing w:val="-1"/>
        </w:rPr>
        <w:t>5.4</w:t>
      </w:r>
      <w:r>
        <w:rPr>
          <w:rFonts w:ascii="SimSun" w:hAnsi="SimSun" w:eastAsia="SimSun" w:cs="SimSun"/>
          <w:sz w:val="20"/>
          <w:szCs w:val="20"/>
          <w:spacing w:val="27"/>
        </w:rPr>
        <w:t xml:space="preserve">  </w:t>
      </w:r>
      <w:r>
        <w:rPr>
          <w:sz w:val="20"/>
          <w:szCs w:val="20"/>
          <w:b/>
          <w:bCs/>
          <w:spacing w:val="-1"/>
        </w:rPr>
        <w:t>年景评判</w:t>
      </w:r>
    </w:p>
    <w:p>
      <w:pPr>
        <w:ind w:left="420"/>
        <w:spacing w:before="235" w:line="219" w:lineRule="auto"/>
        <w:rPr>
          <w:rFonts w:ascii="SimSun" w:hAnsi="SimSun" w:eastAsia="SimSun" w:cs="SimSun"/>
          <w:sz w:val="20"/>
          <w:szCs w:val="20"/>
        </w:rPr>
      </w:pPr>
      <w:r>
        <w:rPr>
          <w:rFonts w:ascii="SimSun" w:hAnsi="SimSun" w:eastAsia="SimSun" w:cs="SimSun"/>
          <w:sz w:val="20"/>
          <w:szCs w:val="20"/>
          <w:spacing w:val="8"/>
        </w:rPr>
        <w:t>对太阳能资源年景，按照表1的阈值进行评判。</w:t>
      </w:r>
    </w:p>
    <w:p>
      <w:pPr>
        <w:spacing w:line="219" w:lineRule="auto"/>
        <w:sectPr>
          <w:headerReference w:type="default" r:id="rId11"/>
          <w:footerReference w:type="default" r:id="rId12"/>
          <w:pgSz w:w="11900" w:h="16840"/>
          <w:pgMar w:top="1647" w:right="1313" w:bottom="1380" w:left="1309" w:header="1339" w:footer="1263" w:gutter="0"/>
        </w:sectPr>
        <w:rPr>
          <w:rFonts w:ascii="SimSun" w:hAnsi="SimSun" w:eastAsia="SimSun" w:cs="SimSun"/>
          <w:sz w:val="20"/>
          <w:szCs w:val="20"/>
        </w:rPr>
      </w:pPr>
    </w:p>
    <w:p>
      <w:pPr>
        <w:spacing w:line="369" w:lineRule="auto"/>
        <w:rPr>
          <w:rFonts w:ascii="Arial"/>
          <w:sz w:val="21"/>
        </w:rPr>
      </w:pPr>
      <w:r/>
    </w:p>
    <w:p>
      <w:pPr>
        <w:pStyle w:val="BodyText"/>
        <w:ind w:left="2682"/>
        <w:spacing w:before="65" w:line="221" w:lineRule="auto"/>
        <w:rPr>
          <w:sz w:val="20"/>
          <w:szCs w:val="20"/>
        </w:rPr>
      </w:pPr>
      <w:r>
        <w:rPr>
          <w:sz w:val="20"/>
          <w:szCs w:val="20"/>
          <w:b/>
          <w:bCs/>
          <w:spacing w:val="4"/>
        </w:rPr>
        <w:t>表</w:t>
      </w:r>
      <w:r>
        <w:rPr>
          <w:sz w:val="20"/>
          <w:szCs w:val="20"/>
          <w:spacing w:val="-15"/>
        </w:rPr>
        <w:t xml:space="preserve"> </w:t>
      </w:r>
      <w:r>
        <w:rPr>
          <w:sz w:val="20"/>
          <w:szCs w:val="20"/>
          <w:b/>
          <w:bCs/>
          <w:spacing w:val="4"/>
        </w:rPr>
        <w:t>1</w:t>
      </w:r>
      <w:r>
        <w:rPr>
          <w:sz w:val="20"/>
          <w:szCs w:val="20"/>
          <w:spacing w:val="2"/>
        </w:rPr>
        <w:t xml:space="preserve">  </w:t>
      </w:r>
      <w:r>
        <w:rPr>
          <w:sz w:val="20"/>
          <w:szCs w:val="20"/>
          <w:b/>
          <w:bCs/>
          <w:spacing w:val="4"/>
        </w:rPr>
        <w:t>太阳能资源年景评判阈值与特征描述</w:t>
      </w:r>
    </w:p>
    <w:p>
      <w:pPr>
        <w:spacing w:line="212" w:lineRule="exact"/>
        <w:rPr/>
      </w:pPr>
      <w:r/>
    </w:p>
    <w:tbl>
      <w:tblPr>
        <w:tblStyle w:val="TableNormal"/>
        <w:tblW w:w="922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89"/>
        <w:gridCol w:w="3831"/>
      </w:tblGrid>
      <w:tr>
        <w:trPr>
          <w:trHeight w:val="703" w:hRule="atLeast"/>
        </w:trPr>
        <w:tc>
          <w:tcPr>
            <w:tcW w:w="5389" w:type="dxa"/>
            <w:vAlign w:val="top"/>
          </w:tcPr>
          <w:p>
            <w:pPr>
              <w:pStyle w:val="TableText"/>
              <w:ind w:left="2215" w:right="2281" w:firstLine="49"/>
              <w:spacing w:before="103" w:line="259" w:lineRule="auto"/>
              <w:rPr/>
            </w:pPr>
            <w:r>
              <w:rPr>
                <w:spacing w:val="-2"/>
              </w:rPr>
              <w:t>评判阈值</w:t>
            </w:r>
            <w:r>
              <w:rPr/>
              <w:t xml:space="preserve"> </w:t>
            </w:r>
            <w:r>
              <w:rPr>
                <w:spacing w:val="-13"/>
              </w:rPr>
              <w:t>kW</w:t>
            </w:r>
            <w:r>
              <w:rPr>
                <w:spacing w:val="-22"/>
              </w:rPr>
              <w:t xml:space="preserve"> </w:t>
            </w:r>
            <w:r>
              <w:rPr>
                <w:spacing w:val="-13"/>
              </w:rPr>
              <w:t>·h/m²</w:t>
            </w:r>
          </w:p>
        </w:tc>
        <w:tc>
          <w:tcPr>
            <w:tcW w:w="3831" w:type="dxa"/>
            <w:vAlign w:val="top"/>
          </w:tcPr>
          <w:p>
            <w:pPr>
              <w:pStyle w:val="TableText"/>
              <w:ind w:left="1276"/>
              <w:spacing w:before="253" w:line="219" w:lineRule="auto"/>
              <w:rPr/>
            </w:pPr>
            <w:r>
              <w:rPr>
                <w:spacing w:val="-2"/>
              </w:rPr>
              <w:t>年景特征描述</w:t>
            </w:r>
          </w:p>
        </w:tc>
      </w:tr>
      <w:tr>
        <w:trPr>
          <w:trHeight w:val="359" w:hRule="atLeast"/>
        </w:trPr>
        <w:tc>
          <w:tcPr>
            <w:tcW w:w="5389" w:type="dxa"/>
            <w:vAlign w:val="top"/>
          </w:tcPr>
          <w:p>
            <w:pPr>
              <w:pStyle w:val="TableText"/>
              <w:ind w:left="2265"/>
              <w:spacing w:before="102" w:line="217" w:lineRule="auto"/>
              <w:rPr/>
            </w:pPr>
            <w:r>
              <w:rPr>
                <w:spacing w:val="-3"/>
              </w:rPr>
              <w:t>100&lt;GHRa</w:t>
            </w:r>
          </w:p>
        </w:tc>
        <w:tc>
          <w:tcPr>
            <w:tcW w:w="3831" w:type="dxa"/>
            <w:vAlign w:val="top"/>
          </w:tcPr>
          <w:p>
            <w:pPr>
              <w:pStyle w:val="TableText"/>
              <w:ind w:left="1486"/>
              <w:spacing w:before="80" w:line="219" w:lineRule="auto"/>
              <w:rPr/>
            </w:pPr>
            <w:r>
              <w:rPr>
                <w:spacing w:val="2"/>
              </w:rPr>
              <w:t>异常偏大</w:t>
            </w:r>
          </w:p>
        </w:tc>
      </w:tr>
      <w:tr>
        <w:trPr>
          <w:trHeight w:val="339" w:hRule="atLeast"/>
        </w:trPr>
        <w:tc>
          <w:tcPr>
            <w:tcW w:w="5389" w:type="dxa"/>
            <w:vAlign w:val="top"/>
          </w:tcPr>
          <w:p>
            <w:pPr>
              <w:pStyle w:val="TableText"/>
              <w:ind w:left="2105"/>
              <w:spacing w:before="90" w:line="210" w:lineRule="auto"/>
              <w:rPr/>
            </w:pPr>
            <w:r>
              <w:rPr>
                <w:spacing w:val="-1"/>
              </w:rPr>
              <w:t>60&lt;GHR≤100</w:t>
            </w:r>
          </w:p>
        </w:tc>
        <w:tc>
          <w:tcPr>
            <w:tcW w:w="3831" w:type="dxa"/>
            <w:vAlign w:val="top"/>
          </w:tcPr>
          <w:p>
            <w:pPr>
              <w:pStyle w:val="TableText"/>
              <w:ind w:left="1486"/>
              <w:spacing w:before="71" w:line="219" w:lineRule="auto"/>
              <w:rPr/>
            </w:pPr>
            <w:r>
              <w:rPr>
                <w:spacing w:val="2"/>
              </w:rPr>
              <w:t>明显偏大</w:t>
            </w:r>
          </w:p>
        </w:tc>
      </w:tr>
      <w:tr>
        <w:trPr>
          <w:trHeight w:val="359" w:hRule="atLeast"/>
        </w:trPr>
        <w:tc>
          <w:tcPr>
            <w:tcW w:w="5389" w:type="dxa"/>
            <w:vAlign w:val="top"/>
          </w:tcPr>
          <w:p>
            <w:pPr>
              <w:pStyle w:val="TableText"/>
              <w:ind w:left="2105"/>
              <w:spacing w:before="77" w:line="214" w:lineRule="auto"/>
              <w:rPr/>
            </w:pPr>
            <w:r>
              <w:rPr>
                <w:spacing w:val="-2"/>
              </w:rPr>
              <w:t>20&lt;GHRp≤60</w:t>
            </w:r>
          </w:p>
        </w:tc>
        <w:tc>
          <w:tcPr>
            <w:tcW w:w="3831" w:type="dxa"/>
            <w:vAlign w:val="top"/>
          </w:tcPr>
          <w:p>
            <w:pPr>
              <w:pStyle w:val="TableText"/>
              <w:ind w:left="1696"/>
              <w:spacing w:before="82" w:line="219" w:lineRule="auto"/>
              <w:rPr/>
            </w:pPr>
            <w:r>
              <w:rPr>
                <w:spacing w:val="-3"/>
              </w:rPr>
              <w:t>偏大</w:t>
            </w:r>
          </w:p>
        </w:tc>
      </w:tr>
      <w:tr>
        <w:trPr>
          <w:trHeight w:val="349" w:hRule="atLeast"/>
        </w:trPr>
        <w:tc>
          <w:tcPr>
            <w:tcW w:w="5389" w:type="dxa"/>
            <w:vAlign w:val="top"/>
          </w:tcPr>
          <w:p>
            <w:pPr>
              <w:pStyle w:val="TableText"/>
              <w:ind w:left="2105"/>
              <w:spacing w:before="92" w:line="217" w:lineRule="auto"/>
              <w:rPr/>
            </w:pPr>
            <w:r>
              <w:rPr>
                <w:spacing w:val="-9"/>
              </w:rPr>
              <w:t>—20&lt;GHR≤20</w:t>
            </w:r>
          </w:p>
        </w:tc>
        <w:tc>
          <w:tcPr>
            <w:tcW w:w="3831" w:type="dxa"/>
            <w:vAlign w:val="top"/>
          </w:tcPr>
          <w:p>
            <w:pPr>
              <w:pStyle w:val="TableText"/>
              <w:ind w:left="1696"/>
              <w:spacing w:before="74" w:line="220" w:lineRule="auto"/>
              <w:rPr/>
            </w:pPr>
            <w:r>
              <w:rPr>
                <w:color w:val="305060"/>
                <w:spacing w:val="5"/>
              </w:rPr>
              <w:t>正常</w:t>
            </w:r>
          </w:p>
        </w:tc>
      </w:tr>
      <w:tr>
        <w:trPr>
          <w:trHeight w:val="339" w:hRule="atLeast"/>
        </w:trPr>
        <w:tc>
          <w:tcPr>
            <w:tcW w:w="5389" w:type="dxa"/>
            <w:vAlign w:val="top"/>
          </w:tcPr>
          <w:p>
            <w:pPr>
              <w:pStyle w:val="TableText"/>
              <w:ind w:left="2055"/>
              <w:spacing w:before="93" w:line="207" w:lineRule="auto"/>
              <w:rPr/>
            </w:pPr>
            <w:r>
              <w:rPr>
                <w:spacing w:val="-9"/>
              </w:rPr>
              <w:t>—60&lt;GHR≤-20</w:t>
            </w:r>
          </w:p>
        </w:tc>
        <w:tc>
          <w:tcPr>
            <w:tcW w:w="3831" w:type="dxa"/>
            <w:vAlign w:val="top"/>
          </w:tcPr>
          <w:p>
            <w:pPr>
              <w:pStyle w:val="TableText"/>
              <w:ind w:left="1696"/>
              <w:spacing w:before="74" w:line="219" w:lineRule="auto"/>
              <w:rPr/>
            </w:pPr>
            <w:r>
              <w:rPr>
                <w:color w:val="504050"/>
                <w:spacing w:val="8"/>
              </w:rPr>
              <w:t>偏小</w:t>
            </w:r>
          </w:p>
        </w:tc>
      </w:tr>
      <w:tr>
        <w:trPr>
          <w:trHeight w:val="359" w:hRule="atLeast"/>
        </w:trPr>
        <w:tc>
          <w:tcPr>
            <w:tcW w:w="5389" w:type="dxa"/>
            <w:vAlign w:val="top"/>
          </w:tcPr>
          <w:p>
            <w:pPr>
              <w:pStyle w:val="TableText"/>
              <w:ind w:left="1895"/>
              <w:spacing w:before="80" w:line="214" w:lineRule="auto"/>
              <w:rPr/>
            </w:pPr>
            <w:r>
              <w:rPr>
                <w:spacing w:val="-7"/>
              </w:rPr>
              <w:t>—100&lt;GHRap≤-60</w:t>
            </w:r>
          </w:p>
        </w:tc>
        <w:tc>
          <w:tcPr>
            <w:tcW w:w="3831" w:type="dxa"/>
            <w:vAlign w:val="top"/>
          </w:tcPr>
          <w:p>
            <w:pPr>
              <w:pStyle w:val="TableText"/>
              <w:ind w:left="1486"/>
              <w:spacing w:before="85" w:line="219" w:lineRule="auto"/>
              <w:rPr/>
            </w:pPr>
            <w:r>
              <w:rPr>
                <w:spacing w:val="4"/>
              </w:rPr>
              <w:t>明显偏小</w:t>
            </w:r>
          </w:p>
        </w:tc>
      </w:tr>
      <w:tr>
        <w:trPr>
          <w:trHeight w:val="349" w:hRule="atLeast"/>
        </w:trPr>
        <w:tc>
          <w:tcPr>
            <w:tcW w:w="5389" w:type="dxa"/>
            <w:vAlign w:val="top"/>
          </w:tcPr>
          <w:p>
            <w:pPr>
              <w:pStyle w:val="TableText"/>
              <w:ind w:left="2165"/>
              <w:spacing w:before="71" w:line="214" w:lineRule="auto"/>
              <w:rPr/>
            </w:pPr>
            <w:r>
              <w:rPr>
                <w:spacing w:val="-1"/>
              </w:rPr>
              <w:t>GHRp≤-100</w:t>
            </w:r>
          </w:p>
        </w:tc>
        <w:tc>
          <w:tcPr>
            <w:tcW w:w="3831" w:type="dxa"/>
            <w:vAlign w:val="top"/>
          </w:tcPr>
          <w:p>
            <w:pPr>
              <w:pStyle w:val="TableText"/>
              <w:ind w:left="1486"/>
              <w:spacing w:before="76" w:line="219" w:lineRule="auto"/>
              <w:rPr/>
            </w:pPr>
            <w:r>
              <w:rPr>
                <w:spacing w:val="4"/>
              </w:rPr>
              <w:t>异常偏小</w:t>
            </w:r>
          </w:p>
        </w:tc>
      </w:tr>
      <w:tr>
        <w:trPr>
          <w:trHeight w:val="344" w:hRule="atLeast"/>
        </w:trPr>
        <w:tc>
          <w:tcPr>
            <w:tcW w:w="9220" w:type="dxa"/>
            <w:vAlign w:val="top"/>
            <w:gridSpan w:val="2"/>
          </w:tcPr>
          <w:p>
            <w:pPr>
              <w:pStyle w:val="TableText"/>
              <w:ind w:left="455"/>
              <w:spacing w:before="75" w:line="218" w:lineRule="auto"/>
              <w:rPr/>
            </w:pPr>
            <w:r>
              <w:rPr/>
              <w:t>注：GHRa代表评估年份的逐月或全年水平面总</w:t>
            </w:r>
            <w:r>
              <w:rPr>
                <w:spacing w:val="-1"/>
              </w:rPr>
              <w:t>辐照量的距平。</w:t>
            </w:r>
          </w:p>
        </w:tc>
      </w:tr>
    </w:tbl>
    <w:p>
      <w:pPr>
        <w:spacing w:line="294" w:lineRule="auto"/>
        <w:rPr>
          <w:rFonts w:ascii="Arial"/>
          <w:sz w:val="21"/>
        </w:rPr>
      </w:pPr>
      <w:r/>
    </w:p>
    <w:p>
      <w:pPr>
        <w:spacing w:line="295" w:lineRule="auto"/>
        <w:rPr>
          <w:rFonts w:ascii="Arial"/>
          <w:sz w:val="21"/>
        </w:rPr>
      </w:pPr>
      <w:r/>
    </w:p>
    <w:p>
      <w:pPr>
        <w:pStyle w:val="BodyText"/>
        <w:ind w:left="2"/>
        <w:spacing w:before="65" w:line="221" w:lineRule="auto"/>
        <w:outlineLvl w:val="0"/>
        <w:rPr>
          <w:sz w:val="20"/>
          <w:szCs w:val="20"/>
        </w:rPr>
      </w:pPr>
      <w:bookmarkStart w:name="bookmark7" w:id="7"/>
      <w:bookmarkEnd w:id="7"/>
      <w:r>
        <w:rPr>
          <w:rFonts w:ascii="SimSun" w:hAnsi="SimSun" w:eastAsia="SimSun" w:cs="SimSun"/>
          <w:sz w:val="20"/>
          <w:szCs w:val="20"/>
          <w:b/>
          <w:bCs/>
          <w:spacing w:val="3"/>
        </w:rPr>
        <w:t>6</w:t>
      </w:r>
      <w:r>
        <w:rPr>
          <w:rFonts w:ascii="SimSun" w:hAnsi="SimSun" w:eastAsia="SimSun" w:cs="SimSun"/>
          <w:sz w:val="20"/>
          <w:szCs w:val="20"/>
          <w:spacing w:val="26"/>
        </w:rPr>
        <w:t xml:space="preserve">  </w:t>
      </w:r>
      <w:r>
        <w:rPr>
          <w:sz w:val="20"/>
          <w:szCs w:val="20"/>
          <w:b/>
          <w:bCs/>
          <w:spacing w:val="3"/>
        </w:rPr>
        <w:t>年景评估内容及结果</w:t>
      </w:r>
    </w:p>
    <w:p>
      <w:pPr>
        <w:spacing w:line="325" w:lineRule="auto"/>
        <w:rPr>
          <w:rFonts w:ascii="Arial"/>
          <w:sz w:val="21"/>
        </w:rPr>
      </w:pPr>
      <w:r/>
    </w:p>
    <w:p>
      <w:pPr>
        <w:pStyle w:val="BodyText"/>
        <w:ind w:left="2"/>
        <w:spacing w:before="65" w:line="222" w:lineRule="auto"/>
        <w:rPr>
          <w:sz w:val="20"/>
          <w:szCs w:val="20"/>
        </w:rPr>
      </w:pPr>
      <w:r>
        <w:rPr>
          <w:rFonts w:ascii="SimSun" w:hAnsi="SimSun" w:eastAsia="SimSun" w:cs="SimSun"/>
          <w:sz w:val="20"/>
          <w:szCs w:val="20"/>
          <w:b/>
          <w:bCs/>
        </w:rPr>
        <w:t>6</w:t>
      </w:r>
      <w:r>
        <w:rPr>
          <w:sz w:val="20"/>
          <w:szCs w:val="20"/>
          <w:b/>
          <w:bCs/>
        </w:rPr>
        <w:t>.1</w:t>
      </w:r>
      <w:r>
        <w:rPr>
          <w:sz w:val="20"/>
          <w:szCs w:val="20"/>
          <w:spacing w:val="19"/>
        </w:rPr>
        <w:t xml:space="preserve">  </w:t>
      </w:r>
      <w:r>
        <w:rPr>
          <w:sz w:val="20"/>
          <w:szCs w:val="20"/>
          <w:b/>
          <w:bCs/>
        </w:rPr>
        <w:t>通用要求</w:t>
      </w:r>
    </w:p>
    <w:p>
      <w:pPr>
        <w:ind w:left="430"/>
        <w:spacing w:before="260" w:line="218" w:lineRule="auto"/>
        <w:rPr>
          <w:rFonts w:ascii="SimSun" w:hAnsi="SimSun" w:eastAsia="SimSun" w:cs="SimSun"/>
          <w:sz w:val="20"/>
          <w:szCs w:val="20"/>
        </w:rPr>
      </w:pPr>
      <w:r>
        <w:rPr>
          <w:rFonts w:ascii="SimSun" w:hAnsi="SimSun" w:eastAsia="SimSun" w:cs="SimSun"/>
          <w:sz w:val="20"/>
          <w:szCs w:val="20"/>
          <w:spacing w:val="11"/>
        </w:rPr>
        <w:t>太阳能资源年景评估，应包括但不限于6.2至6.5规定的内容。</w:t>
      </w:r>
    </w:p>
    <w:p>
      <w:pPr>
        <w:pStyle w:val="BodyText"/>
        <w:ind w:left="2"/>
        <w:spacing w:before="240" w:line="221" w:lineRule="auto"/>
        <w:rPr>
          <w:sz w:val="20"/>
          <w:szCs w:val="20"/>
        </w:rPr>
      </w:pPr>
      <w:r>
        <w:rPr>
          <w:rFonts w:ascii="SimSun" w:hAnsi="SimSun" w:eastAsia="SimSun" w:cs="SimSun"/>
          <w:sz w:val="20"/>
          <w:szCs w:val="20"/>
          <w:b/>
          <w:bCs/>
          <w:spacing w:val="3"/>
        </w:rPr>
        <w:t>6.2</w:t>
      </w:r>
      <w:r>
        <w:rPr>
          <w:rFonts w:ascii="SimSun" w:hAnsi="SimSun" w:eastAsia="SimSun" w:cs="SimSun"/>
          <w:sz w:val="20"/>
          <w:szCs w:val="20"/>
          <w:spacing w:val="31"/>
        </w:rPr>
        <w:t xml:space="preserve">  </w:t>
      </w:r>
      <w:r>
        <w:rPr>
          <w:sz w:val="20"/>
          <w:szCs w:val="20"/>
          <w:b/>
          <w:bCs/>
          <w:spacing w:val="3"/>
        </w:rPr>
        <w:t>太阳能资源年景评判与特征描述</w:t>
      </w:r>
    </w:p>
    <w:p>
      <w:pPr>
        <w:ind w:right="18" w:firstLine="430"/>
        <w:spacing w:before="214" w:line="317" w:lineRule="auto"/>
        <w:rPr>
          <w:rFonts w:ascii="SimSun" w:hAnsi="SimSun" w:eastAsia="SimSun" w:cs="SimSun"/>
          <w:sz w:val="20"/>
          <w:szCs w:val="20"/>
        </w:rPr>
      </w:pPr>
      <w:r>
        <w:rPr>
          <w:rFonts w:ascii="SimSun" w:hAnsi="SimSun" w:eastAsia="SimSun" w:cs="SimSun"/>
          <w:sz w:val="20"/>
          <w:szCs w:val="20"/>
          <w:spacing w:val="10"/>
        </w:rPr>
        <w:t>按照表1的规定，评判并描述评估年份的太阳能资源年景。绘制31 </w:t>
      </w:r>
      <w:r>
        <w:rPr>
          <w:rFonts w:ascii="Times New Roman" w:hAnsi="Times New Roman" w:eastAsia="Times New Roman" w:cs="Times New Roman"/>
          <w:sz w:val="20"/>
          <w:szCs w:val="20"/>
          <w:spacing w:val="10"/>
        </w:rPr>
        <w:t>a</w:t>
      </w:r>
      <w:r>
        <w:rPr>
          <w:rFonts w:ascii="Times New Roman" w:hAnsi="Times New Roman" w:eastAsia="Times New Roman" w:cs="Times New Roman"/>
          <w:sz w:val="20"/>
          <w:szCs w:val="20"/>
          <w:spacing w:val="26"/>
          <w:w w:val="101"/>
        </w:rPr>
        <w:t xml:space="preserve"> </w:t>
      </w:r>
      <w:r>
        <w:rPr>
          <w:rFonts w:ascii="SimSun" w:hAnsi="SimSun" w:eastAsia="SimSun" w:cs="SimSun"/>
          <w:sz w:val="20"/>
          <w:szCs w:val="20"/>
          <w:spacing w:val="10"/>
        </w:rPr>
        <w:t>区域平均的年水平面总辐照</w:t>
      </w:r>
      <w:r>
        <w:rPr>
          <w:rFonts w:ascii="SimSun" w:hAnsi="SimSun" w:eastAsia="SimSun" w:cs="SimSun"/>
          <w:sz w:val="20"/>
          <w:szCs w:val="20"/>
        </w:rPr>
        <w:t xml:space="preserve"> </w:t>
      </w:r>
      <w:r>
        <w:rPr>
          <w:rFonts w:ascii="SimSun" w:hAnsi="SimSun" w:eastAsia="SimSun" w:cs="SimSun"/>
          <w:sz w:val="20"/>
          <w:szCs w:val="20"/>
        </w:rPr>
        <w:t>量年际变化图，作为辅助分析。</w:t>
      </w:r>
    </w:p>
    <w:p>
      <w:pPr>
        <w:pStyle w:val="BodyText"/>
        <w:ind w:left="2"/>
        <w:spacing w:before="140" w:line="221" w:lineRule="auto"/>
        <w:rPr>
          <w:sz w:val="20"/>
          <w:szCs w:val="20"/>
        </w:rPr>
      </w:pPr>
      <w:r>
        <w:rPr>
          <w:rFonts w:ascii="SimSun" w:hAnsi="SimSun" w:eastAsia="SimSun" w:cs="SimSun"/>
          <w:sz w:val="20"/>
          <w:szCs w:val="20"/>
          <w:b/>
          <w:bCs/>
          <w:spacing w:val="4"/>
        </w:rPr>
        <w:t>6.3</w:t>
      </w:r>
      <w:r>
        <w:rPr>
          <w:rFonts w:ascii="SimSun" w:hAnsi="SimSun" w:eastAsia="SimSun" w:cs="SimSun"/>
          <w:sz w:val="20"/>
          <w:szCs w:val="20"/>
          <w:spacing w:val="24"/>
        </w:rPr>
        <w:t xml:space="preserve">  </w:t>
      </w:r>
      <w:r>
        <w:rPr>
          <w:sz w:val="20"/>
          <w:szCs w:val="20"/>
          <w:b/>
          <w:bCs/>
          <w:spacing w:val="4"/>
        </w:rPr>
        <w:t>区域内太阳能资源年景变化空间分布</w:t>
      </w:r>
    </w:p>
    <w:p>
      <w:pPr>
        <w:ind w:right="45" w:firstLine="430"/>
        <w:spacing w:before="212" w:line="301" w:lineRule="auto"/>
        <w:rPr>
          <w:rFonts w:ascii="SimSun" w:hAnsi="SimSun" w:eastAsia="SimSun" w:cs="SimSun"/>
          <w:sz w:val="20"/>
          <w:szCs w:val="20"/>
        </w:rPr>
      </w:pPr>
      <w:r>
        <w:rPr>
          <w:rFonts w:ascii="SimSun" w:hAnsi="SimSun" w:eastAsia="SimSun" w:cs="SimSun"/>
          <w:sz w:val="20"/>
          <w:szCs w:val="20"/>
          <w:spacing w:val="7"/>
        </w:rPr>
        <w:t>对于有多个符合要求的国家级气象台站的评估区域，采用区域内每个国家级气象台站的</w:t>
      </w:r>
      <w:r>
        <w:rPr>
          <w:rFonts w:ascii="Times New Roman" w:hAnsi="Times New Roman" w:eastAsia="Times New Roman" w:cs="Times New Roman"/>
          <w:sz w:val="20"/>
          <w:szCs w:val="20"/>
        </w:rPr>
        <w:t>GHR</w:t>
      </w:r>
      <w:r>
        <w:rPr>
          <w:rFonts w:ascii="Times New Roman" w:hAnsi="Times New Roman" w:eastAsia="Times New Roman" w:cs="Times New Roman"/>
          <w:sz w:val="20"/>
          <w:szCs w:val="20"/>
          <w:spacing w:val="7"/>
        </w:rPr>
        <w:t>,   </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绘</w:t>
      </w:r>
      <w:r>
        <w:rPr>
          <w:rFonts w:ascii="SimSun" w:hAnsi="SimSun" w:eastAsia="SimSun" w:cs="SimSun"/>
          <w:sz w:val="20"/>
          <w:szCs w:val="20"/>
        </w:rPr>
        <w:t xml:space="preserve"> </w:t>
      </w:r>
      <w:r>
        <w:rPr>
          <w:rFonts w:ascii="SimSun" w:hAnsi="SimSun" w:eastAsia="SimSun" w:cs="SimSun"/>
          <w:sz w:val="20"/>
          <w:szCs w:val="20"/>
          <w:spacing w:val="6"/>
        </w:rPr>
        <w:t>制年水平面总辐照量距平空间分布图，按照表1所示，分析太阳能资源年景变化的空间分布特征。</w:t>
      </w:r>
    </w:p>
    <w:p>
      <w:pPr>
        <w:ind w:right="26" w:firstLine="430"/>
        <w:spacing w:before="1" w:line="289" w:lineRule="auto"/>
        <w:rPr>
          <w:rFonts w:ascii="SimSun" w:hAnsi="SimSun" w:eastAsia="SimSun" w:cs="SimSun"/>
          <w:sz w:val="20"/>
          <w:szCs w:val="20"/>
        </w:rPr>
      </w:pPr>
      <w:r>
        <w:rPr>
          <w:rFonts w:ascii="SimSun" w:hAnsi="SimSun" w:eastAsia="SimSun" w:cs="SimSun"/>
          <w:sz w:val="20"/>
          <w:szCs w:val="20"/>
          <w:spacing w:val="5"/>
        </w:rPr>
        <w:t>根据需要，可进一步给出评估区域内下一级行政区域或细</w:t>
      </w:r>
      <w:r>
        <w:rPr>
          <w:rFonts w:ascii="SimSun" w:hAnsi="SimSun" w:eastAsia="SimSun" w:cs="SimSun"/>
          <w:sz w:val="20"/>
          <w:szCs w:val="20"/>
          <w:spacing w:val="4"/>
        </w:rPr>
        <w:t>分地理区域的平均距平排序，分析各行政</w:t>
      </w:r>
      <w:r>
        <w:rPr>
          <w:rFonts w:ascii="SimSun" w:hAnsi="SimSun" w:eastAsia="SimSun" w:cs="SimSun"/>
          <w:sz w:val="20"/>
          <w:szCs w:val="20"/>
        </w:rPr>
        <w:t xml:space="preserve"> </w:t>
      </w:r>
      <w:r>
        <w:rPr>
          <w:rFonts w:ascii="SimSun" w:hAnsi="SimSun" w:eastAsia="SimSun" w:cs="SimSun"/>
          <w:sz w:val="20"/>
          <w:szCs w:val="20"/>
          <w:spacing w:val="8"/>
        </w:rPr>
        <w:t>区域或细分地理区域的太阳能资源年景。</w:t>
      </w:r>
    </w:p>
    <w:p>
      <w:pPr>
        <w:ind w:left="2"/>
        <w:spacing w:before="171" w:line="219" w:lineRule="auto"/>
        <w:rPr>
          <w:rFonts w:ascii="SimSun" w:hAnsi="SimSun" w:eastAsia="SimSun" w:cs="SimSun"/>
          <w:sz w:val="20"/>
          <w:szCs w:val="20"/>
        </w:rPr>
      </w:pPr>
      <w:r>
        <w:rPr>
          <w:rFonts w:ascii="SimSun" w:hAnsi="SimSun" w:eastAsia="SimSun" w:cs="SimSun"/>
          <w:sz w:val="20"/>
          <w:szCs w:val="20"/>
          <w:b/>
          <w:bCs/>
          <w:spacing w:val="3"/>
        </w:rPr>
        <w:t>6.4</w:t>
      </w:r>
      <w:r>
        <w:rPr>
          <w:rFonts w:ascii="SimSun" w:hAnsi="SimSun" w:eastAsia="SimSun" w:cs="SimSun"/>
          <w:sz w:val="20"/>
          <w:szCs w:val="20"/>
          <w:spacing w:val="25"/>
        </w:rPr>
        <w:t xml:space="preserve">  </w:t>
      </w:r>
      <w:r>
        <w:rPr>
          <w:rFonts w:ascii="SimSun" w:hAnsi="SimSun" w:eastAsia="SimSun" w:cs="SimSun"/>
          <w:sz w:val="20"/>
          <w:szCs w:val="20"/>
          <w:b/>
          <w:bCs/>
          <w:spacing w:val="3"/>
        </w:rPr>
        <w:t>逐月太阳能资源年景分析</w:t>
      </w:r>
    </w:p>
    <w:p>
      <w:pPr>
        <w:ind w:left="430"/>
        <w:spacing w:before="236" w:line="219" w:lineRule="auto"/>
        <w:rPr>
          <w:rFonts w:ascii="SimSun" w:hAnsi="SimSun" w:eastAsia="SimSun" w:cs="SimSun"/>
          <w:sz w:val="20"/>
          <w:szCs w:val="20"/>
        </w:rPr>
      </w:pPr>
      <w:r>
        <w:rPr>
          <w:rFonts w:ascii="SimSun" w:hAnsi="SimSun" w:eastAsia="SimSun" w:cs="SimSun"/>
          <w:sz w:val="20"/>
          <w:szCs w:val="20"/>
          <w:spacing w:val="7"/>
        </w:rPr>
        <w:t>绘制区域平均的逐月水平面总辐照量距平变化图，分析各</w:t>
      </w:r>
      <w:r>
        <w:rPr>
          <w:rFonts w:ascii="SimSun" w:hAnsi="SimSun" w:eastAsia="SimSun" w:cs="SimSun"/>
          <w:sz w:val="20"/>
          <w:szCs w:val="20"/>
          <w:spacing w:val="6"/>
        </w:rPr>
        <w:t>月太阳能资源的年内变化情况。</w:t>
      </w:r>
    </w:p>
    <w:p>
      <w:pPr>
        <w:pStyle w:val="BodyText"/>
        <w:ind w:left="2"/>
        <w:spacing w:before="258" w:line="221" w:lineRule="auto"/>
        <w:rPr>
          <w:sz w:val="20"/>
          <w:szCs w:val="20"/>
        </w:rPr>
      </w:pPr>
      <w:r>
        <w:rPr>
          <w:rFonts w:ascii="SimSun" w:hAnsi="SimSun" w:eastAsia="SimSun" w:cs="SimSun"/>
          <w:sz w:val="20"/>
          <w:szCs w:val="20"/>
          <w:b/>
          <w:bCs/>
          <w:spacing w:val="3"/>
        </w:rPr>
        <w:t>6.5</w:t>
      </w:r>
      <w:r>
        <w:rPr>
          <w:rFonts w:ascii="SimSun" w:hAnsi="SimSun" w:eastAsia="SimSun" w:cs="SimSun"/>
          <w:sz w:val="20"/>
          <w:szCs w:val="20"/>
          <w:spacing w:val="24"/>
        </w:rPr>
        <w:t xml:space="preserve">  </w:t>
      </w:r>
      <w:r>
        <w:rPr>
          <w:sz w:val="20"/>
          <w:szCs w:val="20"/>
          <w:b/>
          <w:bCs/>
          <w:spacing w:val="3"/>
        </w:rPr>
        <w:t>太阳能资源年景变化影响分析</w:t>
      </w:r>
    </w:p>
    <w:p>
      <w:pPr>
        <w:ind w:left="430"/>
        <w:spacing w:before="195" w:line="219" w:lineRule="auto"/>
        <w:rPr>
          <w:rFonts w:ascii="SimSun" w:hAnsi="SimSun" w:eastAsia="SimSun" w:cs="SimSun"/>
          <w:sz w:val="20"/>
          <w:szCs w:val="20"/>
        </w:rPr>
      </w:pPr>
      <w:r>
        <w:rPr>
          <w:rFonts w:ascii="SimSun" w:hAnsi="SimSun" w:eastAsia="SimSun" w:cs="SimSun"/>
          <w:sz w:val="20"/>
          <w:szCs w:val="20"/>
          <w:spacing w:val="-2"/>
        </w:rPr>
        <w:t>宜从总云量、降水量、降水日数、相对湿度、能见度等因素分析对太阳能资源年景的影响。</w:t>
      </w:r>
    </w:p>
    <w:p>
      <w:pPr>
        <w:spacing w:line="360" w:lineRule="auto"/>
        <w:rPr>
          <w:rFonts w:ascii="Arial"/>
          <w:sz w:val="21"/>
        </w:rPr>
      </w:pPr>
      <w:r/>
    </w:p>
    <w:p>
      <w:pPr>
        <w:pStyle w:val="BodyText"/>
        <w:ind w:left="2"/>
        <w:spacing w:before="66" w:line="221" w:lineRule="auto"/>
        <w:outlineLvl w:val="0"/>
        <w:rPr>
          <w:sz w:val="20"/>
          <w:szCs w:val="20"/>
        </w:rPr>
      </w:pPr>
      <w:bookmarkStart w:name="bookmark8" w:id="8"/>
      <w:bookmarkEnd w:id="8"/>
      <w:r>
        <w:rPr>
          <w:rFonts w:ascii="SimSun" w:hAnsi="SimSun" w:eastAsia="SimSun" w:cs="SimSun"/>
          <w:sz w:val="20"/>
          <w:szCs w:val="20"/>
          <w:b/>
          <w:bCs/>
        </w:rPr>
        <w:t>7</w:t>
      </w:r>
      <w:r>
        <w:rPr>
          <w:rFonts w:ascii="SimSun" w:hAnsi="SimSun" w:eastAsia="SimSun" w:cs="SimSun"/>
          <w:sz w:val="20"/>
          <w:szCs w:val="20"/>
          <w:spacing w:val="21"/>
        </w:rPr>
        <w:t xml:space="preserve">  </w:t>
      </w:r>
      <w:r>
        <w:rPr>
          <w:sz w:val="20"/>
          <w:szCs w:val="20"/>
          <w:b/>
          <w:bCs/>
        </w:rPr>
        <w:t>证实方法</w:t>
      </w:r>
    </w:p>
    <w:p>
      <w:pPr>
        <w:spacing w:line="294" w:lineRule="auto"/>
        <w:rPr>
          <w:rFonts w:ascii="Arial"/>
          <w:sz w:val="21"/>
        </w:rPr>
      </w:pPr>
      <w:r/>
    </w:p>
    <w:p>
      <w:pPr>
        <w:pStyle w:val="BodyText"/>
        <w:ind w:left="2"/>
        <w:spacing w:before="65" w:line="222" w:lineRule="auto"/>
        <w:rPr>
          <w:sz w:val="20"/>
          <w:szCs w:val="20"/>
        </w:rPr>
      </w:pPr>
      <w:r>
        <w:rPr>
          <w:rFonts w:ascii="SimSun" w:hAnsi="SimSun" w:eastAsia="SimSun" w:cs="SimSun"/>
          <w:sz w:val="20"/>
          <w:szCs w:val="20"/>
          <w:b/>
          <w:bCs/>
          <w:spacing w:val="2"/>
        </w:rPr>
        <w:t>7.1</w:t>
      </w:r>
      <w:r>
        <w:rPr>
          <w:rFonts w:ascii="SimSun" w:hAnsi="SimSun" w:eastAsia="SimSun" w:cs="SimSun"/>
          <w:sz w:val="20"/>
          <w:szCs w:val="20"/>
          <w:spacing w:val="28"/>
        </w:rPr>
        <w:t xml:space="preserve">  </w:t>
      </w:r>
      <w:r>
        <w:rPr>
          <w:sz w:val="20"/>
          <w:szCs w:val="20"/>
          <w:b/>
          <w:bCs/>
          <w:spacing w:val="2"/>
        </w:rPr>
        <w:t>数据处理记录</w:t>
      </w:r>
    </w:p>
    <w:p>
      <w:pPr>
        <w:ind w:left="430"/>
        <w:spacing w:before="273" w:line="219" w:lineRule="auto"/>
        <w:rPr>
          <w:rFonts w:ascii="SimSun" w:hAnsi="SimSun" w:eastAsia="SimSun" w:cs="SimSun"/>
          <w:sz w:val="20"/>
          <w:szCs w:val="20"/>
        </w:rPr>
      </w:pPr>
      <w:r>
        <w:rPr>
          <w:rFonts w:ascii="SimSun" w:hAnsi="SimSun" w:eastAsia="SimSun" w:cs="SimSun"/>
          <w:sz w:val="20"/>
          <w:szCs w:val="20"/>
          <w:spacing w:val="3"/>
        </w:rPr>
        <w:t>对第4章内容，在数据处理过程中，应记录下列信息，并据此对数据准确</w:t>
      </w:r>
      <w:r>
        <w:rPr>
          <w:rFonts w:ascii="SimSun" w:hAnsi="SimSun" w:eastAsia="SimSun" w:cs="SimSun"/>
          <w:sz w:val="20"/>
          <w:szCs w:val="20"/>
          <w:spacing w:val="2"/>
        </w:rPr>
        <w:t>性进行判断：</w:t>
      </w:r>
    </w:p>
    <w:p>
      <w:pPr>
        <w:ind w:left="430"/>
        <w:spacing w:before="104" w:line="219" w:lineRule="auto"/>
        <w:rPr>
          <w:rFonts w:ascii="SimSun" w:hAnsi="SimSun" w:eastAsia="SimSun" w:cs="SimSun"/>
          <w:sz w:val="20"/>
          <w:szCs w:val="20"/>
        </w:rPr>
      </w:pPr>
      <w:r>
        <w:rPr>
          <w:rFonts w:ascii="SimSun" w:hAnsi="SimSun" w:eastAsia="SimSun" w:cs="SimSun"/>
          <w:sz w:val="20"/>
          <w:szCs w:val="20"/>
          <w:spacing w:val="3"/>
        </w:rPr>
        <w:t>——</w:t>
      </w:r>
      <w:r>
        <w:rPr>
          <w:rFonts w:ascii="SimSun" w:hAnsi="SimSun" w:eastAsia="SimSun" w:cs="SimSun"/>
          <w:sz w:val="20"/>
          <w:szCs w:val="20"/>
          <w:spacing w:val="-63"/>
        </w:rPr>
        <w:t xml:space="preserve"> </w:t>
      </w:r>
      <w:r>
        <w:rPr>
          <w:rFonts w:ascii="SimSun" w:hAnsi="SimSun" w:eastAsia="SimSun" w:cs="SimSun"/>
          <w:sz w:val="20"/>
          <w:szCs w:val="20"/>
          <w:spacing w:val="3"/>
        </w:rPr>
        <w:t>数据要素；</w:t>
      </w:r>
    </w:p>
    <w:p>
      <w:pPr>
        <w:spacing w:line="219" w:lineRule="auto"/>
        <w:sectPr>
          <w:headerReference w:type="default" r:id="rId13"/>
          <w:footerReference w:type="default" r:id="rId14"/>
          <w:pgSz w:w="11900" w:h="16840"/>
          <w:pgMar w:top="1677" w:right="1345" w:bottom="1359" w:left="1299" w:header="1369" w:footer="1215" w:gutter="0"/>
        </w:sectPr>
        <w:rPr>
          <w:rFonts w:ascii="SimSun" w:hAnsi="SimSun" w:eastAsia="SimSun" w:cs="SimSun"/>
          <w:sz w:val="20"/>
          <w:szCs w:val="20"/>
        </w:rPr>
      </w:pPr>
    </w:p>
    <w:p>
      <w:pPr>
        <w:ind w:left="420"/>
        <w:spacing w:before="291" w:line="220" w:lineRule="auto"/>
        <w:rPr>
          <w:rFonts w:ascii="SimSun" w:hAnsi="SimSun" w:eastAsia="SimSun" w:cs="SimSun"/>
          <w:sz w:val="20"/>
          <w:szCs w:val="20"/>
        </w:rPr>
      </w:pPr>
      <w:r>
        <w:rPr>
          <w:rFonts w:ascii="SimSun" w:hAnsi="SimSun" w:eastAsia="SimSun" w:cs="SimSun"/>
          <w:sz w:val="20"/>
          <w:szCs w:val="20"/>
          <w:spacing w:val="8"/>
        </w:rPr>
        <w:t>——时间长度；</w:t>
      </w:r>
    </w:p>
    <w:p>
      <w:pPr>
        <w:ind w:left="420"/>
        <w:spacing w:before="61" w:line="219" w:lineRule="auto"/>
        <w:rPr>
          <w:rFonts w:ascii="SimSun" w:hAnsi="SimSun" w:eastAsia="SimSun" w:cs="SimSun"/>
          <w:sz w:val="20"/>
          <w:szCs w:val="20"/>
        </w:rPr>
      </w:pPr>
      <w:r>
        <w:rPr>
          <w:rFonts w:ascii="SimSun" w:hAnsi="SimSun" w:eastAsia="SimSun" w:cs="SimSun"/>
          <w:sz w:val="20"/>
          <w:szCs w:val="20"/>
          <w:spacing w:val="7"/>
        </w:rPr>
        <w:t>——</w:t>
      </w:r>
      <w:r>
        <w:rPr>
          <w:rFonts w:ascii="SimSun" w:hAnsi="SimSun" w:eastAsia="SimSun" w:cs="SimSun"/>
          <w:sz w:val="20"/>
          <w:szCs w:val="20"/>
          <w:spacing w:val="-64"/>
        </w:rPr>
        <w:t xml:space="preserve"> </w:t>
      </w:r>
      <w:r>
        <w:rPr>
          <w:rFonts w:ascii="SimSun" w:hAnsi="SimSun" w:eastAsia="SimSun" w:cs="SimSun"/>
          <w:sz w:val="20"/>
          <w:szCs w:val="20"/>
          <w:spacing w:val="7"/>
        </w:rPr>
        <w:t>数据处理过程；</w:t>
      </w:r>
    </w:p>
    <w:p>
      <w:pPr>
        <w:ind w:left="420"/>
        <w:spacing w:before="62" w:line="219" w:lineRule="auto"/>
        <w:rPr>
          <w:rFonts w:ascii="SimSun" w:hAnsi="SimSun" w:eastAsia="SimSun" w:cs="SimSun"/>
          <w:sz w:val="20"/>
          <w:szCs w:val="20"/>
        </w:rPr>
      </w:pPr>
      <w:r>
        <w:rPr>
          <w:rFonts w:ascii="SimSun" w:hAnsi="SimSun" w:eastAsia="SimSun" w:cs="SimSun"/>
          <w:sz w:val="20"/>
          <w:szCs w:val="20"/>
          <w:spacing w:val="9"/>
        </w:rPr>
        <w:t>——数据统计方法和结果。</w:t>
      </w:r>
    </w:p>
    <w:p>
      <w:pPr>
        <w:pStyle w:val="BodyText"/>
        <w:ind w:left="2"/>
        <w:spacing w:before="258" w:line="222" w:lineRule="auto"/>
        <w:rPr>
          <w:sz w:val="20"/>
          <w:szCs w:val="20"/>
        </w:rPr>
      </w:pPr>
      <w:r>
        <w:rPr>
          <w:rFonts w:ascii="SimSun" w:hAnsi="SimSun" w:eastAsia="SimSun" w:cs="SimSun"/>
          <w:sz w:val="20"/>
          <w:szCs w:val="20"/>
          <w:b/>
          <w:bCs/>
        </w:rPr>
        <w:t>7.2</w:t>
      </w:r>
      <w:r>
        <w:rPr>
          <w:rFonts w:ascii="SimSun" w:hAnsi="SimSun" w:eastAsia="SimSun" w:cs="SimSun"/>
          <w:sz w:val="20"/>
          <w:szCs w:val="20"/>
          <w:spacing w:val="33"/>
        </w:rPr>
        <w:t xml:space="preserve">  </w:t>
      </w:r>
      <w:r>
        <w:rPr>
          <w:sz w:val="20"/>
          <w:szCs w:val="20"/>
          <w:b/>
          <w:bCs/>
        </w:rPr>
        <w:t>评估结果对比</w:t>
      </w:r>
    </w:p>
    <w:p>
      <w:pPr>
        <w:ind w:right="31" w:firstLine="420"/>
        <w:spacing w:before="232" w:line="289" w:lineRule="auto"/>
        <w:rPr>
          <w:rFonts w:ascii="SimSun" w:hAnsi="SimSun" w:eastAsia="SimSun" w:cs="SimSun"/>
          <w:sz w:val="20"/>
          <w:szCs w:val="20"/>
        </w:rPr>
      </w:pPr>
      <w:r>
        <w:rPr>
          <w:rFonts w:ascii="SimSun" w:hAnsi="SimSun" w:eastAsia="SimSun" w:cs="SimSun"/>
          <w:sz w:val="20"/>
          <w:szCs w:val="20"/>
          <w:spacing w:val="12"/>
        </w:rPr>
        <w:t>对第5章内容，在计算、评估的过程中，应记录下列中间信息，并据此对计算结果</w:t>
      </w:r>
      <w:r>
        <w:rPr>
          <w:rFonts w:ascii="SimSun" w:hAnsi="SimSun" w:eastAsia="SimSun" w:cs="SimSun"/>
          <w:sz w:val="20"/>
          <w:szCs w:val="20"/>
          <w:spacing w:val="11"/>
        </w:rPr>
        <w:t>的合理性进行</w:t>
      </w:r>
      <w:r>
        <w:rPr>
          <w:rFonts w:ascii="SimSun" w:hAnsi="SimSun" w:eastAsia="SimSun" w:cs="SimSun"/>
          <w:sz w:val="20"/>
          <w:szCs w:val="20"/>
        </w:rPr>
        <w:t xml:space="preserve"> </w:t>
      </w:r>
      <w:r>
        <w:rPr>
          <w:rFonts w:ascii="SimSun" w:hAnsi="SimSun" w:eastAsia="SimSun" w:cs="SimSun"/>
          <w:sz w:val="20"/>
          <w:szCs w:val="20"/>
          <w:spacing w:val="3"/>
        </w:rPr>
        <w:t>判断：</w:t>
      </w:r>
    </w:p>
    <w:p>
      <w:pPr>
        <w:ind w:left="420"/>
        <w:spacing w:before="3" w:line="218" w:lineRule="auto"/>
        <w:rPr>
          <w:rFonts w:ascii="SimSun" w:hAnsi="SimSun" w:eastAsia="SimSun" w:cs="SimSun"/>
          <w:sz w:val="20"/>
          <w:szCs w:val="20"/>
        </w:rPr>
      </w:pPr>
      <w:r>
        <w:rPr>
          <w:rFonts w:ascii="SimSun" w:hAnsi="SimSun" w:eastAsia="SimSun" w:cs="SimSun"/>
          <w:sz w:val="20"/>
          <w:szCs w:val="20"/>
          <w:spacing w:val="8"/>
        </w:rPr>
        <w:t>——评估区域内国家级气象台站情况；</w:t>
      </w:r>
    </w:p>
    <w:p>
      <w:pPr>
        <w:ind w:left="420"/>
        <w:spacing w:before="76" w:line="219" w:lineRule="auto"/>
        <w:rPr>
          <w:rFonts w:ascii="SimSun" w:hAnsi="SimSun" w:eastAsia="SimSun" w:cs="SimSun"/>
          <w:sz w:val="20"/>
          <w:szCs w:val="20"/>
        </w:rPr>
      </w:pPr>
      <w:r>
        <w:rPr>
          <w:rFonts w:ascii="SimSun" w:hAnsi="SimSun" w:eastAsia="SimSun" w:cs="SimSun"/>
          <w:sz w:val="20"/>
          <w:szCs w:val="20"/>
          <w:spacing w:val="9"/>
        </w:rPr>
        <w:t>——各个国家级气象台站逐月和逐年水平面总辐射</w:t>
      </w:r>
      <w:r>
        <w:rPr>
          <w:rFonts w:ascii="SimSun" w:hAnsi="SimSun" w:eastAsia="SimSun" w:cs="SimSun"/>
          <w:sz w:val="20"/>
          <w:szCs w:val="20"/>
          <w:spacing w:val="8"/>
        </w:rPr>
        <w:t>计算结果；</w:t>
      </w:r>
    </w:p>
    <w:p>
      <w:pPr>
        <w:ind w:left="420"/>
        <w:spacing w:before="73" w:line="219" w:lineRule="auto"/>
        <w:rPr>
          <w:rFonts w:ascii="SimSun" w:hAnsi="SimSun" w:eastAsia="SimSun" w:cs="SimSun"/>
          <w:sz w:val="20"/>
          <w:szCs w:val="20"/>
        </w:rPr>
      </w:pPr>
      <w:r>
        <w:rPr>
          <w:rFonts w:ascii="SimSun" w:hAnsi="SimSun" w:eastAsia="SimSun" w:cs="SimSun"/>
          <w:sz w:val="20"/>
          <w:szCs w:val="20"/>
          <w:spacing w:val="9"/>
        </w:rPr>
        <w:t>——各个国家级气象台站30 </w:t>
      </w:r>
      <w:r>
        <w:rPr>
          <w:rFonts w:ascii="Times New Roman" w:hAnsi="Times New Roman" w:eastAsia="Times New Roman" w:cs="Times New Roman"/>
          <w:sz w:val="20"/>
          <w:szCs w:val="20"/>
          <w:spacing w:val="9"/>
        </w:rPr>
        <w:t>a</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9"/>
        </w:rPr>
        <w:t>平均的水平面总辐射计算结果；</w:t>
      </w:r>
    </w:p>
    <w:p>
      <w:pPr>
        <w:ind w:left="420"/>
        <w:spacing w:before="72" w:line="219" w:lineRule="auto"/>
        <w:rPr>
          <w:rFonts w:ascii="SimSun" w:hAnsi="SimSun" w:eastAsia="SimSun" w:cs="SimSun"/>
          <w:sz w:val="20"/>
          <w:szCs w:val="20"/>
        </w:rPr>
      </w:pPr>
      <w:r>
        <w:rPr>
          <w:rFonts w:ascii="SimSun" w:hAnsi="SimSun" w:eastAsia="SimSun" w:cs="SimSun"/>
          <w:sz w:val="20"/>
          <w:szCs w:val="20"/>
          <w:spacing w:val="9"/>
        </w:rPr>
        <w:t>——水平面总辐射距平计算结果。</w:t>
      </w:r>
    </w:p>
    <w:p>
      <w:pPr>
        <w:pStyle w:val="BodyText"/>
        <w:ind w:left="2"/>
        <w:spacing w:before="239" w:line="222" w:lineRule="auto"/>
        <w:rPr>
          <w:sz w:val="20"/>
          <w:szCs w:val="20"/>
        </w:rPr>
      </w:pPr>
      <w:r>
        <w:rPr>
          <w:rFonts w:ascii="SimSun" w:hAnsi="SimSun" w:eastAsia="SimSun" w:cs="SimSun"/>
          <w:sz w:val="20"/>
          <w:szCs w:val="20"/>
          <w:b/>
          <w:bCs/>
          <w:spacing w:val="1"/>
        </w:rPr>
        <w:t>7.3</w:t>
      </w:r>
      <w:r>
        <w:rPr>
          <w:rFonts w:ascii="SimSun" w:hAnsi="SimSun" w:eastAsia="SimSun" w:cs="SimSun"/>
          <w:sz w:val="20"/>
          <w:szCs w:val="20"/>
          <w:spacing w:val="26"/>
        </w:rPr>
        <w:t xml:space="preserve">  </w:t>
      </w:r>
      <w:r>
        <w:rPr>
          <w:sz w:val="20"/>
          <w:szCs w:val="20"/>
          <w:b/>
          <w:bCs/>
          <w:spacing w:val="1"/>
        </w:rPr>
        <w:t>评估报告评价</w:t>
      </w:r>
    </w:p>
    <w:p>
      <w:pPr>
        <w:ind w:right="33" w:firstLine="420"/>
        <w:spacing w:before="232" w:line="264" w:lineRule="auto"/>
        <w:rPr>
          <w:rFonts w:ascii="SimSun" w:hAnsi="SimSun" w:eastAsia="SimSun" w:cs="SimSun"/>
          <w:sz w:val="20"/>
          <w:szCs w:val="20"/>
        </w:rPr>
      </w:pPr>
      <w:r>
        <w:rPr>
          <w:rFonts w:ascii="SimSun" w:hAnsi="SimSun" w:eastAsia="SimSun" w:cs="SimSun"/>
          <w:sz w:val="20"/>
          <w:szCs w:val="20"/>
          <w:spacing w:val="12"/>
        </w:rPr>
        <w:t>按照第6章要求编制太阳能资源年景评估报告，组织同行专家进行评审，包括但</w:t>
      </w:r>
      <w:r>
        <w:rPr>
          <w:rFonts w:ascii="SimSun" w:hAnsi="SimSun" w:eastAsia="SimSun" w:cs="SimSun"/>
          <w:sz w:val="20"/>
          <w:szCs w:val="20"/>
          <w:spacing w:val="11"/>
        </w:rPr>
        <w:t>不限于下列几个</w:t>
      </w:r>
      <w:r>
        <w:rPr>
          <w:rFonts w:ascii="SimSun" w:hAnsi="SimSun" w:eastAsia="SimSun" w:cs="SimSun"/>
          <w:sz w:val="20"/>
          <w:szCs w:val="20"/>
        </w:rPr>
        <w:t xml:space="preserve"> </w:t>
      </w:r>
      <w:r>
        <w:rPr>
          <w:rFonts w:ascii="SimSun" w:hAnsi="SimSun" w:eastAsia="SimSun" w:cs="SimSun"/>
          <w:sz w:val="20"/>
          <w:szCs w:val="20"/>
          <w:spacing w:val="3"/>
        </w:rPr>
        <w:t>方面：</w:t>
      </w:r>
    </w:p>
    <w:p>
      <w:pPr>
        <w:ind w:left="420"/>
        <w:spacing w:before="60" w:line="219" w:lineRule="auto"/>
        <w:rPr>
          <w:rFonts w:ascii="SimSun" w:hAnsi="SimSun" w:eastAsia="SimSun" w:cs="SimSun"/>
          <w:sz w:val="20"/>
          <w:szCs w:val="20"/>
        </w:rPr>
      </w:pPr>
      <w:r>
        <w:rPr>
          <w:rFonts w:ascii="SimSun" w:hAnsi="SimSun" w:eastAsia="SimSun" w:cs="SimSun"/>
          <w:sz w:val="20"/>
          <w:szCs w:val="20"/>
          <w:spacing w:val="4"/>
        </w:rPr>
        <w:t>——数据的可靠性、数据处理过程的合理性；</w:t>
      </w:r>
    </w:p>
    <w:p>
      <w:pPr>
        <w:ind w:left="420"/>
        <w:spacing w:before="73" w:line="219" w:lineRule="auto"/>
        <w:rPr>
          <w:rFonts w:ascii="SimSun" w:hAnsi="SimSun" w:eastAsia="SimSun" w:cs="SimSun"/>
          <w:sz w:val="20"/>
          <w:szCs w:val="20"/>
        </w:rPr>
      </w:pPr>
      <w:r>
        <w:rPr>
          <w:rFonts w:ascii="SimSun" w:hAnsi="SimSun" w:eastAsia="SimSun" w:cs="SimSun"/>
          <w:sz w:val="20"/>
          <w:szCs w:val="20"/>
          <w:spacing w:val="10"/>
        </w:rPr>
        <w:t>——数据分析的完整性；</w:t>
      </w:r>
    </w:p>
    <w:p>
      <w:pPr>
        <w:ind w:left="420"/>
        <w:spacing w:before="70" w:line="218" w:lineRule="auto"/>
        <w:rPr>
          <w:rFonts w:ascii="SimSun" w:hAnsi="SimSun" w:eastAsia="SimSun" w:cs="SimSun"/>
          <w:sz w:val="20"/>
          <w:szCs w:val="20"/>
        </w:rPr>
      </w:pPr>
      <w:r>
        <w:rPr>
          <w:rFonts w:ascii="SimSun" w:hAnsi="SimSun" w:eastAsia="SimSun" w:cs="SimSun"/>
          <w:sz w:val="20"/>
          <w:szCs w:val="20"/>
          <w:spacing w:val="9"/>
        </w:rPr>
        <w:t>——评价结论的合理性和适用性；</w:t>
      </w:r>
    </w:p>
    <w:p>
      <w:pPr>
        <w:ind w:left="420"/>
        <w:spacing w:before="74" w:line="218" w:lineRule="auto"/>
        <w:rPr>
          <w:rFonts w:ascii="SimSun" w:hAnsi="SimSun" w:eastAsia="SimSun" w:cs="SimSun"/>
          <w:sz w:val="20"/>
          <w:szCs w:val="20"/>
        </w:rPr>
      </w:pPr>
      <w:r>
        <w:drawing>
          <wp:anchor distT="0" distB="0" distL="0" distR="0" simplePos="0" relativeHeight="251688960" behindDoc="0" locked="0" layoutInCell="1" allowOverlap="1">
            <wp:simplePos x="0" y="0"/>
            <wp:positionH relativeFrom="column">
              <wp:posOffset>2273297</wp:posOffset>
            </wp:positionH>
            <wp:positionV relativeFrom="paragraph">
              <wp:posOffset>499920</wp:posOffset>
            </wp:positionV>
            <wp:extent cx="1352613" cy="6415"/>
            <wp:effectExtent l="0" t="0" r="0" b="0"/>
            <wp:wrapNone/>
            <wp:docPr id="8" name="IM 8"/>
            <wp:cNvGraphicFramePr/>
            <a:graphic>
              <a:graphicData uri="http://schemas.openxmlformats.org/drawingml/2006/picture">
                <pic:pic>
                  <pic:nvPicPr>
                    <pic:cNvPr id="8" name="IM 8"/>
                    <pic:cNvPicPr/>
                  </pic:nvPicPr>
                  <pic:blipFill>
                    <a:blip r:embed="rId17"/>
                    <a:stretch>
                      <a:fillRect/>
                    </a:stretch>
                  </pic:blipFill>
                  <pic:spPr>
                    <a:xfrm rot="0">
                      <a:off x="0" y="0"/>
                      <a:ext cx="1352613" cy="6415"/>
                    </a:xfrm>
                    <a:prstGeom prst="rect">
                      <a:avLst/>
                    </a:prstGeom>
                  </pic:spPr>
                </pic:pic>
              </a:graphicData>
            </a:graphic>
          </wp:anchor>
        </w:drawing>
      </w:r>
      <w:r>
        <w:rPr>
          <w:rFonts w:ascii="SimSun" w:hAnsi="SimSun" w:eastAsia="SimSun" w:cs="SimSun"/>
          <w:sz w:val="20"/>
          <w:szCs w:val="20"/>
          <w:spacing w:val="9"/>
        </w:rPr>
        <w:t>——评估报告的完整性。</w:t>
      </w:r>
    </w:p>
    <w:p>
      <w:pPr>
        <w:spacing w:line="218" w:lineRule="auto"/>
        <w:sectPr>
          <w:headerReference w:type="default" r:id="rId15"/>
          <w:footerReference w:type="default" r:id="rId16"/>
          <w:pgSz w:w="11900" w:h="16840"/>
          <w:pgMar w:top="1677" w:right="1348" w:bottom="1378" w:left="1299" w:header="1369" w:footer="1263" w:gutter="0"/>
        </w:sectPr>
        <w:rPr>
          <w:rFonts w:ascii="SimSun" w:hAnsi="SimSun" w:eastAsia="SimSun" w:cs="SimSun"/>
          <w:sz w:val="20"/>
          <w:szCs w:val="20"/>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mc:AlternateContent xmlns:mc="http://schemas.openxmlformats.org/markup-compatibility/2006">
          <mc:Choice Requires="wps">
            <w:drawing>
              <wp:anchor distT="0" distB="0" distL="0" distR="0" simplePos="0" relativeHeight="251692032" behindDoc="0" locked="0" layoutInCell="1" allowOverlap="1">
                <wp:simplePos x="0" y="0"/>
                <wp:positionH relativeFrom="column">
                  <wp:posOffset>5497875</wp:posOffset>
                </wp:positionH>
                <wp:positionV relativeFrom="paragraph">
                  <wp:posOffset>598775</wp:posOffset>
                </wp:positionV>
                <wp:extent cx="1333500" cy="334645"/>
                <wp:effectExtent l="0" t="0" r="0" b="0"/>
                <wp:wrapNone/>
                <wp:docPr id="10" name="TextBox 10"/>
                <wp:cNvGraphicFramePr/>
                <a:graphic>
                  <a:graphicData uri="http://schemas.microsoft.com/office/word/2010/wordprocessingShape">
                    <wps:wsp>
                      <wps:cNvPr id="10" name="TextBox 10"/>
                      <wps:cNvSpPr txBox="1"/>
                      <wps:spPr>
                        <a:xfrm rot="16200000">
                          <a:off x="5497875" y="598775"/>
                          <a:ext cx="1333500" cy="3346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4" w:line="224" w:lineRule="auto"/>
                              <w:rPr>
                                <w:rFonts w:ascii="SimSun" w:hAnsi="SimSun" w:eastAsia="SimSun" w:cs="SimSun"/>
                                <w:sz w:val="34"/>
                                <w:szCs w:val="34"/>
                              </w:rPr>
                            </w:pPr>
                            <w:r>
                              <w:rPr>
                                <w:rFonts w:ascii="SimSun" w:hAnsi="SimSun" w:eastAsia="SimSun" w:cs="SimSun"/>
                                <w:sz w:val="34"/>
                                <w:szCs w:val="34"/>
                                <w:spacing w:val="-11"/>
                              </w:rPr>
                              <w:t>QX/T 683-2023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 style="position:absolute;margin-left:432.904pt;margin-top:47.1476pt;mso-position-vertical-relative:text;mso-position-horizontal-relative:text;width:105pt;height:26.35pt;z-index:251692032;rotation:270;" filled="false" stroked="false" type="#_x0000_t202">
                <v:fill on="false"/>
                <v:stroke on="false"/>
                <v:path/>
                <v:imagedata o:title=""/>
                <o:lock v:ext="edit" aspectratio="false"/>
                <v:textbox inset="0mm,0mm,0mm,0mm">
                  <w:txbxContent>
                    <w:p>
                      <w:pPr>
                        <w:ind w:left="20"/>
                        <w:spacing w:before="94" w:line="224" w:lineRule="auto"/>
                        <w:rPr>
                          <w:rFonts w:ascii="SimSun" w:hAnsi="SimSun" w:eastAsia="SimSun" w:cs="SimSun"/>
                          <w:sz w:val="34"/>
                          <w:szCs w:val="34"/>
                        </w:rPr>
                      </w:pPr>
                      <w:r>
                        <w:rPr>
                          <w:rFonts w:ascii="SimSun" w:hAnsi="SimSun" w:eastAsia="SimSun" w:cs="SimSun"/>
                          <w:sz w:val="34"/>
                          <w:szCs w:val="34"/>
                          <w:spacing w:val="-11"/>
                        </w:rPr>
                        <w:t>QX/T 683-2023</w:t>
                      </w:r>
                    </w:p>
                  </w:txbxContent>
                </v:textbox>
              </v:shape>
            </w:pict>
          </mc:Fallback>
        </mc:AlternateContent>
      </w: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3215"/>
        <w:spacing w:before="58" w:line="219" w:lineRule="auto"/>
        <w:rPr>
          <w:rFonts w:ascii="SimSun" w:hAnsi="SimSun" w:eastAsia="SimSun" w:cs="SimSun"/>
          <w:sz w:val="18"/>
          <w:szCs w:val="18"/>
        </w:rPr>
      </w:pPr>
      <w:r>
        <w:rPr>
          <w:rFonts w:ascii="SimSun" w:hAnsi="SimSun" w:eastAsia="SimSun" w:cs="SimSun"/>
          <w:sz w:val="18"/>
          <w:szCs w:val="18"/>
          <w:spacing w:val="-12"/>
        </w:rPr>
        <w:t>中</w:t>
      </w:r>
      <w:r>
        <w:rPr>
          <w:rFonts w:ascii="SimSun" w:hAnsi="SimSun" w:eastAsia="SimSun" w:cs="SimSun"/>
          <w:sz w:val="18"/>
          <w:szCs w:val="18"/>
          <w:spacing w:val="27"/>
        </w:rPr>
        <w:t xml:space="preserve"> </w:t>
      </w:r>
      <w:r>
        <w:rPr>
          <w:rFonts w:ascii="SimSun" w:hAnsi="SimSun" w:eastAsia="SimSun" w:cs="SimSun"/>
          <w:sz w:val="18"/>
          <w:szCs w:val="18"/>
          <w:spacing w:val="-12"/>
        </w:rPr>
        <w:t>华</w:t>
      </w:r>
      <w:r>
        <w:rPr>
          <w:rFonts w:ascii="SimSun" w:hAnsi="SimSun" w:eastAsia="SimSun" w:cs="SimSun"/>
          <w:sz w:val="18"/>
          <w:szCs w:val="18"/>
          <w:spacing w:val="24"/>
        </w:rPr>
        <w:t xml:space="preserve"> </w:t>
      </w:r>
      <w:r>
        <w:rPr>
          <w:rFonts w:ascii="SimSun" w:hAnsi="SimSun" w:eastAsia="SimSun" w:cs="SimSun"/>
          <w:sz w:val="18"/>
          <w:szCs w:val="18"/>
          <w:spacing w:val="-12"/>
        </w:rPr>
        <w:t>人</w:t>
      </w:r>
      <w:r>
        <w:rPr>
          <w:rFonts w:ascii="SimSun" w:hAnsi="SimSun" w:eastAsia="SimSun" w:cs="SimSun"/>
          <w:sz w:val="18"/>
          <w:szCs w:val="18"/>
          <w:spacing w:val="40"/>
        </w:rPr>
        <w:t xml:space="preserve"> </w:t>
      </w:r>
      <w:r>
        <w:rPr>
          <w:rFonts w:ascii="SimSun" w:hAnsi="SimSun" w:eastAsia="SimSun" w:cs="SimSun"/>
          <w:sz w:val="18"/>
          <w:szCs w:val="18"/>
          <w:spacing w:val="-12"/>
        </w:rPr>
        <w:t>民</w:t>
      </w:r>
      <w:r>
        <w:rPr>
          <w:rFonts w:ascii="SimSun" w:hAnsi="SimSun" w:eastAsia="SimSun" w:cs="SimSun"/>
          <w:sz w:val="18"/>
          <w:szCs w:val="18"/>
          <w:spacing w:val="21"/>
        </w:rPr>
        <w:t xml:space="preserve"> </w:t>
      </w:r>
      <w:r>
        <w:rPr>
          <w:rFonts w:ascii="SimSun" w:hAnsi="SimSun" w:eastAsia="SimSun" w:cs="SimSun"/>
          <w:sz w:val="18"/>
          <w:szCs w:val="18"/>
          <w:spacing w:val="-12"/>
        </w:rPr>
        <w:t>共</w:t>
      </w:r>
      <w:r>
        <w:rPr>
          <w:rFonts w:ascii="SimSun" w:hAnsi="SimSun" w:eastAsia="SimSun" w:cs="SimSun"/>
          <w:sz w:val="18"/>
          <w:szCs w:val="18"/>
          <w:spacing w:val="23"/>
          <w:w w:val="101"/>
        </w:rPr>
        <w:t xml:space="preserve"> </w:t>
      </w:r>
      <w:r>
        <w:rPr>
          <w:rFonts w:ascii="SimSun" w:hAnsi="SimSun" w:eastAsia="SimSun" w:cs="SimSun"/>
          <w:sz w:val="18"/>
          <w:szCs w:val="18"/>
          <w:spacing w:val="-12"/>
        </w:rPr>
        <w:t>和</w:t>
      </w:r>
      <w:r>
        <w:rPr>
          <w:rFonts w:ascii="SimSun" w:hAnsi="SimSun" w:eastAsia="SimSun" w:cs="SimSun"/>
          <w:sz w:val="18"/>
          <w:szCs w:val="18"/>
          <w:spacing w:val="40"/>
        </w:rPr>
        <w:t xml:space="preserve"> </w:t>
      </w:r>
      <w:r>
        <w:rPr>
          <w:rFonts w:ascii="SimSun" w:hAnsi="SimSun" w:eastAsia="SimSun" w:cs="SimSun"/>
          <w:sz w:val="18"/>
          <w:szCs w:val="18"/>
          <w:spacing w:val="-12"/>
        </w:rPr>
        <w:t>国</w:t>
      </w:r>
    </w:p>
    <w:p>
      <w:pPr>
        <w:ind w:left="2994"/>
        <w:spacing w:before="96" w:line="219" w:lineRule="auto"/>
        <w:rPr>
          <w:rFonts w:ascii="SimSun" w:hAnsi="SimSun" w:eastAsia="SimSun" w:cs="SimSun"/>
          <w:sz w:val="18"/>
          <w:szCs w:val="18"/>
        </w:rPr>
      </w:pPr>
      <w:r>
        <w:rPr>
          <w:rFonts w:ascii="SimSun" w:hAnsi="SimSun" w:eastAsia="SimSun" w:cs="SimSun"/>
          <w:sz w:val="18"/>
          <w:szCs w:val="18"/>
          <w:spacing w:val="-8"/>
        </w:rPr>
        <w:t>气</w:t>
      </w:r>
      <w:r>
        <w:rPr>
          <w:rFonts w:ascii="SimSun" w:hAnsi="SimSun" w:eastAsia="SimSun" w:cs="SimSun"/>
          <w:sz w:val="18"/>
          <w:szCs w:val="18"/>
          <w:spacing w:val="29"/>
        </w:rPr>
        <w:t xml:space="preserve">  </w:t>
      </w:r>
      <w:r>
        <w:rPr>
          <w:rFonts w:ascii="SimSun" w:hAnsi="SimSun" w:eastAsia="SimSun" w:cs="SimSun"/>
          <w:sz w:val="18"/>
          <w:szCs w:val="18"/>
          <w:spacing w:val="-8"/>
        </w:rPr>
        <w:t>象</w:t>
      </w:r>
      <w:r>
        <w:rPr>
          <w:rFonts w:ascii="SimSun" w:hAnsi="SimSun" w:eastAsia="SimSun" w:cs="SimSun"/>
          <w:sz w:val="18"/>
          <w:szCs w:val="18"/>
          <w:spacing w:val="37"/>
        </w:rPr>
        <w:t xml:space="preserve">  </w:t>
      </w:r>
      <w:r>
        <w:rPr>
          <w:rFonts w:ascii="SimSun" w:hAnsi="SimSun" w:eastAsia="SimSun" w:cs="SimSun"/>
          <w:sz w:val="18"/>
          <w:szCs w:val="18"/>
          <w:spacing w:val="-8"/>
        </w:rPr>
        <w:t>行</w:t>
      </w:r>
      <w:r>
        <w:rPr>
          <w:rFonts w:ascii="SimSun" w:hAnsi="SimSun" w:eastAsia="SimSun" w:cs="SimSun"/>
          <w:sz w:val="18"/>
          <w:szCs w:val="18"/>
          <w:spacing w:val="35"/>
        </w:rPr>
        <w:t xml:space="preserve">  </w:t>
      </w:r>
      <w:r>
        <w:rPr>
          <w:rFonts w:ascii="SimSun" w:hAnsi="SimSun" w:eastAsia="SimSun" w:cs="SimSun"/>
          <w:sz w:val="18"/>
          <w:szCs w:val="18"/>
          <w:spacing w:val="-8"/>
        </w:rPr>
        <w:t>业</w:t>
      </w:r>
      <w:r>
        <w:rPr>
          <w:rFonts w:ascii="SimSun" w:hAnsi="SimSun" w:eastAsia="SimSun" w:cs="SimSun"/>
          <w:sz w:val="18"/>
          <w:szCs w:val="18"/>
          <w:spacing w:val="33"/>
        </w:rPr>
        <w:t xml:space="preserve">  </w:t>
      </w:r>
      <w:r>
        <w:rPr>
          <w:rFonts w:ascii="SimSun" w:hAnsi="SimSun" w:eastAsia="SimSun" w:cs="SimSun"/>
          <w:sz w:val="18"/>
          <w:szCs w:val="18"/>
          <w:spacing w:val="-8"/>
        </w:rPr>
        <w:t>标</w:t>
      </w:r>
      <w:r>
        <w:rPr>
          <w:rFonts w:ascii="SimSun" w:hAnsi="SimSun" w:eastAsia="SimSun" w:cs="SimSun"/>
          <w:sz w:val="18"/>
          <w:szCs w:val="18"/>
          <w:spacing w:val="29"/>
        </w:rPr>
        <w:t xml:space="preserve">  </w:t>
      </w:r>
      <w:r>
        <w:rPr>
          <w:rFonts w:ascii="SimSun" w:hAnsi="SimSun" w:eastAsia="SimSun" w:cs="SimSun"/>
          <w:sz w:val="18"/>
          <w:szCs w:val="18"/>
          <w:spacing w:val="-8"/>
        </w:rPr>
        <w:t>准</w:t>
      </w:r>
    </w:p>
    <w:p>
      <w:pPr>
        <w:ind w:left="2797"/>
        <w:spacing w:before="92" w:line="218" w:lineRule="auto"/>
        <w:rPr>
          <w:rFonts w:ascii="SimSun" w:hAnsi="SimSun" w:eastAsia="SimSun" w:cs="SimSun"/>
          <w:sz w:val="18"/>
          <w:szCs w:val="18"/>
        </w:rPr>
      </w:pPr>
      <w:r>
        <w:rPr>
          <w:rFonts w:ascii="SimSun" w:hAnsi="SimSun" w:eastAsia="SimSun" w:cs="SimSun"/>
          <w:sz w:val="18"/>
          <w:szCs w:val="18"/>
          <w:b/>
          <w:bCs/>
          <w:spacing w:val="24"/>
        </w:rPr>
        <w:t>太阳能资源年景评估技术规范</w:t>
      </w:r>
    </w:p>
    <w:p>
      <w:pPr>
        <w:ind w:left="3495"/>
        <w:spacing w:before="10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QX/T</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2"/>
        </w:rPr>
        <w:t>683—2023</w:t>
      </w:r>
    </w:p>
    <w:p>
      <w:pPr>
        <w:spacing w:line="343" w:lineRule="auto"/>
        <w:rPr>
          <w:rFonts w:ascii="Arial"/>
          <w:sz w:val="21"/>
        </w:rPr>
      </w:pPr>
      <w:r/>
    </w:p>
    <w:p>
      <w:pPr>
        <w:ind w:left="3344"/>
        <w:spacing w:before="58" w:line="219" w:lineRule="auto"/>
        <w:rPr>
          <w:rFonts w:ascii="SimSun" w:hAnsi="SimSun" w:eastAsia="SimSun" w:cs="SimSun"/>
          <w:sz w:val="18"/>
          <w:szCs w:val="18"/>
        </w:rPr>
      </w:pPr>
      <w:r>
        <w:rPr>
          <w:rFonts w:ascii="SimSun" w:hAnsi="SimSun" w:eastAsia="SimSun" w:cs="SimSun"/>
          <w:sz w:val="18"/>
          <w:szCs w:val="18"/>
          <w:spacing w:val="-1"/>
        </w:rPr>
        <w:t>气象出版社出版发行</w:t>
      </w:r>
    </w:p>
    <w:p>
      <w:pPr>
        <w:ind w:left="2855"/>
        <w:spacing w:before="65" w:line="219" w:lineRule="auto"/>
        <w:rPr>
          <w:rFonts w:ascii="SimSun" w:hAnsi="SimSun" w:eastAsia="SimSun" w:cs="SimSun"/>
          <w:sz w:val="18"/>
          <w:szCs w:val="18"/>
        </w:rPr>
      </w:pPr>
      <w:r>
        <w:rPr>
          <w:rFonts w:ascii="SimSun" w:hAnsi="SimSun" w:eastAsia="SimSun" w:cs="SimSun"/>
          <w:sz w:val="18"/>
          <w:szCs w:val="18"/>
          <w:spacing w:val="5"/>
        </w:rPr>
        <w:t>北京市海淀区中关村南大街46号</w:t>
      </w:r>
    </w:p>
    <w:p>
      <w:pPr>
        <w:ind w:left="3475"/>
        <w:spacing w:before="68" w:line="219" w:lineRule="auto"/>
        <w:rPr>
          <w:rFonts w:ascii="SimSun" w:hAnsi="SimSun" w:eastAsia="SimSun" w:cs="SimSun"/>
          <w:sz w:val="18"/>
          <w:szCs w:val="18"/>
        </w:rPr>
      </w:pPr>
      <w:r>
        <w:rPr>
          <w:rFonts w:ascii="SimSun" w:hAnsi="SimSun" w:eastAsia="SimSun" w:cs="SimSun"/>
          <w:sz w:val="18"/>
          <w:szCs w:val="18"/>
          <w:spacing w:val="-8"/>
        </w:rPr>
        <w:t>邮政编码：100081</w:t>
      </w:r>
    </w:p>
    <w:p>
      <w:pPr>
        <w:ind w:left="2994"/>
        <w:spacing w:before="46" w:line="212" w:lineRule="auto"/>
        <w:rPr>
          <w:rFonts w:ascii="Times New Roman" w:hAnsi="Times New Roman" w:eastAsia="Times New Roman" w:cs="Times New Roman"/>
          <w:sz w:val="18"/>
          <w:szCs w:val="18"/>
        </w:rPr>
      </w:pPr>
      <w:r>
        <w:rPr>
          <w:rFonts w:ascii="SimSun" w:hAnsi="SimSun" w:eastAsia="SimSun" w:cs="SimSun"/>
          <w:sz w:val="18"/>
          <w:szCs w:val="18"/>
          <w:spacing w:val="-5"/>
        </w:rPr>
        <w:t>网址：</w:t>
      </w:r>
      <w:hyperlink w:history="true" r:id="rId18">
        <w:r>
          <w:rPr>
            <w:rFonts w:ascii="Times New Roman" w:hAnsi="Times New Roman" w:eastAsia="Times New Roman" w:cs="Times New Roman"/>
            <w:sz w:val="18"/>
            <w:szCs w:val="18"/>
            <w:spacing w:val="-5"/>
          </w:rPr>
          <w:t>http://www.qxcbs.com</w:t>
        </w:r>
      </w:hyperlink>
    </w:p>
    <w:p>
      <w:pPr>
        <w:ind w:left="3324"/>
        <w:spacing w:before="94" w:line="219" w:lineRule="auto"/>
        <w:rPr>
          <w:rFonts w:ascii="SimSun" w:hAnsi="SimSun" w:eastAsia="SimSun" w:cs="SimSun"/>
          <w:sz w:val="18"/>
          <w:szCs w:val="18"/>
        </w:rPr>
      </w:pPr>
      <w:r>
        <w:rPr>
          <w:rFonts w:ascii="SimSun" w:hAnsi="SimSun" w:eastAsia="SimSun" w:cs="SimSun"/>
          <w:sz w:val="18"/>
          <w:szCs w:val="18"/>
          <w:spacing w:val="-9"/>
        </w:rPr>
        <w:t>发行部：010-68408042</w:t>
      </w:r>
    </w:p>
    <w:p>
      <w:pPr>
        <w:ind w:left="3074"/>
        <w:spacing w:before="66" w:line="219" w:lineRule="auto"/>
        <w:rPr>
          <w:rFonts w:ascii="SimSun" w:hAnsi="SimSun" w:eastAsia="SimSun" w:cs="SimSun"/>
          <w:sz w:val="18"/>
          <w:szCs w:val="18"/>
        </w:rPr>
      </w:pPr>
      <w:r>
        <w:rPr>
          <w:rFonts w:ascii="SimSun" w:hAnsi="SimSun" w:eastAsia="SimSun" w:cs="SimSun"/>
          <w:sz w:val="18"/>
          <w:szCs w:val="18"/>
          <w:spacing w:val="-1"/>
        </w:rPr>
        <w:t>北京建宏印刷有限公司印刷</w:t>
      </w:r>
    </w:p>
    <w:p>
      <w:pPr>
        <w:spacing w:line="305" w:lineRule="auto"/>
        <w:rPr>
          <w:rFonts w:ascii="Arial"/>
          <w:sz w:val="21"/>
        </w:rPr>
      </w:pPr>
      <w:r/>
    </w:p>
    <w:p>
      <w:pPr>
        <w:ind w:left="2305" w:right="3294" w:hanging="570"/>
        <w:spacing w:before="59" w:line="310" w:lineRule="auto"/>
        <w:rPr>
          <w:rFonts w:ascii="SimSun" w:hAnsi="SimSun" w:eastAsia="SimSun" w:cs="SimSun"/>
          <w:sz w:val="18"/>
          <w:szCs w:val="18"/>
        </w:rPr>
      </w:pPr>
      <w:r>
        <w:rPr>
          <w:rFonts w:ascii="SimSun" w:hAnsi="SimSun" w:eastAsia="SimSun" w:cs="SimSun"/>
          <w:sz w:val="18"/>
          <w:szCs w:val="18"/>
          <w:spacing w:val="-6"/>
        </w:rPr>
        <w:t>开本：880 </w:t>
      </w:r>
      <w:r>
        <w:rPr>
          <w:rFonts w:ascii="Times New Roman" w:hAnsi="Times New Roman" w:eastAsia="Times New Roman" w:cs="Times New Roman"/>
          <w:sz w:val="18"/>
          <w:szCs w:val="18"/>
          <w:spacing w:val="-6"/>
        </w:rPr>
        <w:t>mm×1230    mm    1/16    </w:t>
      </w:r>
      <w:r>
        <w:rPr>
          <w:rFonts w:ascii="SimSun" w:hAnsi="SimSun" w:eastAsia="SimSun" w:cs="SimSun"/>
          <w:sz w:val="18"/>
          <w:szCs w:val="18"/>
          <w:spacing w:val="-6"/>
        </w:rPr>
        <w:t>印张：0.75</w:t>
      </w:r>
      <w:r>
        <w:rPr>
          <w:rFonts w:ascii="SimSun" w:hAnsi="SimSun" w:eastAsia="SimSun" w:cs="SimSun"/>
          <w:sz w:val="18"/>
          <w:szCs w:val="18"/>
          <w:spacing w:val="103"/>
        </w:rPr>
        <w:t xml:space="preserve"> </w:t>
      </w:r>
      <w:r>
        <w:rPr>
          <w:rFonts w:ascii="SimSun" w:hAnsi="SimSun" w:eastAsia="SimSun" w:cs="SimSun"/>
          <w:sz w:val="18"/>
          <w:szCs w:val="18"/>
          <w:spacing w:val="-6"/>
        </w:rPr>
        <w:t>字数：22.5千字</w:t>
      </w:r>
      <w:r>
        <w:rPr>
          <w:rFonts w:ascii="SimSun" w:hAnsi="SimSun" w:eastAsia="SimSun" w:cs="SimSun"/>
          <w:sz w:val="18"/>
          <w:szCs w:val="18"/>
        </w:rPr>
        <w:t xml:space="preserve"> </w:t>
      </w:r>
      <w:r>
        <w:rPr>
          <w:rFonts w:ascii="SimSun" w:hAnsi="SimSun" w:eastAsia="SimSun" w:cs="SimSun"/>
          <w:sz w:val="18"/>
          <w:szCs w:val="18"/>
          <w:spacing w:val="16"/>
        </w:rPr>
        <w:t>2023年11月第1版  2023年11月第1次印刷</w:t>
      </w:r>
    </w:p>
    <w:p>
      <w:pPr>
        <w:pStyle w:val="BodyText"/>
        <w:ind w:left="2835"/>
        <w:spacing w:before="234" w:line="221" w:lineRule="auto"/>
        <w:rPr>
          <w:sz w:val="18"/>
          <w:szCs w:val="18"/>
        </w:rPr>
      </w:pPr>
      <w:r>
        <w:rPr>
          <w:rFonts w:ascii="SimSun" w:hAnsi="SimSun" w:eastAsia="SimSun" w:cs="SimSun"/>
          <w:sz w:val="18"/>
          <w:szCs w:val="18"/>
          <w:spacing w:val="-9"/>
        </w:rPr>
        <w:t>书号：135029-6350</w:t>
      </w:r>
      <w:r>
        <w:rPr>
          <w:rFonts w:ascii="SimSun" w:hAnsi="SimSun" w:eastAsia="SimSun" w:cs="SimSun"/>
          <w:sz w:val="18"/>
          <w:szCs w:val="18"/>
          <w:spacing w:val="75"/>
          <w:w w:val="101"/>
        </w:rPr>
        <w:t xml:space="preserve"> </w:t>
      </w:r>
      <w:r>
        <w:rPr>
          <w:rFonts w:ascii="SimSun" w:hAnsi="SimSun" w:eastAsia="SimSun" w:cs="SimSun"/>
          <w:sz w:val="18"/>
          <w:szCs w:val="18"/>
          <w:spacing w:val="-9"/>
        </w:rPr>
        <w:t>定价</w:t>
      </w:r>
      <w:r>
        <w:rPr>
          <w:sz w:val="18"/>
          <w:szCs w:val="18"/>
          <w:spacing w:val="-9"/>
        </w:rPr>
        <w:t>：20.00元</w:t>
      </w:r>
    </w:p>
    <w:p>
      <w:pPr>
        <w:spacing w:line="311" w:lineRule="auto"/>
        <w:rPr>
          <w:rFonts w:ascii="Arial"/>
          <w:sz w:val="21"/>
        </w:rPr>
      </w:pPr>
      <w:r/>
    </w:p>
    <w:p>
      <w:pPr>
        <w:pStyle w:val="BodyText"/>
        <w:ind w:left="2597"/>
        <w:spacing w:before="60" w:line="221" w:lineRule="auto"/>
        <w:rPr>
          <w:sz w:val="18"/>
          <w:szCs w:val="18"/>
        </w:rPr>
      </w:pPr>
      <w:r>
        <w:rPr>
          <w:sz w:val="18"/>
          <w:szCs w:val="18"/>
          <w:b/>
          <w:bCs/>
          <w:spacing w:val="22"/>
        </w:rPr>
        <w:t>如有印装差错</w:t>
      </w:r>
      <w:r>
        <w:rPr>
          <w:sz w:val="18"/>
          <w:szCs w:val="18"/>
          <w:spacing w:val="38"/>
        </w:rPr>
        <w:t xml:space="preserve">  </w:t>
      </w:r>
      <w:r>
        <w:rPr>
          <w:sz w:val="18"/>
          <w:szCs w:val="18"/>
          <w:b/>
          <w:bCs/>
          <w:spacing w:val="22"/>
        </w:rPr>
        <w:t>由本社发行部调换</w:t>
      </w:r>
    </w:p>
    <w:p>
      <w:pPr>
        <w:pStyle w:val="BodyText"/>
        <w:ind w:left="3227"/>
        <w:spacing w:before="104" w:line="222" w:lineRule="auto"/>
        <w:rPr>
          <w:sz w:val="18"/>
          <w:szCs w:val="18"/>
        </w:rPr>
      </w:pPr>
      <w:r>
        <w:rPr>
          <w:sz w:val="18"/>
          <w:szCs w:val="18"/>
          <w:b/>
          <w:bCs/>
          <w:spacing w:val="18"/>
        </w:rPr>
        <w:t>版权专有</w:t>
      </w:r>
      <w:r>
        <w:rPr>
          <w:sz w:val="18"/>
          <w:szCs w:val="18"/>
          <w:spacing w:val="30"/>
        </w:rPr>
        <w:t xml:space="preserve">  </w:t>
      </w:r>
      <w:r>
        <w:rPr>
          <w:sz w:val="18"/>
          <w:szCs w:val="18"/>
          <w:b/>
          <w:bCs/>
          <w:spacing w:val="18"/>
        </w:rPr>
        <w:t>侵权必究</w:t>
      </w:r>
    </w:p>
    <w:p>
      <w:pPr>
        <w:pStyle w:val="BodyText"/>
        <w:ind w:left="2997"/>
        <w:spacing w:before="104" w:line="222" w:lineRule="auto"/>
        <w:rPr>
          <w:sz w:val="18"/>
          <w:szCs w:val="18"/>
        </w:rPr>
      </w:pPr>
      <w:r>
        <w:rPr>
          <w:sz w:val="18"/>
          <w:szCs w:val="18"/>
          <w:b/>
          <w:bCs/>
          <w:spacing w:val="10"/>
        </w:rPr>
        <w:t>举报电话：(010)68406301</w:t>
      </w:r>
    </w:p>
    <w:sectPr>
      <w:headerReference w:type="default" r:id="rId4"/>
      <w:footerReference w:type="default" r:id="rId5"/>
      <w:pgSz w:w="11900" w:h="16840"/>
      <w:pgMar w:top="400" w:right="237" w:bottom="40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20"/>
      <w:spacing w:line="179"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607070"/>
      </w:rPr>
      <w:t>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80"/>
      <w:spacing w:line="223" w:lineRule="auto"/>
      <w:rPr>
        <w:rFonts w:ascii="SimSun" w:hAnsi="SimSun" w:eastAsia="SimSun" w:cs="SimSun"/>
        <w:sz w:val="16"/>
        <w:szCs w:val="16"/>
      </w:rPr>
    </w:pPr>
    <w:r>
      <w:rPr>
        <w:rFonts w:ascii="SimSun" w:hAnsi="SimSun" w:eastAsia="SimSun" w:cs="SimSun"/>
        <w:sz w:val="16"/>
        <w:szCs w:val="16"/>
        <w:color w:val="304050"/>
      </w:rPr>
      <w:t>Ⅲ</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1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606050"/>
      </w:rPr>
      <w:t>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1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405060"/>
      </w:rPr>
      <w:t>3</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90A090"/>
      </w:rPr>
      <w:t>4</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20"/>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7" w:line="188"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QX/T   683—2023</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10"/>
      <w:spacing w:before="6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QX/T   683—2023</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QX/T   683—2023</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7" w:line="188"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QX/T   683—2023</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48"/>
      <w:szCs w:val="48"/>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2.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image" Target="media/image3.jpeg"/><Relationship Id="rId21" Type="http://schemas.openxmlformats.org/officeDocument/2006/relationships/fontTable" Target="fontTable.xml"/><Relationship Id="rId20" Type="http://schemas.openxmlformats.org/officeDocument/2006/relationships/styles" Target="styles.xml"/><Relationship Id="rId2" Type="http://schemas.openxmlformats.org/officeDocument/2006/relationships/image" Target="media/image2.jpeg"/><Relationship Id="rId19" Type="http://schemas.openxmlformats.org/officeDocument/2006/relationships/settings" Target="settings.xml"/><Relationship Id="rId18" Type="http://schemas.openxmlformats.org/officeDocument/2006/relationships/hyperlink" Target="http://www.qxcbs.com" TargetMode="External"/><Relationship Id="rId17" Type="http://schemas.openxmlformats.org/officeDocument/2006/relationships/image" Target="media/image4.png"/><Relationship Id="rId16" Type="http://schemas.openxmlformats.org/officeDocument/2006/relationships/footer" Target="footer8.xml"/><Relationship Id="rId15" Type="http://schemas.openxmlformats.org/officeDocument/2006/relationships/header" Target="header5.xml"/><Relationship Id="rId14" Type="http://schemas.openxmlformats.org/officeDocument/2006/relationships/footer" Target="footer7.xml"/><Relationship Id="rId13" Type="http://schemas.openxmlformats.org/officeDocument/2006/relationships/header" Target="header4.xml"/><Relationship Id="rId12" Type="http://schemas.openxmlformats.org/officeDocument/2006/relationships/footer" Target="footer6.xml"/><Relationship Id="rId11" Type="http://schemas.openxmlformats.org/officeDocument/2006/relationships/header" Target="header3.xml"/><Relationship Id="rId10" Type="http://schemas.openxmlformats.org/officeDocument/2006/relationships/footer" Target="footer5.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2026-02-07T10:19:25Z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2026-02-07T10:19:26</vt:filetime>
  </property>
  <property fmtid="{D5CDD505-2E9C-101B-9397-08002B2CF9AE}" pid="4" name="UsrData">
    <vt:lpwstr>6986a12b7fe946001f604a3fwl</vt:lpwstr>
  </property>
</Properties>
</file>