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1.svg" ContentType="image/svg+xml"/>
  <Override PartName="/word/media/image13.svg" ContentType="image/svg+xml"/>
  <Override PartName="/word/media/image15.svg" ContentType="image/svg+xml"/>
  <Override PartName="/word/media/image17.svg" ContentType="image/svg+xml"/>
  <Override PartName="/word/media/image19.svg" ContentType="image/svg+xml"/>
  <Override PartName="/word/media/image21.svg" ContentType="image/svg+xml"/>
  <Override PartName="/word/media/image23.svg" ContentType="image/svg+xml"/>
  <Override PartName="/word/media/image25.svg" ContentType="image/svg+xml"/>
  <Override PartName="/word/media/image27.svg" ContentType="image/svg+xml"/>
  <Override PartName="/word/media/image29.svg" ContentType="image/svg+xml"/>
  <Override PartName="/word/media/image3.svg" ContentType="image/svg+xml"/>
  <Override PartName="/word/media/image31.svg" ContentType="image/svg+xml"/>
  <Override PartName="/word/media/image33.svg" ContentType="image/svg+xml"/>
  <Override PartName="/word/media/image35.svg" ContentType="image/svg+xml"/>
  <Override PartName="/word/media/image38.svg" ContentType="image/svg+xml"/>
  <Override PartName="/word/media/image41.svg" ContentType="image/svg+xml"/>
  <Override PartName="/word/media/image5.svg" ContentType="image/svg+xml"/>
  <Override PartName="/word/media/image7.svg" ContentType="image/svg+xml"/>
  <Override PartName="/word/media/image9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指标说明 2026</w:t>
      </w:r>
    </w:p>
    <w:p>
      <w:pPr>
        <w:jc w:val="left"/>
      </w:pPr>
      <w:r>
        <w:rPr/>
        <w:fldChar w:fldCharType="begin"/>
      </w:r>
      <w:r>
        <w:rPr/>
        <w:instrText xml:space="preserve"> HYPERLINK "https://www.kdocs.cn/l/cnUmOQ7X66Yk" </w:instrText>
      </w:r>
      <w:r>
        <w:rPr/>
        <w:fldChar w:fldCharType="separate"/>
      </w:r>
      <w:r>
        <w:rPr>
          <w:position w:val="-4"/>
        </w:rPr>
        <w:drawing>
          <wp:inline distT="0" distB="0" distL="0" distR="0">
            <wp:extent cx="139700" cy="139700"/>
            <wp:effectExtent l="0" t="0" r="0" b="0"/>
            <wp:docPr id="1" name="Picture 7" descr="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7" descr="et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10"/>
          <w:color w:val="0a6cff"/>
        </w:rPr>
        <w:t>日报指标说明与计算公式</w:t>
      </w:r>
      <w:r>
        <w:rPr/>
        <w:fldChar w:fldCharType="end"/>
      </w:r>
    </w:p>
    <w:p>
      <w:pPr>
        <w:pStyle w:val="3"/>
        <w:jc w:val="left"/>
      </w:pPr>
      <w:r>
        <w:rPr/>
        <w:t>电量指标</w:t>
      </w:r>
    </w:p>
    <w:p>
      <w:pPr>
        <w:pStyle w:val="5"/>
        <w:jc w:val="left"/>
      </w:pPr>
      <w:r>
        <w:rPr>
          <w:b/>
          <w:bCs/>
        </w:rPr>
        <w:t>弃风/光电量、总损失电量</w:t>
      </w:r>
    </w:p>
    <w:p>
      <w:pPr>
        <w:jc w:val="center"/>
      </w:pPr>
      <w:r>
        <w:rPr/>
        <w:drawing>
          <wp:inline distT="0" distB="0" distL="0" distR="0">
            <wp:extent cx="5270500" cy="205447"/>
            <wp:effectExtent l="0" t="0" r="0" b="0"/>
            <wp:docPr id="2" name="E657119C-6982-421D-8BA7-E74DEB70A7DA-2" descr="latex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657119C-6982-421D-8BA7-E74DEB70A7DA-2" descr="latexmath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5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jc w:val="left"/>
      </w:pPr>
      <w:r>
        <w:rPr>
          <w:b/>
          <w:bCs/>
          <w:sz w:val="30"/>
          <w:szCs w:val="30"/>
        </w:rPr>
        <w:t>弃风/光率</w:t>
      </w:r>
    </w:p>
    <w:p>
      <w:pPr>
        <w:jc w:val="left"/>
      </w:pPr>
      <w:r>
        <w:rPr/>
        <w:drawing>
          <wp:inline distT="0" distB="0" distL="0" distR="0">
            <wp:extent cx="4972050" cy="495300"/>
            <wp:effectExtent l="0" t="0" r="0" b="0"/>
            <wp:docPr id="4" name="E657119C-6982-421D-8BA7-E74DEB70A7DA-4" descr="latex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657119C-6982-421D-8BA7-E74DEB70A7DA-4" descr="latexmath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jc w:val="left"/>
      </w:pPr>
      <w:r>
        <w:rPr>
          <w:b/>
          <w:bCs/>
          <w:sz w:val="30"/>
          <w:szCs w:val="30"/>
        </w:rPr>
        <w:t>理论发电量</w:t>
      </w:r>
    </w:p>
    <w:p>
      <w:pPr>
        <w:jc w:val="left"/>
      </w:pPr>
      <w:r>
        <w:rPr/>
        <w:drawing>
          <wp:inline distT="0" distB="0" distL="0" distR="0">
            <wp:extent cx="2628900" cy="247650"/>
            <wp:effectExtent l="0" t="0" r="0" b="0"/>
            <wp:docPr id="6" name="E657119C-6982-421D-8BA7-E74DEB70A7DA-6" descr="latex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E657119C-6982-421D-8BA7-E74DEB70A7DA-6" descr="latexmath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/>
        <w:drawing>
          <wp:inline distT="0" distB="0" distL="0" distR="0">
            <wp:extent cx="3276600" cy="495300"/>
            <wp:effectExtent l="0" t="0" r="0" b="0"/>
            <wp:docPr id="8" name="E657119C-6982-421D-8BA7-E74DEB70A7DA-8" descr="latex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E657119C-6982-421D-8BA7-E74DEB70A7DA-8" descr="latexmath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/>
        <w:t>辐照度单位：MJ/m²、直流侧容量单位：MWp</w:t>
      </w:r>
    </w:p>
    <w:p>
      <w:pPr>
        <w:jc w:val="left"/>
      </w:pPr>
      <w:r>
        <w:rPr/>
        <w:t>理论发电（风电）：风电机组理论发电量合计（风机机组理论发电量：依据标准风功率曲线拟合功率，积分得出理论发电量）</w:t>
      </w:r>
    </w:p>
    <w:p>
      <w:pPr>
        <w:jc w:val="left"/>
      </w:pPr>
      <w:r>
        <w:rPr/>
        <w:drawing>
          <wp:inline distT="0" distB="0" distL="0" distR="0">
            <wp:extent cx="3181350" cy="609600"/>
            <wp:effectExtent l="0" t="0" r="0" b="0"/>
            <wp:docPr id="10" name="E657119C-6982-421D-8BA7-E74DEB70A7DA-10" descr="latex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E657119C-6982-421D-8BA7-E74DEB70A7DA-10" descr="latexmath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i/>
          <w:iCs/>
          <w:color w:val="080F17"/>
          <w:shd w:val="clear" w:color="ffffff" w:fill="FBF5B3"/>
        </w:rPr>
        <w:t>E</w:t>
      </w:r>
      <w:r>
        <w:rPr>
          <w:color w:val="080F17"/>
          <w:shd w:val="clear" w:color="ffffff" w:fill="FBF5B3"/>
        </w:rPr>
        <w:t xml:space="preserve"> ：理论日发电量，单位是千瓦时 (kWh)。</w:t>
      </w:r>
    </w:p>
    <w:p>
      <w:pPr>
        <w:jc w:val="left"/>
      </w:pPr>
      <w:r>
        <w:rPr>
          <w:color w:val="080F17"/>
          <w:shd w:val="clear" w:color="ffffff" w:fill="FBF5B3"/>
        </w:rPr>
        <w:t>v</w:t>
      </w:r>
      <w:r>
        <w:rPr>
          <w:color w:val="080F17"/>
          <w:shd w:val="clear" w:color="ffffff" w:fill="FBF5B3"/>
          <w:vertAlign w:val="subscript"/>
        </w:rPr>
        <w:t>i</w:t>
      </w:r>
      <w:r>
        <w:rPr>
          <w:color w:val="080F17"/>
          <w:shd w:val="clear" w:color="ffffff" w:fill="FBF5B3"/>
        </w:rPr>
        <w:t xml:space="preserve"> ：第 i个风速区间的代表风速（例如，4.5-5.5 m/s 区间的代表风速可以是 5 m/s）。</w:t>
      </w:r>
    </w:p>
    <w:p>
      <w:pPr>
        <w:jc w:val="left"/>
      </w:pPr>
      <w:r>
        <w:rPr>
          <w:color w:val="080F17"/>
          <w:shd w:val="clear" w:color="ffffff" w:fill="FBF5B3"/>
        </w:rPr>
        <w:t>P(v</w:t>
      </w:r>
      <w:r>
        <w:rPr>
          <w:color w:val="080F17"/>
          <w:shd w:val="clear" w:color="ffffff" w:fill="FBF5B3"/>
          <w:vertAlign w:val="subscript"/>
        </w:rPr>
        <w:t>i</w:t>
      </w:r>
      <w:r>
        <w:rPr>
          <w:color w:val="080F17"/>
          <w:shd w:val="clear" w:color="ffffff" w:fill="FBF5B3"/>
        </w:rPr>
        <w:t xml:space="preserve"> )：在风速v</w:t>
      </w:r>
      <w:r>
        <w:rPr>
          <w:color w:val="080F17"/>
          <w:shd w:val="clear" w:color="ffffff" w:fill="FBF5B3"/>
          <w:vertAlign w:val="subscript"/>
        </w:rPr>
        <w:t>i</w:t>
      </w:r>
      <w:r>
        <w:rPr>
          <w:color w:val="080F17"/>
          <w:shd w:val="clear" w:color="ffffff" w:fill="FBF5B3"/>
        </w:rPr>
        <w:t xml:space="preserve"> 下，风机输出的电功率（单位：kW）。这个数据直接从风机制造商提供的</w:t>
      </w:r>
      <w:r>
        <w:rPr>
          <w:b/>
          <w:bCs/>
          <w:color w:val="080F17"/>
          <w:shd w:val="clear" w:color="ffffff" w:fill="FBF5B3"/>
        </w:rPr>
        <w:t>功率曲线</w:t>
      </w:r>
      <w:r>
        <w:rPr>
          <w:color w:val="080F17"/>
          <w:shd w:val="clear" w:color="ffffff" w:fill="FBF5B3"/>
        </w:rPr>
        <w:t>获取。</w:t>
      </w:r>
    </w:p>
    <w:p>
      <w:pPr>
        <w:jc w:val="left"/>
      </w:pPr>
      <w:r>
        <w:rPr>
          <w:color w:val="080F17"/>
          <w:shd w:val="clear" w:color="ffffff" w:fill="FBF5B3"/>
        </w:rPr>
        <w:t>F(v</w:t>
      </w:r>
      <w:r>
        <w:rPr>
          <w:color w:val="080F17"/>
          <w:shd w:val="clear" w:color="ffffff" w:fill="FBF5B3"/>
          <w:vertAlign w:val="subscript"/>
        </w:rPr>
        <w:t>i</w:t>
      </w:r>
      <w:r>
        <w:rPr>
          <w:color w:val="080F17"/>
          <w:shd w:val="clear" w:color="ffffff" w:fill="FBF5B3"/>
        </w:rPr>
        <w:t>) ：一天24小时中，风速出现在第 i个区间内的小时数（单位：小时）。</w:t>
      </w:r>
    </w:p>
    <w:p>
      <w:pPr>
        <w:jc w:val="left"/>
      </w:pPr>
      <w:r>
        <w:rPr>
          <w:color w:val="080F17"/>
          <w:shd w:val="clear" w:color="ffffff" w:fill="FBF5B3"/>
        </w:rPr>
        <w:t>n ：风速区间的总数。</w:t>
      </w:r>
    </w:p>
    <w:p>
      <w:pPr>
        <w:pStyle w:val="5"/>
        <w:jc w:val="left"/>
      </w:pPr>
      <w:r>
        <w:rPr>
          <w:b/>
          <w:bCs/>
          <w:sz w:val="30"/>
          <w:szCs w:val="30"/>
        </w:rPr>
        <w:t>计划损失电量</w:t>
      </w:r>
    </w:p>
    <w:p>
      <w:pPr>
        <w:jc w:val="left"/>
      </w:pPr>
      <w:r>
        <w:rPr>
          <w:b/>
          <w:bCs/>
        </w:rPr>
        <w:t>（1）风电：</w:t>
      </w:r>
    </w:p>
    <w:p>
      <w:pPr>
        <w:jc w:val="left"/>
      </w:pPr>
      <w:r>
        <w:rPr/>
        <w:t>停电时长影响风机的理论发电量，根据风机测风仪的风速，结合不同型号的标准风功率，拟合风机功率，取15分钟一个功率做积分计算</w:t>
      </w:r>
    </w:p>
    <w:p>
      <w:pPr>
        <w:jc w:val="left"/>
      </w:pPr>
      <w:r>
        <w:rPr>
          <w:b/>
          <w:bCs/>
        </w:rPr>
        <w:t>（2）光伏：</w:t>
      </w:r>
    </w:p>
    <w:p>
      <w:pPr>
        <w:jc w:val="left"/>
      </w:pPr>
      <w:r>
        <w:rPr/>
        <w:t>①全站停电：</w:t>
      </w:r>
    </w:p>
    <w:p>
      <w:pPr>
        <w:jc w:val="left"/>
      </w:pPr>
      <w:r>
        <w:rPr/>
        <w:drawing>
          <wp:inline distT="0" distB="0" distL="0" distR="0">
            <wp:extent cx="5270500" cy="356818"/>
            <wp:effectExtent l="0" t="0" r="0" b="0"/>
            <wp:docPr id="12" name="E657119C-6982-421D-8BA7-E74DEB70A7DA-12" descr="latex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E657119C-6982-421D-8BA7-E74DEB70A7DA-12" descr="latexmath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6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/>
        <w:t>②非全站停电：</w:t>
      </w:r>
    </w:p>
    <w:p>
      <w:pPr>
        <w:jc w:val="left"/>
      </w:pPr>
      <w:r>
        <w:rPr/>
        <w:t xml:space="preserve">    </w:t>
      </w:r>
      <w:r>
        <w:rPr/>
        <w:drawing>
          <wp:inline distT="0" distB="0" distL="0" distR="0">
            <wp:extent cx="3257550" cy="495300"/>
            <wp:effectExtent l="0" t="0" r="0" b="0"/>
            <wp:docPr id="14" name="E657119C-6982-421D-8BA7-E74DEB70A7DA-14" descr="latex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E657119C-6982-421D-8BA7-E74DEB70A7DA-14" descr="latexmath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shd w:val="clear" w:color="ffffff" w:fill="FBF5B3"/>
        </w:rPr>
        <w:t>注：光伏场站停电时长统计范围为7点-19点</w:t>
      </w:r>
    </w:p>
    <w:p>
      <w:pPr>
        <w:pStyle w:val="5"/>
        <w:jc w:val="left"/>
      </w:pPr>
      <w:r>
        <w:rPr>
          <w:b/>
          <w:bCs/>
        </w:rPr>
        <w:t>故障损失电量</w:t>
      </w:r>
    </w:p>
    <w:p>
      <w:pPr>
        <w:jc w:val="left"/>
      </w:pPr>
      <w:r>
        <w:rPr/>
        <w:t>(光)故障损失电量=(故障时长取7-19点/12*等效利用小时数)*故障容量</w:t>
      </w:r>
    </w:p>
    <w:p>
      <w:pPr>
        <w:jc w:val="left"/>
      </w:pPr>
      <w:r>
        <w:rPr/>
        <w:t>(风)故障损失电量=(故障时长*等效利用小时数)*故障容量</w:t>
      </w:r>
    </w:p>
    <w:p>
      <w:pPr>
        <w:jc w:val="left"/>
      </w:pPr>
      <w:r>
        <w:rPr>
          <w:shd w:val="clear" w:color="ffffff" w:fill="FBF5B3"/>
        </w:rPr>
        <w:t>注：光伏使用直流侧容量、风电使用交流测容量计算</w:t>
      </w:r>
    </w:p>
    <w:p>
      <w:pPr>
        <w:pStyle w:val="5"/>
        <w:jc w:val="left"/>
      </w:pPr>
      <w:r>
        <w:rPr>
          <w:b/>
          <w:bCs/>
          <w:sz w:val="30"/>
          <w:szCs w:val="30"/>
        </w:rPr>
        <w:t>限电率</w:t>
      </w:r>
    </w:p>
    <w:p>
      <w:pPr>
        <w:jc w:val="left"/>
      </w:pPr>
      <w:r>
        <w:rPr/>
        <w:t>限电率=限电量/(限电量+</w:t>
      </w:r>
      <w:commentRangeStart w:id="1"/>
      <w:r>
        <w:rPr/>
        <w:t>发电量</w:t>
      </w:r>
      <w:commentRangeEnd w:id="1"/>
      <w:r>
        <w:commentReference w:id="1"/>
      </w:r>
      <w:r>
        <w:rPr/>
        <w:t>)*100%(不含分布式)</w:t>
      </w:r>
    </w:p>
    <w:p>
      <w:pPr>
        <w:jc w:val="left"/>
      </w:pPr>
      <w:r>
        <w:rPr>
          <w:shd w:val="clear" w:color="ffffff" w:fill="FBF5B3"/>
        </w:rPr>
        <w:t>注：不包含分布式</w:t>
      </w:r>
    </w:p>
    <w:p>
      <w:pPr>
        <w:pStyle w:val="3"/>
        <w:jc w:val="left"/>
      </w:pPr>
      <w:r>
        <w:rPr/>
        <w:t>发电指标</w:t>
      </w:r>
    </w:p>
    <w:p>
      <w:pPr>
        <w:pStyle w:val="5"/>
        <w:jc w:val="left"/>
      </w:pPr>
      <w:r>
        <w:rPr>
          <w:b/>
          <w:bCs/>
          <w:sz w:val="30"/>
          <w:szCs w:val="30"/>
        </w:rPr>
        <w:t>综合站用电率</w:t>
      </w:r>
    </w:p>
    <w:p>
      <w:pPr>
        <w:jc w:val="left"/>
      </w:pPr>
      <w:r>
        <w:rPr/>
        <w:drawing>
          <wp:inline distT="0" distB="0" distL="0" distR="0">
            <wp:extent cx="2981325" cy="495300"/>
            <wp:effectExtent l="0" t="0" r="0" b="0"/>
            <wp:docPr id="16" name="E657119C-6982-421D-8BA7-E74DEB70A7DA-16" descr="latex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E657119C-6982-421D-8BA7-E74DEB70A7DA-16" descr="latexmath"/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/>
        <w:t>综合站用电量=主变耗电量+SVG耗电量+集电线耗电量+站用变电量+接地变耗电量+汇流线耗电量</w:t>
      </w:r>
    </w:p>
    <w:p>
      <w:pPr>
        <w:pStyle w:val="5"/>
        <w:jc w:val="left"/>
      </w:pPr>
      <w:r>
        <w:rPr>
          <w:b/>
          <w:bCs/>
          <w:sz w:val="30"/>
          <w:szCs w:val="30"/>
        </w:rPr>
        <w:t>等效利用小时数（不含损失）</w:t>
      </w:r>
    </w:p>
    <w:p>
      <w:pPr>
        <w:jc w:val="left"/>
      </w:pPr>
      <w:r>
        <w:rPr/>
        <w:drawing>
          <wp:inline distT="0" distB="0" distL="0" distR="0">
            <wp:extent cx="3790950" cy="495300"/>
            <wp:effectExtent l="0" t="0" r="0" b="0"/>
            <wp:docPr id="18" name="E657119C-6982-421D-8BA7-E74DEB70A7DA-18" descr="latex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E657119C-6982-421D-8BA7-E74DEB70A7DA-18" descr="latexmath"/>
                    <pic:cNvPicPr>
                      <a:picLocks noChangeAspect="1"/>
                    </pic:cNvPicPr>
                  </pic:nvPicPr>
                  <pic:blipFill>
                    <a:blip r:embed="rId25">
                      <a:extLs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/>
        <w:drawing>
          <wp:inline distT="0" distB="0" distL="0" distR="0">
            <wp:extent cx="3609975" cy="495300"/>
            <wp:effectExtent l="0" t="0" r="0" b="0"/>
            <wp:docPr id="20" name="E657119C-6982-421D-8BA7-E74DEB70A7DA-20" descr="latex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E657119C-6982-421D-8BA7-E74DEB70A7DA-20" descr="latexmath"/>
                    <pic:cNvPicPr>
                      <a:picLocks noChangeAspect="1"/>
                    </pic:cNvPicPr>
                  </pic:nvPicPr>
                  <pic:blipFill>
                    <a:blip r:embed="rId27">
                      <a:extLs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jc w:val="left"/>
      </w:pPr>
      <w:r>
        <w:rPr>
          <w:b/>
          <w:bCs/>
          <w:sz w:val="30"/>
          <w:szCs w:val="30"/>
        </w:rPr>
        <w:t>等效利用小时数（含损失）</w:t>
      </w:r>
    </w:p>
    <w:p>
      <w:pPr>
        <w:jc w:val="left"/>
      </w:pPr>
      <w:r>
        <w:rPr/>
        <w:drawing>
          <wp:inline distT="0" distB="0" distL="0" distR="0">
            <wp:extent cx="4105275" cy="495300"/>
            <wp:effectExtent l="0" t="0" r="0" b="0"/>
            <wp:docPr id="22" name="E657119C-6982-421D-8BA7-E74DEB70A7DA-22" descr="latex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E657119C-6982-421D-8BA7-E74DEB70A7DA-22" descr="latexmath"/>
                    <pic:cNvPicPr>
                      <a:picLocks noChangeAspect="1"/>
                    </pic:cNvPicPr>
                  </pic:nvPicPr>
                  <pic:blipFill>
                    <a:blip r:embed="rId29">
                      <a:extLs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/>
        <w:drawing>
          <wp:inline distT="0" distB="0" distL="0" distR="0">
            <wp:extent cx="3924300" cy="495300"/>
            <wp:effectExtent l="0" t="0" r="0" b="0"/>
            <wp:docPr id="24" name="E657119C-6982-421D-8BA7-E74DEB70A7DA-24" descr="latex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E657119C-6982-421D-8BA7-E74DEB70A7DA-24" descr="latexmath"/>
                    <pic:cNvPicPr>
                      <a:picLocks noChangeAspect="1"/>
                    </pic:cNvPicPr>
                  </pic:nvPicPr>
                  <pic:blipFill>
                    <a:blip r:embed="rId31">
                      <a:extLs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jc w:val="left"/>
      </w:pPr>
      <w:r>
        <w:rPr>
          <w:b/>
          <w:bCs/>
          <w:sz w:val="30"/>
          <w:szCs w:val="30"/>
        </w:rPr>
        <w:t>发电计划累计完成率</w:t>
      </w:r>
    </w:p>
    <w:p>
      <w:pPr>
        <w:jc w:val="left"/>
      </w:pPr>
      <w:r>
        <w:rPr/>
        <w:drawing>
          <wp:inline distT="0" distB="0" distL="0" distR="0">
            <wp:extent cx="4200525" cy="438150"/>
            <wp:effectExtent l="0" t="0" r="0" b="0"/>
            <wp:docPr id="26" name="E657119C-6982-421D-8BA7-E74DEB70A7DA-26" descr="latex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E657119C-6982-421D-8BA7-E74DEB70A7DA-26" descr="latexmath"/>
                    <pic:cNvPicPr>
                      <a:picLocks noChangeAspect="1"/>
                    </pic:cNvPicPr>
                  </pic:nvPicPr>
                  <pic:blipFill>
                    <a:blip r:embed="rId33">
                      <a:extLst>
                        <a:ext uri="{96DAC541-7B7A-43D3-8B79-37D633B846F1}">
                          <asvg:svgBlip xmlns:asvg="http://schemas.microsoft.com/office/drawing/2016/SVG/main" r:embed="rId3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jc w:val="left"/>
      </w:pPr>
      <w:r>
        <w:rPr>
          <w:b/>
          <w:bCs/>
          <w:sz w:val="30"/>
          <w:szCs w:val="30"/>
        </w:rPr>
        <w:t>发电效率</w:t>
      </w:r>
    </w:p>
    <w:p>
      <w:pPr>
        <w:jc w:val="left"/>
      </w:pPr>
      <w:r>
        <w:rPr/>
        <w:drawing>
          <wp:inline distT="0" distB="0" distL="0" distR="0">
            <wp:extent cx="2400300" cy="428625"/>
            <wp:effectExtent l="0" t="0" r="0" b="0"/>
            <wp:docPr id="28" name="E657119C-6982-421D-8BA7-E74DEB70A7DA-28" descr="latex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E657119C-6982-421D-8BA7-E74DEB70A7DA-28" descr="latexmath"/>
                    <pic:cNvPicPr>
                      <a:picLocks noChangeAspect="1"/>
                    </pic:cNvPicPr>
                  </pic:nvPicPr>
                  <pic:blipFill>
                    <a:blip r:embed="rId35">
                      <a:extLst>
                        <a:ext uri="{96DAC541-7B7A-43D3-8B79-37D633B846F1}">
                          <asvg:svgBlip xmlns:asvg="http://schemas.microsoft.com/office/drawing/2016/SVG/main" r:embed="rId3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/>
        <w:drawing>
          <wp:inline distT="0" distB="0" distL="0" distR="0">
            <wp:extent cx="4371975" cy="495300"/>
            <wp:effectExtent l="0" t="0" r="0" b="0"/>
            <wp:docPr id="30" name="E657119C-6982-421D-8BA7-E74DEB70A7DA-30" descr="latex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E657119C-6982-421D-8BA7-E74DEB70A7DA-30" descr="latexmath"/>
                    <pic:cNvPicPr>
                      <a:picLocks noChangeAspect="1"/>
                    </pic:cNvPicPr>
                  </pic:nvPicPr>
                  <pic:blipFill>
                    <a:blip r:embed="rId37">
                      <a:extLst>
                        <a:ext uri="{96DAC541-7B7A-43D3-8B79-37D633B846F1}">
                          <asvg:svgBlip xmlns:asvg="http://schemas.microsoft.com/office/drawing/2016/SVG/main" r:embed="rId3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jc w:val="left"/>
      </w:pPr>
      <w:r>
        <w:rPr/>
        <w:t>设备指标</w:t>
      </w:r>
    </w:p>
    <w:p>
      <w:pPr>
        <w:pStyle w:val="5"/>
        <w:jc w:val="left"/>
      </w:pPr>
      <w:r>
        <w:rPr>
          <w:b/>
          <w:bCs/>
          <w:sz w:val="30"/>
          <w:szCs w:val="30"/>
        </w:rPr>
        <w:t>发电设备可利用率</w:t>
      </w:r>
    </w:p>
    <w:p>
      <w:pPr>
        <w:jc w:val="left"/>
      </w:pPr>
      <w:r>
        <w:rPr/>
        <w:drawing>
          <wp:inline distT="0" distB="0" distL="0" distR="0">
            <wp:extent cx="5270500" cy="459842"/>
            <wp:effectExtent l="0" t="0" r="0" b="0"/>
            <wp:docPr id="32" name="E657119C-6982-421D-8BA7-E74DEB70A7DA-32" descr="latex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E657119C-6982-421D-8BA7-E74DEB70A7DA-32" descr="latexmath"/>
                    <pic:cNvPicPr>
                      <a:picLocks noChangeAspect="1"/>
                    </pic:cNvPicPr>
                  </pic:nvPicPr>
                  <pic:blipFill>
                    <a:blip r:embed="rId39">
                      <a:extLst>
                        <a:ext uri="{96DAC541-7B7A-43D3-8B79-37D633B846F1}">
                          <asvg:svgBlip xmlns:asvg="http://schemas.microsoft.com/office/drawing/2016/SVG/main" r:embed="rId4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59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color w:val="080F17"/>
          <w:shd w:val="clear" w:color="ffffff" w:fill="FBF5B3"/>
        </w:rPr>
        <w:t>注：日报中发电设备可利用率采用以下计算方法</w:t>
      </w:r>
    </w:p>
    <w:p>
      <w:pPr>
        <w:jc w:val="left"/>
      </w:pPr>
      <w:r>
        <w:rPr/>
        <w:drawing>
          <wp:inline distT="0" distB="0" distL="0" distR="0">
            <wp:extent cx="5133975" cy="495300"/>
            <wp:effectExtent l="0" t="0" r="0" b="0"/>
            <wp:docPr id="34" name="E657119C-6982-421D-8BA7-E74DEB70A7DA-34" descr="latex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E657119C-6982-421D-8BA7-E74DEB70A7DA-34" descr="latexmath"/>
                    <pic:cNvPicPr>
                      <a:picLocks noChangeAspect="1"/>
                    </pic:cNvPicPr>
                  </pic:nvPicPr>
                  <pic:blipFill>
                    <a:blip r:embed="rId41">
                      <a:extLst>
                        <a:ext uri="{96DAC541-7B7A-43D3-8B79-37D633B846F1}">
                          <asvg:svgBlip xmlns:asvg="http://schemas.microsoft.com/office/drawing/2016/SVG/main" r:embed="rId4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b/>
          <w:bCs/>
        </w:rPr>
        <w:t>详见：</w:t>
      </w:r>
      <w:r>
        <w:rPr/>
        <w:fldChar w:fldCharType="begin"/>
      </w:r>
      <w:r>
        <w:rPr/>
        <w:instrText xml:space="preserve"> HYPERLINK "https://www.kdocs.cn/l/cli17KsqkJVr" </w:instrText>
      </w:r>
      <w:r>
        <w:rPr/>
        <w:fldChar w:fldCharType="separate"/>
      </w:r>
      <w:r>
        <w:rPr>
          <w:position w:val="-4"/>
        </w:rPr>
        <w:drawing>
          <wp:inline distT="0" distB="0" distL="0" distR="0">
            <wp:extent cx="139700" cy="139700"/>
            <wp:effectExtent l="0" t="0" r="0" b="0"/>
            <wp:docPr id="36" name="Picture 43" descr="ot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43" descr="otl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10"/>
          <w:color w:val="0a6cff"/>
        </w:rPr>
        <w:t>发电设备可利用率说明</w:t>
      </w:r>
      <w:r>
        <w:rPr/>
        <w:fldChar w:fldCharType="end"/>
      </w:r>
    </w:p>
    <w:p>
      <w:pPr>
        <w:pStyle w:val="5"/>
        <w:jc w:val="left"/>
      </w:pPr>
      <w:r>
        <w:rPr>
          <w:b/>
          <w:bCs/>
          <w:sz w:val="30"/>
          <w:szCs w:val="30"/>
        </w:rPr>
        <w:t>故障损失率</w:t>
      </w:r>
    </w:p>
    <w:p>
      <w:pPr>
        <w:jc w:val="left"/>
      </w:pPr>
      <w:r>
        <w:rPr/>
        <w:drawing>
          <wp:inline distT="0" distB="0" distL="0" distR="0">
            <wp:extent cx="3295650" cy="495300"/>
            <wp:effectExtent l="0" t="0" r="0" b="0"/>
            <wp:docPr id="37" name="E657119C-6982-421D-8BA7-E74DEB70A7DA-37" descr="latex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E657119C-6982-421D-8BA7-E74DEB70A7DA-37" descr="latexmath"/>
                    <pic:cNvPicPr>
                      <a:picLocks noChangeAspect="1"/>
                    </pic:cNvPicPr>
                  </pic:nvPicPr>
                  <pic:blipFill>
                    <a:blip r:embed="rId44">
                      <a:extLst>
                        <a:ext uri="{96DAC541-7B7A-43D3-8B79-37D633B846F1}">
                          <asvg:svgBlip xmlns:asvg="http://schemas.microsoft.com/office/drawing/2016/SVG/main" r:embed="rId4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jc w:val="left"/>
      </w:pPr>
      <w:r>
        <w:rPr>
          <w:b/>
          <w:bCs/>
        </w:rPr>
        <w:t>分摊原则 材料</w:t>
      </w:r>
    </w:p>
    <w:p>
      <w:pPr>
        <w:pStyle w:val="5"/>
        <w:jc w:val="left"/>
      </w:pPr>
      <w:r>
        <w:rPr/>
        <w:t>站用电</w:t>
      </w:r>
    </w:p>
    <w:tbl>
      <w:tblPr>
        <w:tblStyle w:val="9"/>
        <w:tblW w:w="1405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145"/>
        <w:gridCol w:w="11910"/>
      </w:tblGrid>
      <w:tr>
        <w:tblPrEx/>
        <w:trPr>
          <w:trHeight w:val="210"/>
        </w:trPr>
        <w:tc>
          <w:tcPr>
            <w:tcW w:w="2145" w:type="dxa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场站</w:t>
            </w:r>
          </w:p>
        </w:tc>
        <w:tc>
          <w:tcPr>
            <w:tcW w:w="8300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>风/光场站综合站用电计算与分摊原则</w:t>
            </w:r>
          </w:p>
        </w:tc>
      </w:tr>
      <w:tr>
        <w:tblPrEx/>
        <w:trPr>
          <w:trHeight w:val="210"/>
        </w:trPr>
        <w:tc>
          <w:tcPr>
            <w:tcW w:w="2145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>驮堪光伏</w:t>
            </w:r>
          </w:p>
        </w:tc>
        <w:tc>
          <w:tcPr>
            <w:tcW w:w="8300" w:type="dxa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>站用变耗电+SVG耗电+集电线下网电耗电</w:t>
            </w:r>
          </w:p>
        </w:tc>
      </w:tr>
      <w:tr>
        <w:tblPrEx/>
        <w:trPr>
          <w:trHeight w:val="210"/>
        </w:trPr>
        <w:tc>
          <w:tcPr>
            <w:tcW w:w="2145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>派岸光伏</w:t>
            </w:r>
          </w:p>
        </w:tc>
        <w:tc>
          <w:tcPr>
            <w:tcW w:w="8300" w:type="dxa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>站用变耗电+SVG耗电+集电线下网电耗电+#1主变耗电+派弄线耗电</w:t>
            </w:r>
          </w:p>
        </w:tc>
      </w:tr>
      <w:tr>
        <w:tblPrEx/>
        <w:trPr>
          <w:trHeight w:val="210"/>
        </w:trPr>
        <w:tc>
          <w:tcPr>
            <w:tcW w:w="2145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>弄滩（板崇）光伏</w:t>
            </w:r>
          </w:p>
        </w:tc>
        <w:tc>
          <w:tcPr>
            <w:tcW w:w="8300" w:type="dxa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>弄滩站用变耗电+弄滩接地变耗电+板崇集电线下网电耗电+[160/(160+65+65)]*弄滩SVG耗电+60%*弄滩#1主变耗电</w:t>
            </w:r>
          </w:p>
        </w:tc>
      </w:tr>
      <w:tr>
        <w:tblPrEx/>
        <w:trPr>
          <w:trHeight w:val="210"/>
        </w:trPr>
        <w:tc>
          <w:tcPr>
            <w:tcW w:w="2145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>六留光伏</w:t>
            </w:r>
          </w:p>
        </w:tc>
        <w:tc>
          <w:tcPr>
            <w:tcW w:w="8300" w:type="dxa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>六留集电线下网电耗电+[65/(160+65+65)]*弄滩SVG耗电+[65/(65+65+90)]*弄滩#2主变耗电</w:t>
            </w:r>
          </w:p>
        </w:tc>
      </w:tr>
      <w:tr>
        <w:tblPrEx/>
        <w:trPr>
          <w:trHeight w:val="210"/>
        </w:trPr>
        <w:tc>
          <w:tcPr>
            <w:tcW w:w="2145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>那小光伏</w:t>
            </w:r>
          </w:p>
        </w:tc>
        <w:tc>
          <w:tcPr>
            <w:tcW w:w="8300" w:type="dxa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>那小集电线下网电耗电+[65/(160+65+65)]*弄滩SVG耗电+[65/(65+65+90)]*弄滩#2主变耗电</w:t>
            </w:r>
          </w:p>
        </w:tc>
      </w:tr>
      <w:tr>
        <w:tblPrEx/>
        <w:trPr>
          <w:trHeight w:val="210"/>
        </w:trPr>
        <w:tc>
          <w:tcPr>
            <w:tcW w:w="2145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>强胜光伏</w:t>
            </w:r>
          </w:p>
        </w:tc>
        <w:tc>
          <w:tcPr>
            <w:tcW w:w="8300" w:type="dxa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>站用变耗电+SVG耗电+集电线下网电耗电+#1主变耗电</w:t>
            </w:r>
          </w:p>
        </w:tc>
      </w:tr>
      <w:tr>
        <w:tblPrEx/>
        <w:trPr>
          <w:trHeight w:val="210"/>
        </w:trPr>
        <w:tc>
          <w:tcPr>
            <w:tcW w:w="2145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>寨安光伏</w:t>
            </w:r>
          </w:p>
        </w:tc>
        <w:tc>
          <w:tcPr>
            <w:tcW w:w="8300" w:type="dxa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>站用变耗电+SVG耗电+集电线下网电耗电+#1主变耗电</w:t>
            </w:r>
          </w:p>
        </w:tc>
      </w:tr>
      <w:tr>
        <w:tblPrEx/>
        <w:trPr>
          <w:trHeight w:val="210"/>
        </w:trPr>
        <w:tc>
          <w:tcPr>
            <w:tcW w:w="2145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>浦峙光伏</w:t>
            </w:r>
          </w:p>
        </w:tc>
        <w:tc>
          <w:tcPr>
            <w:tcW w:w="8300" w:type="dxa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>站用变耗电+SVG耗电+集电线下网电耗电+[90/(65+65+90)]*弄滩#2主变耗电+浦弄I线耗电+浦弄II线耗电</w:t>
            </w:r>
          </w:p>
        </w:tc>
      </w:tr>
      <w:tr>
        <w:tblPrEx/>
        <w:trPr>
          <w:trHeight w:val="210"/>
        </w:trPr>
        <w:tc>
          <w:tcPr>
            <w:tcW w:w="2145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>峙书光伏</w:t>
            </w:r>
          </w:p>
        </w:tc>
        <w:tc>
          <w:tcPr>
            <w:tcW w:w="8300" w:type="dxa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>站用变耗电+峙书#1SVG耗电+峙书#2SVG耗电+集电线下网电耗电+峙书#1主变耗电+峙弄线耗电</w:t>
            </w:r>
          </w:p>
        </w:tc>
      </w:tr>
      <w:tr>
        <w:tblPrEx/>
        <w:trPr>
          <w:trHeight w:val="210"/>
        </w:trPr>
        <w:tc>
          <w:tcPr>
            <w:tcW w:w="2145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>康宁光伏</w:t>
            </w:r>
          </w:p>
        </w:tc>
        <w:tc>
          <w:tcPr>
            <w:tcW w:w="8300" w:type="dxa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>站用变耗电+SVG耗电+集电线下网电耗电+峙书#2主变耗电+康峙I线+康峙II线+康峙III线+康峙IV线</w:t>
            </w:r>
          </w:p>
        </w:tc>
      </w:tr>
      <w:tr>
        <w:tblPrEx/>
        <w:trPr>
          <w:trHeight w:val="210"/>
        </w:trPr>
        <w:tc>
          <w:tcPr>
            <w:tcW w:w="2145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>守旗光伏</w:t>
            </w:r>
          </w:p>
        </w:tc>
        <w:tc>
          <w:tcPr>
            <w:tcW w:w="8300" w:type="dxa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>站用变耗电+[100/182]*守旗SVG耗电+中原集电线下网电耗电+[100/182]*守旗#1主变耗电</w:t>
            </w:r>
          </w:p>
        </w:tc>
      </w:tr>
      <w:tr>
        <w:tblPrEx/>
        <w:trPr>
          <w:trHeight w:val="600"/>
        </w:trPr>
        <w:tc>
          <w:tcPr>
            <w:tcW w:w="2145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>岑凡光伏</w:t>
            </w:r>
          </w:p>
        </w:tc>
        <w:tc>
          <w:tcPr>
            <w:tcW w:w="8300" w:type="dxa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>站用变耗电+[82/182]*守旗SVG耗电（岜盆分摊）+岑凡集电线下网电耗电+岜盆集电线下网电耗电</w:t>
            </w:r>
          </w:p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>+[82/182]*守旗#1主变耗电（岜盆分摊）+50%*守旗#2主变耗电（岑凡分摊）+岑守线耗电</w:t>
            </w:r>
          </w:p>
        </w:tc>
      </w:tr>
      <w:tr>
        <w:tblPrEx/>
        <w:trPr>
          <w:trHeight w:val="210"/>
        </w:trPr>
        <w:tc>
          <w:tcPr>
            <w:tcW w:w="2145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>樟木光伏</w:t>
            </w:r>
          </w:p>
        </w:tc>
        <w:tc>
          <w:tcPr>
            <w:tcW w:w="8300" w:type="dxa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>站用变耗电+SVG耗电+光伏集电线下网电耗电+80%*樟木#1主变耗电+80%*樟木#2主变耗电</w:t>
            </w:r>
          </w:p>
        </w:tc>
      </w:tr>
      <w:tr>
        <w:tblPrEx/>
        <w:trPr>
          <w:trHeight w:val="210"/>
        </w:trPr>
        <w:tc>
          <w:tcPr>
            <w:tcW w:w="2145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>榕木光伏</w:t>
            </w:r>
          </w:p>
        </w:tc>
        <w:tc>
          <w:tcPr>
            <w:tcW w:w="8300" w:type="dxa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>站用变耗电+SVG耗电+集电线下网电耗电+主变耗电</w:t>
            </w:r>
          </w:p>
        </w:tc>
      </w:tr>
      <w:tr>
        <w:tblPrEx/>
        <w:trPr>
          <w:trHeight w:val="210"/>
        </w:trPr>
        <w:tc>
          <w:tcPr>
            <w:tcW w:w="2145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>把荷风电</w:t>
            </w:r>
          </w:p>
        </w:tc>
        <w:tc>
          <w:tcPr>
            <w:tcW w:w="8300" w:type="dxa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>站用变耗电+SVG耗电+集电线下网电耗电+主变耗电</w:t>
            </w:r>
          </w:p>
        </w:tc>
      </w:tr>
      <w:tr>
        <w:tblPrEx/>
        <w:trPr>
          <w:trHeight w:val="210"/>
        </w:trPr>
        <w:tc>
          <w:tcPr>
            <w:tcW w:w="2145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>武安风电</w:t>
            </w:r>
          </w:p>
        </w:tc>
        <w:tc>
          <w:tcPr>
            <w:tcW w:w="8300" w:type="dxa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>站用变耗电+SVG耗电+集电线下网电耗电+主变耗电</w:t>
            </w:r>
          </w:p>
        </w:tc>
      </w:tr>
      <w:tr>
        <w:tblPrEx/>
        <w:trPr>
          <w:trHeight w:val="210"/>
        </w:trPr>
        <w:tc>
          <w:tcPr>
            <w:tcW w:w="2145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>坤山风电</w:t>
            </w:r>
          </w:p>
        </w:tc>
        <w:tc>
          <w:tcPr>
            <w:tcW w:w="8300" w:type="dxa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>站用变耗电+坤山SVG耗电+集电线下网电耗电+坤山#1主变耗电+坤山#2主变耗电+峙书#3主变耗电</w:t>
            </w:r>
          </w:p>
        </w:tc>
      </w:tr>
      <w:tr>
        <w:tblPrEx/>
        <w:trPr>
          <w:trHeight w:val="396"/>
        </w:trPr>
        <w:tc>
          <w:tcPr>
            <w:tcW w:w="2145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>樟木光伏</w:t>
            </w:r>
          </w:p>
        </w:tc>
        <w:tc>
          <w:tcPr>
            <w:tcW w:w="8300" w:type="dxa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>站用变耗电+SVG耗电+光伏集电线下网电耗电+80%*樟木#1主变耗电*[350/(44+350)]+80%*樟木#2主变耗电*[350/(44+350)]</w:t>
            </w:r>
          </w:p>
        </w:tc>
      </w:tr>
      <w:tr>
        <w:tblPrEx/>
        <w:trPr>
          <w:trHeight w:val="210"/>
        </w:trPr>
        <w:tc>
          <w:tcPr>
            <w:tcW w:w="2145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>樟木风电</w:t>
            </w:r>
          </w:p>
        </w:tc>
        <w:tc>
          <w:tcPr>
            <w:tcW w:w="8300" w:type="dxa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>风机集电线下网电耗电+80%*樟木#1主变耗电*[44/(44+350)]+80%*樟木#2主变耗电*[44/(44+350)]</w:t>
            </w:r>
          </w:p>
        </w:tc>
      </w:tr>
    </w:tbl>
    <w:p>
      <w:pPr>
        <w:jc w:val="left"/>
      </w:pPr>
      <w:r>
        <w:rPr>
          <w:b/>
          <w:bCs/>
        </w:rPr>
        <w:t>储能</w:t>
      </w:r>
    </w:p>
    <w:tbl>
      <w:tblPr>
        <w:tblStyle w:val="9"/>
        <w:tblW w:w="1405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145"/>
        <w:gridCol w:w="11910"/>
      </w:tblGrid>
      <w:tr>
        <w:tblPrEx/>
        <w:trPr>
          <w:trHeight w:val="210"/>
        </w:trPr>
        <w:tc>
          <w:tcPr>
            <w:tcW w:w="2145" w:type="dxa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场站</w:t>
            </w:r>
          </w:p>
        </w:tc>
        <w:tc>
          <w:tcPr>
            <w:tcW w:w="8300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>储能站综合厂用电</w:t>
            </w:r>
          </w:p>
        </w:tc>
      </w:tr>
      <w:tr>
        <w:tblPrEx/>
        <w:trPr>
          <w:trHeight w:val="210"/>
        </w:trPr>
        <w:tc>
          <w:tcPr>
            <w:tcW w:w="2145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>弄滩储能</w:t>
            </w:r>
          </w:p>
        </w:tc>
        <w:tc>
          <w:tcPr>
            <w:tcW w:w="8300" w:type="dxa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>储能站变耗电+40%*弄滩#1主变耗电+储能单元固定损耗</w:t>
            </w:r>
          </w:p>
        </w:tc>
      </w:tr>
      <w:tr>
        <w:tblPrEx/>
        <w:trPr>
          <w:trHeight w:val="210"/>
        </w:trPr>
        <w:tc>
          <w:tcPr>
            <w:tcW w:w="2145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>樟木储能</w:t>
            </w:r>
          </w:p>
        </w:tc>
        <w:tc>
          <w:tcPr>
            <w:tcW w:w="8300" w:type="dxa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>储能站变耗电+20%*樟木#1主变耗电+20%*樟木#2主变耗电+储能单元固定损耗</w:t>
            </w:r>
          </w:p>
        </w:tc>
      </w:tr>
      <w:tr>
        <w:tblPrEx/>
        <w:trPr>
          <w:trHeight w:val="210"/>
        </w:trPr>
        <w:tc>
          <w:tcPr>
            <w:tcW w:w="2145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>守旗储能</w:t>
            </w:r>
          </w:p>
        </w:tc>
        <w:tc>
          <w:tcPr>
            <w:tcW w:w="8300" w:type="dxa"/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>储能站变耗电+50%*守旗#2主变耗电+储能单元固定损耗</w:t>
            </w:r>
          </w:p>
        </w:tc>
      </w:tr>
    </w:tbl>
    <w:p>
      <w:pPr>
        <w:pStyle w:val="4"/>
        <w:jc w:val="left"/>
      </w:pPr>
      <w:r>
        <w:rPr/>
        <w:t>储能指标</w:t>
      </w:r>
    </w:p>
    <w:p>
      <w:pPr>
        <w:jc w:val="left"/>
      </w:pPr>
      <w:r>
        <w:rPr/>
        <w:t>储能集电线正向有功电量=集电线电表正向有功差【T日读数-(T-1)读数】*表底</w:t>
      </w:r>
    </w:p>
    <w:p>
      <w:pPr>
        <w:jc w:val="left"/>
      </w:pPr>
      <w:r>
        <w:rPr/>
        <w:t>储能集电线反向有功电量=集电线电表反向有功差【T日读数-(T-1)读数】*表底</w:t>
      </w:r>
    </w:p>
    <w:p>
      <w:pPr>
        <w:jc w:val="left"/>
      </w:pPr>
      <w:r>
        <w:rPr/>
        <w:t>储能系统充电量= 集电线正向有功电量- 固定损耗功率*储能未调用时长 - 充电损耗</w:t>
      </w:r>
    </w:p>
    <w:p>
      <w:pPr>
        <w:jc w:val="left"/>
      </w:pPr>
      <w:r>
        <w:rPr/>
        <w:t>储能系统放电量=集电线反向有功电量+放电损耗</w:t>
      </w:r>
    </w:p>
    <w:p>
      <w:pPr>
        <w:jc w:val="left"/>
      </w:pPr>
      <w:r>
        <w:rPr/>
        <w:t>储能未调用时长=24h-充电时长-放电时长</w:t>
      </w:r>
    </w:p>
    <w:p>
      <w:pPr>
        <w:jc w:val="left"/>
      </w:pPr>
      <w:r>
        <w:rPr/>
        <w:t>充电损耗=</w:t>
      </w:r>
      <w:r>
        <w:rPr>
          <w:b/>
          <w:bCs/>
          <w:color w:val="DA326B"/>
        </w:rPr>
        <w:t>固定损耗功率</w:t>
      </w:r>
      <w:r>
        <w:rPr>
          <w:color w:val="080F17"/>
        </w:rPr>
        <w:t>*充电时长+固定损耗功率*未充放电时长</w:t>
      </w:r>
    </w:p>
    <w:p>
      <w:pPr>
        <w:jc w:val="left"/>
      </w:pPr>
      <w:r>
        <w:rPr/>
        <w:t>放电损耗=固定损耗功率*放电时长</w:t>
      </w:r>
    </w:p>
    <w:p>
      <w:pPr>
        <w:jc w:val="left"/>
      </w:pPr>
      <w:r>
        <w:rPr/>
        <w:t>固定损耗是指在储能运行过程中，不随充放电功率或储能容量变化而变化的能量消耗部分，主要来源于辅助设备（如箱变、二次设备、风冷系统等）的持续运行，这些损耗是维持储能系统基本功能所必需的。</w:t>
      </w:r>
    </w:p>
    <w:tbl>
      <w:tblPr>
        <w:tblStyle w:val="9"/>
        <w:tblW w:w="535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220"/>
        <w:gridCol w:w="3135"/>
      </w:tblGrid>
      <w:tr>
        <w:tblPrEx/>
        <w:trPr>
          <w:trHeight w:val="396"/>
        </w:trPr>
        <w:tc>
          <w:tcPr>
            <w:tcW w:w="2220" w:type="dxa"/>
            <w:vAlign w:val="top"/>
          </w:tcPr>
          <w:p>
            <w:pPr>
              <w:jc w:val="center"/>
            </w:pPr>
            <w:r>
              <w:rPr/>
              <w:t>场站名称</w:t>
            </w:r>
          </w:p>
        </w:tc>
        <w:tc>
          <w:tcPr>
            <w:tcW w:w="3135" w:type="dxa"/>
            <w:vAlign w:val="top"/>
          </w:tcPr>
          <w:p>
            <w:pPr>
              <w:jc w:val="center"/>
            </w:pPr>
            <w:r>
              <w:rPr/>
              <w:t>固定损耗功率（MW）</w:t>
            </w:r>
          </w:p>
        </w:tc>
      </w:tr>
      <w:tr>
        <w:tblPrEx/>
        <w:trPr>
          <w:trHeight w:val="396"/>
        </w:trPr>
        <w:tc>
          <w:tcPr>
            <w:tcW w:w="2220" w:type="dxa"/>
            <w:vAlign w:val="top"/>
          </w:tcPr>
          <w:p>
            <w:pPr>
              <w:jc w:val="center"/>
            </w:pPr>
            <w:r>
              <w:rPr/>
              <w:t>守旗储能系统</w:t>
            </w:r>
          </w:p>
        </w:tc>
        <w:tc>
          <w:tcPr>
            <w:tcW w:w="3135" w:type="dxa"/>
            <w:vAlign w:val="top"/>
          </w:tcPr>
          <w:p>
            <w:pPr>
              <w:jc w:val="center"/>
            </w:pPr>
            <w:r>
              <w:rPr/>
              <w:t>0.3363</w:t>
            </w:r>
          </w:p>
        </w:tc>
      </w:tr>
      <w:tr>
        <w:tblPrEx/>
        <w:trPr>
          <w:trHeight w:val="396"/>
        </w:trPr>
        <w:tc>
          <w:tcPr>
            <w:tcW w:w="2220" w:type="dxa"/>
            <w:vAlign w:val="top"/>
          </w:tcPr>
          <w:p>
            <w:pPr>
              <w:jc w:val="center"/>
            </w:pPr>
            <w:r>
              <w:rPr/>
              <w:t>弄滩储能系统</w:t>
            </w:r>
          </w:p>
        </w:tc>
        <w:tc>
          <w:tcPr>
            <w:tcW w:w="3135" w:type="dxa"/>
            <w:vAlign w:val="top"/>
          </w:tcPr>
          <w:p>
            <w:pPr>
              <w:jc w:val="center"/>
            </w:pPr>
            <w:r>
              <w:rPr/>
              <w:t>0.3282</w:t>
            </w:r>
          </w:p>
        </w:tc>
      </w:tr>
      <w:tr>
        <w:tblPrEx/>
        <w:trPr>
          <w:trHeight w:val="381"/>
        </w:trPr>
        <w:tc>
          <w:tcPr>
            <w:tcW w:w="2220" w:type="dxa"/>
            <w:vAlign w:val="top"/>
          </w:tcPr>
          <w:p>
            <w:pPr>
              <w:jc w:val="center"/>
            </w:pPr>
            <w:r>
              <w:rPr/>
              <w:t>樟木储能系统</w:t>
            </w:r>
          </w:p>
        </w:tc>
        <w:tc>
          <w:tcPr>
            <w:tcW w:w="3135" w:type="dxa"/>
            <w:vAlign w:val="top"/>
          </w:tcPr>
          <w:p>
            <w:pPr>
              <w:jc w:val="center"/>
            </w:pPr>
            <w:r>
              <w:rPr/>
              <w:t>0.0953</w:t>
            </w:r>
          </w:p>
        </w:tc>
      </w:tr>
    </w:tbl>
    <w:p>
      <w:pPr>
        <w:jc w:val="left"/>
      </w:pPr>
      <w:r>
        <w:rPr/>
        <w:drawing>
          <wp:inline distT="0" distB="0" distL="0" distR="0">
            <wp:extent cx="5270500" cy="2585993"/>
            <wp:effectExtent l="0" t="0" r="0" b="0"/>
            <wp:docPr id="39" name="Picture 46" descr="JCBTCIZFACQD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46" descr="JCBTCIZFACQDW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85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jc w:val="left"/>
      </w:pPr>
      <w:r>
        <w:rPr/>
        <w:t>充放电效率</w:t>
      </w:r>
    </w:p>
    <w:p>
      <w:pPr>
        <w:jc w:val="left"/>
      </w:pPr>
      <w:r>
        <w:rPr/>
        <w:t>定义：储能系统在充电和放电过程中实际充电量与放电量的比值，是衡量储能系统能量转换与存储性能的核心指标。</w:t>
      </w:r>
    </w:p>
    <w:p>
      <w:pPr>
        <w:jc w:val="left"/>
      </w:pPr>
      <w:r>
        <w:rPr/>
        <w:t>充放电效率=(储能系统充电量/储能系统放电量)*100%</w:t>
      </w:r>
    </w:p>
    <w:p>
      <w:pPr>
        <w:pStyle w:val="5"/>
        <w:jc w:val="left"/>
      </w:pPr>
      <w:r>
        <w:rPr>
          <w:b/>
          <w:bCs/>
          <w:sz w:val="30"/>
          <w:szCs w:val="30"/>
        </w:rPr>
        <w:t>限电消纳率</w:t>
      </w:r>
    </w:p>
    <w:p>
      <w:pPr>
        <w:jc w:val="left"/>
      </w:pPr>
      <w:r>
        <w:rPr/>
        <w:t>定义：日限电消纳率是指在统计日内，储能系统针对光伏电站因电网调峰、消纳受限等原因产生的弃光电量（限电量）的实际吸收能力。该指标用于量化评估配套储能系统在“弃光时段”的容量利用率和策略有效性，是衡量储能系统是否真正发挥“削峰填谷、减少弃光”作用的核心指标。</w:t>
      </w:r>
    </w:p>
    <w:p>
      <w:pPr>
        <w:jc w:val="left"/>
      </w:pPr>
      <w:r>
        <w:rPr/>
        <w:drawing>
          <wp:inline distT="0" distB="0" distL="0" distR="0">
            <wp:extent cx="5270500" cy="710871"/>
            <wp:effectExtent l="0" t="0" r="0" b="0"/>
            <wp:docPr id="40" name="E657119C-6982-421D-8BA7-E74DEB70A7DA-40" descr="latex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E657119C-6982-421D-8BA7-E74DEB70A7DA-40" descr="latexmath"/>
                    <pic:cNvPicPr>
                      <a:picLocks noChangeAspect="1"/>
                    </pic:cNvPicPr>
                  </pic:nvPicPr>
                  <pic:blipFill>
                    <a:blip r:embed="rId47">
                      <a:extLst>
                        <a:ext uri="{96DAC541-7B7A-43D3-8B79-37D633B846F1}">
                          <asvg:svgBlip xmlns:asvg="http://schemas.microsoft.com/office/drawing/2016/SVG/main" r:embed="rId4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10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jc w:val="left"/>
      </w:pPr>
      <w:r>
        <w:rPr/>
        <w:t>总可充电量</w:t>
      </w:r>
    </w:p>
    <w:p>
      <w:pPr>
        <w:jc w:val="left"/>
      </w:pPr>
      <w:r>
        <w:rPr/>
        <w:t>总可放电量=统计起始日0点可放电量+充入电量-储能额定容量*10%</w:t>
      </w:r>
    </w:p>
    <w:p>
      <w:pPr>
        <w:pStyle w:val="5"/>
        <w:jc w:val="left"/>
      </w:pPr>
      <w:r>
        <w:rPr/>
        <w:t>总可放电量</w:t>
      </w:r>
    </w:p>
    <w:p>
      <w:pPr>
        <w:jc w:val="left"/>
      </w:pPr>
      <w:r>
        <w:rPr/>
        <w:t>总可充电量=统计起始日0点可充电量</w:t>
      </w:r>
      <w:r>
        <w:rPr/>
        <w:t>（额定容量-可放电量）</w:t>
      </w:r>
      <w:r>
        <w:rPr/>
        <w:t>+放出电量</w:t>
      </w:r>
    </w:p>
    <w:p>
      <w:pPr>
        <w:jc w:val="left"/>
      </w:pPr>
    </w:p>
    <w:p>
      <w:pPr>
        <w:pStyle w:val="4"/>
        <w:jc w:val="left"/>
      </w:pPr>
      <w:r>
        <w:rPr/>
        <w:t>发电</w:t>
      </w:r>
    </w:p>
    <w:p>
      <w:pPr>
        <w:jc w:val="left"/>
      </w:pPr>
    </w:p>
    <w:sectPr>
      <w:pgSz w:w="18021" w:h="16838" w:orient="portrait"/>
      <w:pgMar w:top="1440" w:right="7918" w:bottom="1440" w:left="1803" w:header="13" w:footer="13" w:gutter="0"/>
      <w:cols w:space="0" w:num="1"/>
      <w:docGrid w:type="lines" w:linePitch="240" w:charSpace="0"/>
    </w:sectPr>
  </w:body>
</w:document>
</file>

<file path=word/comments.xml><?xml version="1.0" encoding="utf-8"?>
<w:comments xmlns:mc="http://schemas.openxmlformats.org/markup-compatibility/2006" xmlns:r="http://schemas.openxmlformats.org/officeDocument/2006/relationships" xmlns:w="http://schemas.openxmlformats.org/wordprocessingml/2006/main" xmlns:wne="http://schemas.microsoft.com/office/word/2006/wordml" xmlns:w14="http://schemas.microsoft.com/office/word/2010/wordml" xmlns:w15="http://schemas.microsoft.com/office/word/2012/wordml" xmlns:wp="http://schemas.openxmlformats.org/drawingml/2006/wordprocessingDrawing" xmlns:wpsCustomData="http://www.wps.cn/officeDocument/2013/wpsCustomData" mc:Ignorable="w14 w15">
  <w:comment w:id="1" w:author="杨杰" w:date="2025-12-25T16:14:21Z" w:initials="杨">
    <w:p w14:paraId="20000001">
      <w:pPr>
        <w:jc w:val="left"/>
      </w:pPr>
      <w:r>
        <w:rPr/>
        <w:t>是否应该使用上网电量？</w:t>
      </w:r>
    </w:p>
  </w:comment>
</w:comments>
</file>

<file path=word/commentsExtended.xml><?xml version="1.0" encoding="utf-8"?>
<w15:commentsEx xmlns:mc="http://schemas.openxmlformats.org/markup-compatibility/2006" xmlns:r="http://schemas.openxmlformats.org/officeDocument/2006/relationships" xmlns:w="http://schemas.openxmlformats.org/wordprocessingml/2006/main" xmlns:wne="http://schemas.microsoft.com/office/word/2006/wordml" xmlns:w14="http://schemas.microsoft.com/office/word/2010/wordml" xmlns:w15="http://schemas.microsoft.com/office/word/2012/wordml" xmlns:wp="http://schemas.openxmlformats.org/drawingml/2006/wordprocessingDrawing" xmlns:wpsCustomData="http://www.wps.cn/officeDocument/2013/wpsCustomData" mc:Ignorable="w14 w15">
  <w15:commentEx w15:paraId="20000001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microsoft.com/office/2011/relationships/commentsExtended" Target="commentsExtended.xml"/><Relationship Id="rId6" Type="http://schemas.openxmlformats.org/officeDocument/2006/relationships/comments" Target="comment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svg"/><Relationship Id="rId10" Type="http://schemas.openxmlformats.org/officeDocument/2006/relationships/customXml" Target="../customXml/item1.xml"/><Relationship Id="rId11" Type="http://schemas.openxmlformats.org/officeDocument/2006/relationships/image" Target="media/image4.png"/><Relationship Id="rId12" Type="http://schemas.openxmlformats.org/officeDocument/2006/relationships/image" Target="media/image5.svg"/><Relationship Id="rId13" Type="http://schemas.openxmlformats.org/officeDocument/2006/relationships/image" Target="media/image6.png"/><Relationship Id="rId14" Type="http://schemas.openxmlformats.org/officeDocument/2006/relationships/image" Target="media/image7.svg"/><Relationship Id="rId15" Type="http://schemas.openxmlformats.org/officeDocument/2006/relationships/image" Target="media/image8.png"/><Relationship Id="rId16" Type="http://schemas.openxmlformats.org/officeDocument/2006/relationships/image" Target="media/image9.svg"/><Relationship Id="rId17" Type="http://schemas.openxmlformats.org/officeDocument/2006/relationships/image" Target="media/image10.png"/><Relationship Id="rId18" Type="http://schemas.openxmlformats.org/officeDocument/2006/relationships/image" Target="media/image11.svg"/><Relationship Id="rId19" Type="http://schemas.openxmlformats.org/officeDocument/2006/relationships/image" Target="media/image12.png"/><Relationship Id="rId20" Type="http://schemas.openxmlformats.org/officeDocument/2006/relationships/image" Target="media/image13.svg"/><Relationship Id="rId21" Type="http://schemas.openxmlformats.org/officeDocument/2006/relationships/image" Target="media/image14.png"/><Relationship Id="rId22" Type="http://schemas.openxmlformats.org/officeDocument/2006/relationships/image" Target="media/image15.svg"/><Relationship Id="rId23" Type="http://schemas.openxmlformats.org/officeDocument/2006/relationships/image" Target="media/image16.png"/><Relationship Id="rId24" Type="http://schemas.openxmlformats.org/officeDocument/2006/relationships/image" Target="media/image17.svg"/><Relationship Id="rId25" Type="http://schemas.openxmlformats.org/officeDocument/2006/relationships/image" Target="media/image18.png"/><Relationship Id="rId26" Type="http://schemas.openxmlformats.org/officeDocument/2006/relationships/image" Target="media/image19.svg"/><Relationship Id="rId27" Type="http://schemas.openxmlformats.org/officeDocument/2006/relationships/image" Target="media/image20.png"/><Relationship Id="rId28" Type="http://schemas.openxmlformats.org/officeDocument/2006/relationships/image" Target="media/image21.svg"/><Relationship Id="rId29" Type="http://schemas.openxmlformats.org/officeDocument/2006/relationships/image" Target="media/image22.png"/><Relationship Id="rId30" Type="http://schemas.openxmlformats.org/officeDocument/2006/relationships/image" Target="media/image23.svg"/><Relationship Id="rId31" Type="http://schemas.openxmlformats.org/officeDocument/2006/relationships/image" Target="media/image24.png"/><Relationship Id="rId32" Type="http://schemas.openxmlformats.org/officeDocument/2006/relationships/image" Target="media/image25.svg"/><Relationship Id="rId33" Type="http://schemas.openxmlformats.org/officeDocument/2006/relationships/image" Target="media/image26.png"/><Relationship Id="rId34" Type="http://schemas.openxmlformats.org/officeDocument/2006/relationships/image" Target="media/image27.svg"/><Relationship Id="rId35" Type="http://schemas.openxmlformats.org/officeDocument/2006/relationships/image" Target="media/image28.png"/><Relationship Id="rId36" Type="http://schemas.openxmlformats.org/officeDocument/2006/relationships/image" Target="media/image29.svg"/><Relationship Id="rId37" Type="http://schemas.openxmlformats.org/officeDocument/2006/relationships/image" Target="media/image30.png"/><Relationship Id="rId38" Type="http://schemas.openxmlformats.org/officeDocument/2006/relationships/image" Target="media/image31.svg"/><Relationship Id="rId39" Type="http://schemas.openxmlformats.org/officeDocument/2006/relationships/image" Target="media/image32.png"/><Relationship Id="rId40" Type="http://schemas.openxmlformats.org/officeDocument/2006/relationships/image" Target="media/image33.svg"/><Relationship Id="rId41" Type="http://schemas.openxmlformats.org/officeDocument/2006/relationships/image" Target="media/image34.png"/><Relationship Id="rId42" Type="http://schemas.openxmlformats.org/officeDocument/2006/relationships/image" Target="media/image35.svg"/><Relationship Id="rId43" Type="http://schemas.openxmlformats.org/officeDocument/2006/relationships/image" Target="media/image36.png"/><Relationship Id="rId44" Type="http://schemas.openxmlformats.org/officeDocument/2006/relationships/image" Target="media/image37.png"/><Relationship Id="rId45" Type="http://schemas.openxmlformats.org/officeDocument/2006/relationships/image" Target="media/image38.svg"/><Relationship Id="rId46" Type="http://schemas.openxmlformats.org/officeDocument/2006/relationships/image" Target="media/image39.png"/><Relationship Id="rId47" Type="http://schemas.openxmlformats.org/officeDocument/2006/relationships/image" Target="media/image40.png"/><Relationship Id="rId48" Type="http://schemas.openxmlformats.org/officeDocument/2006/relationships/image" Target="media/image41.svg"/></Relationships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extobjs>
    <extobj name="E657119C-6982-421D-8BA7-E74DEB70A7DA-2">
      <extobjdata type="E657119C-6982-421D-8BA7-E74DEB70A7DA" data="eyJMYXRleFN0ciI6IuW8g+mjji/lhYnnlLXph4895oC75o2f5aSx55S16YePPeaVhemanOaNn+WkseeUtemHjyvpmZDnlLXph48r5Y+X57Sv5o2f5aSx55S16YePK+iuoeWIkuWBnOi/kOeUtemHjyJ9"/>
    </extobj>
    <extobj name="E657119C-6982-421D-8BA7-E74DEB70A7DA-4">
      <extobjdata type="E657119C-6982-421D-8BA7-E74DEB70A7DA" data="eyJMYXRleFN0ciI6IuW8g+mjji/lhYnnjoc9XFxmcmFje+W8g+mjji/lhYnnlLXph499e+eQhuiuuuWPkeeUtemHj33DlzEwMCU9XFxmcmFje+W8g+mjji/lhYnnlLXph499e+WPkeeUtemHjyvmgLvmjZ/lpLHnlLXph499w5cxMDAlIn0="/>
    </extobj>
    <extobj name="E657119C-6982-421D-8BA7-E74DEB70A7DA-6">
      <extobjdata type="E657119C-6982-421D-8BA7-E74DEB70A7DA" data="eyJMYXRleFN0ciI6IueQhuiuuuWPkeeUtemHjz3lj5HnlLXph48r5oC75o2f5aSx55S16YePIn0="/>
    </extobj>
    <extobj name="E657119C-6982-421D-8BA7-E74DEB70A7DA-8">
      <extobjdata type="E657119C-6982-421D-8BA7-E74DEB70A7DA" data="eyJMYXRleFN0ciI6IueQhuiuuuWPkeeUte+8iOWFieS8j++8iT1cXGZyYWN76L6Q54Wn5bqmfXszLjbDlzEwfcOX55u05rWB5L6n5a656YePIn0="/>
    </extobj>
    <extobj name="E657119C-6982-421D-8BA7-E74DEB70A7DA-10">
      <extobjdata type="E657119C-6982-421D-8BA7-E74DEB70A7DA" data="eyJMYXRleFN0ciI6Iumjjuacuuacuue7hOeQhuiuuuWPkeeUtemHj0U9XFxzdW1fe2k9MX1ee259e1tQKHt7dn1fe2l9fSnDl0Yoe3t2fV97aX19KV19In0="/>
    </extobj>
    <extobj name="E657119C-6982-421D-8BA7-E74DEB70A7DA-12">
      <extobjdata type="E657119C-6982-421D-8BA7-E74DEB70A7DA" data="eyJMYXRleFN0ciI6IuiuoeWIkuaNn+WkseeUtemHjz1cXGxlZnQgW3tcXGZyYWN75YGc55S15pe26ZW/fXsxMn3Dl+eQhuiuuuWPkeeUteWwj+aXtsOXMC44w5fvvIgxLemZkOeUteeOh++8iX1cXHJpZ2h0IF3Dl+iuoeWIkuW9seWTjeebtOa1geS+p+WuuemHjyJ9"/>
    </extobj>
    <extobj name="E657119C-6982-421D-8BA7-E74DEB70A7DA-14">
      <extobjdata type="E657119C-6982-421D-8BA7-E74DEB70A7DA" data="eyJMYXRleFN0ciI6IueQhuiuuu+8iOetieaViO+8ieWPkeeUteWwj+aXtj1cXGZyYWN755CG6K665Y+R55S16YePfXvnm7TmtYHkvqflrrnph499w5cxMCJ9"/>
    </extobj>
    <extobj name="E657119C-6982-421D-8BA7-E74DEB70A7DA-16">
      <extobjdata type="E657119C-6982-421D-8BA7-E74DEB70A7DA" data="eyJMYXRleFN0ciI6Iue7vOWQiOermeeUqOeUteeOhz1cXGZyYWN757u85ZCI56uZ55So55S16YePfXvlj5HnlLXph499w5cxMDAlIn0="/>
    </extobj>
    <extobj name="E657119C-6982-421D-8BA7-E74DEB70A7DA-18">
      <extobjdata type="E657119C-6982-421D-8BA7-E74DEB70A7DA" data="eyJMYXRleFN0ciI6IuWFieS8j+eUteermeetieaViOWIqeeUqOWwj+aXtuaVsD1cXGZyYWN75Y+R55S16YePfXvnm7TmtYHkvqflubbnvZHlrrnph499w5cxMCJ9"/>
    </extobj>
    <extobj name="E657119C-6982-421D-8BA7-E74DEB70A7DA-20">
      <extobjdata type="E657119C-6982-421D-8BA7-E74DEB70A7DA" data="eyJMYXRleFN0ciI6IumjjueUteWcuuetieaViOWIqeeUqOWwj+aXtuaVsD1cXGZyYWN75Y+R55S16YePfXvkuqTmtYHkvqflubbnvZHlrrnph499w5cxMCJ9"/>
    </extobj>
    <extobj name="E657119C-6982-421D-8BA7-E74DEB70A7DA-22">
      <extobjdata type="E657119C-6982-421D-8BA7-E74DEB70A7DA" data="eyJMYXRleFN0ciI6IuWFieS8j+eUteermeetieaViOWIqeeUqOWwj+aXtuaVsD1cXGZyYWN75Y+R55S16YePK+aAu+aNn+WkseeUtemHj31755u05rWB5L6n5bm2572R5a656YePfcOXMTAifQ=="/>
    </extobj>
    <extobj name="E657119C-6982-421D-8BA7-E74DEB70A7DA-24">
      <extobjdata type="E657119C-6982-421D-8BA7-E74DEB70A7DA" data="eyJMYXRleFN0ciI6IumjjueUteWcuuetieaViOWIqeeUqOWwj+aXtuaVsD1cXGZyYWN75Y+R55S16YePK+aAu+aNn+WkseeUtemHj3175Lqk5rWB5L6n5bm2572R5a656YePfcOXMTAifQ=="/>
    </extobj>
    <extobj name="E657119C-6982-421D-8BA7-E74DEB70A7DA-26">
      <extobjdata type="E657119C-6982-421D-8BA7-E74DEB70A7DA" data="eyJMYXRleFN0ciI6Iue7n+iuoeaXtuautee0r+iuoeWujOaIkOeOhz1cXGZyYWN757uf6K6h5pe25q6157Sv6K6h5LiK572R55S16YePfXvnu5/orqHml7bmrrXorqHliJLkuIrnvZHnlLXph499w5cxMDAlIn0="/>
    </extobj>
    <extobj name="E657119C-6982-421D-8BA7-E74DEB70A7DA-28">
      <extobjdata type="E657119C-6982-421D-8BA7-E74DEB70A7DA" data="eyJMYXRleFN0ciI6IuWPkeeUteaViOeOhz1cXGZyYWN75Y+R55S16YePfXvnkIborrrlj5HnlLXph499w5cxMDAlIn0="/>
    </extobj>
    <extobj name="E657119C-6982-421D-8BA7-E74DEB70A7DA-30">
      <extobjdata type="E657119C-6982-421D-8BA7-E74DEB70A7DA" data="eyJMYXRleFN0ciI6IuiAg+iZkeaNn+WkseaDheWGteS4i+WPkeeUteaViOeOhz1cXGZyYWN75Y+R55S16YePK+aAu+aNn+WkseeUtemHj31755CG6K665Y+R55S16YePfcOXMTAwJSJ9"/>
    </extobj>
    <extobj name="E657119C-6982-421D-8BA7-E74DEB70A7DA-32">
      <extobjdata type="E657119C-6982-421D-8BA7-E74DEB70A7DA" data="eyJMYXRleFN0ciI6IuWPkeeUteiuvuWkh+WPr+WIqeeUqOeOhz0xLVxcc3Vte1xcZnJhY3vlj5HnlLXorr7lpIfmlYXpmpzkuqTmtYHmtYvlrrnph4/Dl+e7n+iuoeacn+WGheaVhemanOaXtumVv3175a6e6ZmF5bm2572R5a656YePw5fnu5/orqHmnJ/ml7bplb99fSJ9"/>
    </extobj>
    <extobj name="E657119C-6982-421D-8BA7-E74DEB70A7DA-34">
      <extobjdata type="E657119C-6982-421D-8BA7-E74DEB70A7DA" data="eyJMYXRleFN0ciI6IuWPkeeUteiuvuWkh+WPr+WIqeeUqOeOhz0xLVxcc3Vte1xcZnJhY3vlj5HnlLXorr7lpIflgZzov5Dlrrnph4/Dl+e7n+iuoeacn+WGheWBnOi/kOaXtumVv3175a6e6ZmF5bm2572R5a656YePw5fnu5/orqHmnJ/ml7bplb99fSJ9"/>
    </extobj>
    <extobj name="E657119C-6982-421D-8BA7-E74DEB70A7DA-37">
      <extobjdata type="E657119C-6982-421D-8BA7-E74DEB70A7DA" data="eyJMYXRleFN0ciI6IuaVhemanOaNn+WkseeOhz1cXGZyYWN75pWF6Zqc5o2f5aSx55S16YePfXvlj5HnlLXph48r5oC75o2f5aSx55S16YePfcOXMTAwJSJ9"/>
    </extobj>
    <extobj name="E657119C-6982-421D-8BA7-E74DEB70A7DA-40">
      <extobjdata type="E657119C-6982-421D-8BA7-E74DEB70A7DA" data="eyJMYXRleFN0ciI6IuaXpemZkOeUtea2iOe6s+eOhz1cXGxlZnQgXFx7e1xcYmVnaW57bWF0cml4feW9k+aXpeWFieS8j+mZkOeUtemHjz7lvZPml6Uw54K55YKo6IO95Y+v5YWF55S16YePJlxcZnJhY3vlvZPml6XlhYXlhaXnlLXph499e+W9k+aXpTDngrnlgqjog73lj6/lhYXnlLXph499w5cxMDAlXFxcXOW9k+aXpeWFieS8j+mZkOeUtemHjzzlvZPml6Uw54K55YKo6IO95Y+v5YWF55S16YePJlxcZnJhY3vlvZPml6XlhYXlhaXnlLXph499e+W9k+aXpeWFieS8j+mZkOeUtemHj33DlzEwMCVcXGVuZHttYXRyaXh9fVxccmlnaHQgLiJ9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2026-01-28T22:03:25Z</dcterms:created>
  <dcterms:modified xsi:type="dcterms:W3CDTF">2026-01-28T22:03:25Z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