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ghlights"/>
    <w:p>
      <w:pPr>
        <w:pStyle w:val="Heading1"/>
      </w:pPr>
      <w:r>
        <w:t xml:space="preserve">Highlights</w:t>
      </w:r>
    </w:p>
    <w:p>
      <w:pPr>
        <w:numPr>
          <w:ilvl w:val="0"/>
          <w:numId w:val="1001"/>
        </w:numPr>
      </w:pPr>
      <w:r>
        <w:t xml:space="preserve">Pre-disclosure abnormal returns exist but do not predict the direction of actual earnings surprises (49.0% accuracy, no better than chance).</w:t>
      </w:r>
    </w:p>
    <w:p>
      <w:pPr>
        <w:numPr>
          <w:ilvl w:val="0"/>
          <w:numId w:val="1001"/>
        </w:numPr>
      </w:pPr>
      <w:r>
        <w:t xml:space="preserve">Non-parametric tests (sign test, Wilcoxon) fail to confirm systematic directional drift in pre-disclosure returns.</w:t>
      </w:r>
    </w:p>
    <w:p>
      <w:pPr>
        <w:numPr>
          <w:ilvl w:val="0"/>
          <w:numId w:val="1001"/>
        </w:numPr>
      </w:pPr>
      <w:r>
        <w:t xml:space="preserve">Post-disclosure Day +1 returns respond sharply and correctly to earnings surprises (+1.13 p.p. spread,</w:t>
      </w:r>
      <w:r>
        <w:t xml:space="preserve"> </w:t>
      </w:r>
      <m:oMath>
        <m:r>
          <m:t>p</m:t>
        </m:r>
      </m:oMath>
      <w:r>
        <w:t xml:space="preserve">&lt;0.001, 60.6% direction accuracy).</w:t>
      </w:r>
    </w:p>
    <w:p>
      <w:pPr>
        <w:numPr>
          <w:ilvl w:val="0"/>
          <w:numId w:val="1001"/>
        </w:numPr>
      </w:pPr>
      <w:r>
        <w:t xml:space="preserve">96.5% of DART earnings filings occur after market close, making Day 0 effectively pre-disclosure.</w:t>
      </w:r>
    </w:p>
    <w:p>
      <w:pPr>
        <w:numPr>
          <w:ilvl w:val="0"/>
          <w:numId w:val="1001"/>
        </w:numPr>
      </w:pPr>
      <w:r>
        <w:t xml:space="preserve">Results are robust to firm-clustered and month-clustered standard errors.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2026-03-05T03:46:24Z</dcterms:created>
  <dcterms:modified xsi:type="dcterms:W3CDTF">2026-03-05T03:46:24Z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