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63F" w:rsidRDefault="008A463F" w:rsidP="008A463F">
      <w:pPr>
        <w:pStyle w:val="Heading1"/>
        <w:rPr>
          <w:rFonts w:eastAsiaTheme="minorEastAsia"/>
        </w:rPr>
      </w:pPr>
      <w:r>
        <w:rPr>
          <w:rFonts w:eastAsiaTheme="minorEastAsia"/>
        </w:rPr>
        <w:t>Identify bad ICA components</w:t>
      </w:r>
    </w:p>
    <w:p w:rsidR="008A463F" w:rsidRDefault="008A463F" w:rsidP="008A463F">
      <w:r>
        <w:t>[HAPPE -&gt; MARA Winkler 2014, 2011]</w:t>
      </w:r>
    </w:p>
    <w:p w:rsidR="008A463F" w:rsidRDefault="008A463F" w:rsidP="008A463F">
      <w:pPr>
        <w:pStyle w:val="ListParagraph"/>
        <w:numPr>
          <w:ilvl w:val="0"/>
          <w:numId w:val="5"/>
        </w:numPr>
      </w:pPr>
      <w:r w:rsidRPr="006C1083">
        <w:t>Mean local skewness of 15 s windows</w:t>
      </w:r>
      <w:r w:rsidR="00E34D89">
        <w:t xml:space="preserve"> -&gt; </w:t>
      </w:r>
      <w:r w:rsidR="00E34D89">
        <w:t>The local skewness feature identifies components with time series outliers, where higher skewness values indicate likely artifact</w:t>
      </w:r>
    </w:p>
    <w:p w:rsidR="00E34D89" w:rsidRDefault="00E34D89" w:rsidP="00E34D89">
      <w:pPr>
        <w:pStyle w:val="ListParagraph"/>
      </w:pPr>
    </w:p>
    <w:p w:rsidR="00E34D89" w:rsidRPr="006C1083" w:rsidRDefault="00E34D89" w:rsidP="00E34D89">
      <w:pPr>
        <w:pStyle w:val="ListParagraph"/>
      </w:pPr>
      <w:r>
        <w:t>&lt;</w:t>
      </w:r>
      <w:proofErr w:type="spellStart"/>
      <w:r>
        <w:t>Freq</w:t>
      </w:r>
      <w:proofErr w:type="spellEnd"/>
      <w:r>
        <w:t xml:space="preserve"> domain&gt;</w:t>
      </w:r>
    </w:p>
    <w:p w:rsidR="00E34D89" w:rsidRDefault="008A463F" w:rsidP="00E34D89">
      <w:pPr>
        <w:pStyle w:val="ListParagraph"/>
        <w:numPr>
          <w:ilvl w:val="0"/>
          <w:numId w:val="5"/>
        </w:numPr>
      </w:pPr>
      <w:r w:rsidRPr="006C1083">
        <w:t>Average alpha band log power</w:t>
      </w:r>
      <w:r w:rsidR="00E34D89">
        <w:t xml:space="preserve"> -&gt; </w:t>
      </w:r>
      <w:r w:rsidR="00E34D89">
        <w:t>Brain-derived components typically manifest robust levels of alpha-band power, whereas artifact-driven components do not</w:t>
      </w:r>
    </w:p>
    <w:p w:rsidR="00E34D89" w:rsidRPr="006C1083" w:rsidRDefault="00E34D89" w:rsidP="00E34D89"/>
    <w:p w:rsidR="008A463F" w:rsidRDefault="008A463F" w:rsidP="008A463F">
      <w:pPr>
        <w:pStyle w:val="ListParagraph"/>
        <w:numPr>
          <w:ilvl w:val="0"/>
          <w:numId w:val="5"/>
        </w:numPr>
      </w:pPr>
      <w:r w:rsidRPr="006C1083">
        <w:t>“Lambda”: deviation of spectrum from 1/f</w:t>
      </w:r>
      <w:r>
        <w:t xml:space="preserve">, </w:t>
      </w:r>
      <w:r w:rsidRPr="006C1083">
        <w:t>6 frequencies used to fit</w:t>
      </w:r>
      <w:r w:rsidR="00E34D89">
        <w:t xml:space="preserve"> -&gt; </w:t>
      </w:r>
      <w:r w:rsidR="00E34D89">
        <w:t>This feature is particularly sensitive to muscle artifact, which typically manifests as a power spectrum with very poor fit to the 1/f distribution</w:t>
      </w:r>
    </w:p>
    <w:p w:rsidR="00E34D89" w:rsidRPr="006C1083" w:rsidRDefault="00E34D89" w:rsidP="00E34D89"/>
    <w:p w:rsidR="008A463F" w:rsidRDefault="008A463F" w:rsidP="008A463F">
      <w:pPr>
        <w:pStyle w:val="ListParagraph"/>
        <w:numPr>
          <w:ilvl w:val="0"/>
          <w:numId w:val="5"/>
        </w:numPr>
      </w:pPr>
      <w:r w:rsidRPr="006C1083">
        <w:t xml:space="preserve"> Mean square error of spectrum </w:t>
      </w:r>
      <w:r>
        <w:t xml:space="preserve">from 1/f fit </w:t>
      </w:r>
      <w:r w:rsidRPr="006C1083">
        <w:t>in 8-15 Hz range</w:t>
      </w:r>
      <w:r w:rsidR="00E34D89">
        <w:t xml:space="preserve"> -&gt; </w:t>
      </w:r>
      <w:r w:rsidR="00E34D89">
        <w:t>fit error feature is nonspecific to artifact types but instead serves as a generalized marker of artifact probability</w:t>
      </w:r>
    </w:p>
    <w:p w:rsidR="00E34D89" w:rsidRPr="006C1083" w:rsidRDefault="00E34D89" w:rsidP="00E34D89">
      <w:r>
        <w:t>&lt;</w:t>
      </w:r>
      <w:proofErr w:type="gramStart"/>
      <w:r>
        <w:t>spatial</w:t>
      </w:r>
      <w:proofErr w:type="gramEnd"/>
      <w:r>
        <w:t xml:space="preserve"> info&gt;</w:t>
      </w:r>
    </w:p>
    <w:p w:rsidR="008A463F" w:rsidRDefault="008A463F" w:rsidP="008A463F">
      <w:pPr>
        <w:pStyle w:val="ListParagraph"/>
        <w:numPr>
          <w:ilvl w:val="0"/>
          <w:numId w:val="5"/>
        </w:numPr>
      </w:pPr>
      <w:r w:rsidRPr="006C1083">
        <w:t>Log difference between max and min amplitudes over sensors</w:t>
      </w:r>
      <w:r w:rsidR="00E34D89">
        <w:t xml:space="preserve"> -&gt; </w:t>
      </w:r>
      <w:r w:rsidR="00E34D89">
        <w:t>takes the (log) difference between the largest and smallest activation magnitudes across the scalp for a component, where artifact components typically exhibit larger range within patterns</w:t>
      </w:r>
    </w:p>
    <w:p w:rsidR="00E34D89" w:rsidRDefault="00E34D89" w:rsidP="00E34D89">
      <w:pPr>
        <w:pStyle w:val="ListParagraph"/>
      </w:pPr>
    </w:p>
    <w:p w:rsidR="008A463F" w:rsidRDefault="008A463F" w:rsidP="008A463F">
      <w:pPr>
        <w:pStyle w:val="ListParagraph"/>
        <w:numPr>
          <w:ilvl w:val="0"/>
          <w:numId w:val="5"/>
        </w:numPr>
      </w:pPr>
      <w:r w:rsidRPr="006F4317">
        <w:rPr>
          <w:color w:val="FF0000"/>
        </w:rPr>
        <w:t>Current density (minimum) norm</w:t>
      </w:r>
      <w:r w:rsidR="00E34D89" w:rsidRPr="006F4317">
        <w:rPr>
          <w:color w:val="FF0000"/>
        </w:rPr>
        <w:t xml:space="preserve"> </w:t>
      </w:r>
      <w:r w:rsidR="00E34D89">
        <w:t xml:space="preserve">-&gt; </w:t>
      </w:r>
      <w:r w:rsidR="00E34D89">
        <w:t>, makes use of the 10–20 channel locations input to MARA and reflects the solution to source-modeling the component using a model that was designed to fit cerebral-based activity</w:t>
      </w:r>
    </w:p>
    <w:p w:rsidR="00E34D89" w:rsidRDefault="00E34D89" w:rsidP="00E34D89">
      <w:pPr>
        <w:pStyle w:val="ListParagraph"/>
      </w:pPr>
    </w:p>
    <w:p w:rsidR="00E34D89" w:rsidRDefault="00E34D89" w:rsidP="00E34D89">
      <w:pPr>
        <w:pStyle w:val="ListParagraph"/>
      </w:pPr>
      <w:r>
        <w:t>The current density norm feature is similarly non-specific to certain types of artifact components, but inste</w:t>
      </w:r>
      <w:bookmarkStart w:id="0" w:name="_GoBack"/>
      <w:bookmarkEnd w:id="0"/>
      <w:r>
        <w:t>ad captures general artifact probability</w:t>
      </w:r>
    </w:p>
    <w:p w:rsidR="00E34D89" w:rsidRDefault="00E34D89" w:rsidP="00E34D89">
      <w:pPr>
        <w:pStyle w:val="ListParagraph"/>
      </w:pPr>
    </w:p>
    <w:p w:rsidR="007C656E" w:rsidRDefault="007C656E" w:rsidP="00E34D89">
      <w:pPr>
        <w:pStyle w:val="ListParagraph"/>
      </w:pPr>
    </w:p>
    <w:p w:rsidR="007C656E" w:rsidRDefault="007C656E" w:rsidP="007C656E">
      <w:r>
        <w:t>[</w:t>
      </w:r>
      <w:proofErr w:type="spellStart"/>
      <w:r>
        <w:t>Barbati</w:t>
      </w:r>
      <w:proofErr w:type="spellEnd"/>
      <w:r>
        <w:t xml:space="preserve"> 2004]</w:t>
      </w:r>
    </w:p>
    <w:p w:rsidR="007C656E" w:rsidRDefault="007C656E" w:rsidP="007C656E">
      <w:pPr>
        <w:pStyle w:val="ListParagraph"/>
        <w:numPr>
          <w:ilvl w:val="0"/>
          <w:numId w:val="6"/>
        </w:numPr>
      </w:pPr>
      <w:r>
        <w:t xml:space="preserve">Kurtosis: </w:t>
      </w:r>
      <m:oMath>
        <m:r>
          <w:rPr>
            <w:rFonts w:ascii="Cambria Math" w:hAnsi="Cambria Math"/>
          </w:rPr>
          <m:t>κ=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-3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t>, z &gt; 1.64 (w.r.t all ICs and segments) for more than 20% of segments</w:t>
      </w:r>
    </w:p>
    <w:p w:rsidR="007C656E" w:rsidRDefault="007C656E" w:rsidP="007C656E">
      <w:pPr>
        <w:pStyle w:val="ListParagraph"/>
        <w:numPr>
          <w:ilvl w:val="0"/>
          <w:numId w:val="6"/>
        </w:numPr>
      </w:pPr>
      <w:r>
        <w:t>Kurtosis across segments, one component with smallest positive (as Gaussian noise)</w:t>
      </w:r>
    </w:p>
    <w:p w:rsidR="007C656E" w:rsidRDefault="007C656E" w:rsidP="007C656E">
      <w:pPr>
        <w:pStyle w:val="ListParagraph"/>
        <w:numPr>
          <w:ilvl w:val="0"/>
          <w:numId w:val="6"/>
        </w:numPr>
      </w:pPr>
      <w:r>
        <w:t>Entropy</w:t>
      </w:r>
      <w:proofErr w:type="gramStart"/>
      <w:r>
        <w:t xml:space="preserve">: </w:t>
      </w:r>
      <w:proofErr w:type="gramEnd"/>
      <m:oMath>
        <m:r>
          <w:rPr>
            <w:rFonts w:ascii="Cambria Math" w:hAnsi="Cambria Math"/>
          </w:rPr>
          <m:t>H=-p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</m:oMath>
      <w:r>
        <w:t xml:space="preserve">, z &gt; 1.64 (w.r.t all ICs and segments) for more than 20% of segments, </w:t>
      </w:r>
      <m:oMath>
        <m:r>
          <w:rPr>
            <w:rFonts w:ascii="Cambria Math" w:hAnsi="Cambria Math"/>
          </w:rPr>
          <m:t>p(x)</m:t>
        </m:r>
      </m:oMath>
      <w:r>
        <w:rPr>
          <w:rFonts w:eastAsiaTheme="minorEastAsia"/>
        </w:rPr>
        <w:t xml:space="preserve"> estimated within segments.</w:t>
      </w:r>
    </w:p>
    <w:p w:rsidR="007C656E" w:rsidRDefault="007C656E" w:rsidP="007C656E">
      <w:pPr>
        <w:pStyle w:val="ListParagraph"/>
        <w:numPr>
          <w:ilvl w:val="0"/>
          <w:numId w:val="6"/>
        </w:numPr>
      </w:pPr>
      <w:r>
        <w:t xml:space="preserve">Power spectrum density correlation coefficient with real ECG, EOG, </w:t>
      </w:r>
      <w:proofErr w:type="gramStart"/>
      <w:r>
        <w:t>one</w:t>
      </w:r>
      <w:proofErr w:type="gramEnd"/>
      <w:r>
        <w:t xml:space="preserve"> component with max correlation for each.</w:t>
      </w:r>
    </w:p>
    <w:p w:rsidR="007C656E" w:rsidRDefault="007C656E" w:rsidP="007C656E">
      <w:pPr>
        <w:pStyle w:val="ListParagraph"/>
        <w:numPr>
          <w:ilvl w:val="0"/>
          <w:numId w:val="6"/>
        </w:numPr>
      </w:pPr>
      <w:r>
        <w:t>Un-reject components based on spectral characteristics [manual selection, subjective]</w:t>
      </w:r>
    </w:p>
    <w:p w:rsidR="007C656E" w:rsidRDefault="007C656E" w:rsidP="007C656E">
      <w:pPr>
        <w:pStyle w:val="ListParagraph"/>
        <w:numPr>
          <w:ilvl w:val="0"/>
          <w:numId w:val="6"/>
        </w:numPr>
      </w:pPr>
      <w:r>
        <w:lastRenderedPageBreak/>
        <w:t>Possibly filter some components "if necessary" [manual, varying bands, subjective] to reduce noise</w:t>
      </w:r>
    </w:p>
    <w:p w:rsidR="007C656E" w:rsidRDefault="007C656E" w:rsidP="007C656E"/>
    <w:p w:rsidR="008A463F" w:rsidRDefault="007C656E" w:rsidP="008A463F">
      <w:r>
        <w:t xml:space="preserve"> </w:t>
      </w:r>
      <w:r w:rsidR="008A463F">
        <w:t>[FASTER Nolan 2010]</w:t>
      </w:r>
    </w:p>
    <w:p w:rsidR="007C656E" w:rsidRDefault="007C656E" w:rsidP="007C656E">
      <w:pPr>
        <w:pStyle w:val="ListParagraph"/>
        <w:numPr>
          <w:ilvl w:val="0"/>
          <w:numId w:val="7"/>
        </w:numPr>
      </w:pPr>
      <w:r>
        <w:t>Correlation with EOG chains</w:t>
      </w:r>
    </w:p>
    <w:p w:rsidR="007C656E" w:rsidRPr="00A32EC8" w:rsidRDefault="007C656E" w:rsidP="007C656E">
      <w:pPr>
        <w:pStyle w:val="ListParagraph"/>
        <w:numPr>
          <w:ilvl w:val="0"/>
          <w:numId w:val="7"/>
        </w:numPr>
        <w:rPr>
          <w:highlight w:val="yellow"/>
        </w:rPr>
      </w:pPr>
      <w:r w:rsidRPr="00A32EC8">
        <w:rPr>
          <w:highlight w:val="yellow"/>
        </w:rPr>
        <w:t>Spatial kurtosis</w:t>
      </w:r>
    </w:p>
    <w:p w:rsidR="007C656E" w:rsidRDefault="007C656E" w:rsidP="007C656E">
      <w:pPr>
        <w:pStyle w:val="ListParagraph"/>
        <w:numPr>
          <w:ilvl w:val="0"/>
          <w:numId w:val="7"/>
        </w:numPr>
      </w:pPr>
      <w:r>
        <w:t xml:space="preserve">Slope in filter band </w:t>
      </w:r>
    </w:p>
    <w:p w:rsidR="007C656E" w:rsidRDefault="007C656E" w:rsidP="007C656E">
      <w:pPr>
        <w:pStyle w:val="ListParagraph"/>
        <w:numPr>
          <w:ilvl w:val="0"/>
          <w:numId w:val="7"/>
        </w:numPr>
      </w:pPr>
      <w:r>
        <w:t xml:space="preserve">Hurst exponent </w:t>
      </w:r>
    </w:p>
    <w:p w:rsidR="007C656E" w:rsidRDefault="007C656E" w:rsidP="007C656E">
      <w:pPr>
        <w:pStyle w:val="ListParagraph"/>
        <w:numPr>
          <w:ilvl w:val="0"/>
          <w:numId w:val="7"/>
        </w:numPr>
      </w:pPr>
      <w:r>
        <w:t xml:space="preserve">Median gradient </w:t>
      </w:r>
    </w:p>
    <w:p w:rsidR="007C656E" w:rsidRDefault="007C656E" w:rsidP="007C656E">
      <w:pPr>
        <w:pStyle w:val="ListParagraph"/>
      </w:pPr>
    </w:p>
    <w:p w:rsidR="008A463F" w:rsidRDefault="008A463F" w:rsidP="008A463F"/>
    <w:p w:rsidR="007C656E" w:rsidRDefault="00874667" w:rsidP="008A463F">
      <w:r>
        <w:t>[Winkler]</w:t>
      </w:r>
    </w:p>
    <w:p w:rsidR="00874667" w:rsidRDefault="00874667" w:rsidP="008A463F">
      <w:proofErr w:type="gramStart"/>
      <w:r>
        <w:t>contains</w:t>
      </w:r>
      <w:proofErr w:type="gramEnd"/>
      <w:r>
        <w:t xml:space="preserve"> 13 features from a component’s time series, 9 features from its spectrum and 16 from its pattern.</w:t>
      </w:r>
    </w:p>
    <w:p w:rsidR="00874667" w:rsidRDefault="00874667" w:rsidP="008A463F"/>
    <w:p w:rsidR="007C656E" w:rsidRDefault="007C656E" w:rsidP="008A463F"/>
    <w:p w:rsidR="00267DF5" w:rsidRPr="005867AE" w:rsidRDefault="00267DF5" w:rsidP="005867AE"/>
    <w:sectPr w:rsidR="00267DF5" w:rsidRPr="00586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B42FC"/>
    <w:multiLevelType w:val="hybridMultilevel"/>
    <w:tmpl w:val="3D56713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2B335D"/>
    <w:multiLevelType w:val="hybridMultilevel"/>
    <w:tmpl w:val="48C656C6"/>
    <w:lvl w:ilvl="0" w:tplc="E76A8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41EC6"/>
    <w:multiLevelType w:val="hybridMultilevel"/>
    <w:tmpl w:val="BDBA1B5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191DD7"/>
    <w:multiLevelType w:val="hybridMultilevel"/>
    <w:tmpl w:val="7B645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C6456"/>
    <w:multiLevelType w:val="hybridMultilevel"/>
    <w:tmpl w:val="1B501810"/>
    <w:lvl w:ilvl="0" w:tplc="E76A8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97498"/>
    <w:multiLevelType w:val="hybridMultilevel"/>
    <w:tmpl w:val="EFB6E0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23810"/>
    <w:multiLevelType w:val="hybridMultilevel"/>
    <w:tmpl w:val="EFB6E0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058"/>
    <w:rsid w:val="00267DF5"/>
    <w:rsid w:val="005867AE"/>
    <w:rsid w:val="006F4317"/>
    <w:rsid w:val="007C656E"/>
    <w:rsid w:val="00874667"/>
    <w:rsid w:val="008A463F"/>
    <w:rsid w:val="008D2058"/>
    <w:rsid w:val="00A32EC8"/>
    <w:rsid w:val="00D55E6D"/>
    <w:rsid w:val="00E34D89"/>
    <w:rsid w:val="00E7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91BAF-B798-460F-8214-B3CAE371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63F"/>
  </w:style>
  <w:style w:type="paragraph" w:styleId="Heading1">
    <w:name w:val="heading 1"/>
    <w:basedOn w:val="Normal"/>
    <w:next w:val="Normal"/>
    <w:link w:val="Heading1Char"/>
    <w:uiPriority w:val="9"/>
    <w:qFormat/>
    <w:rsid w:val="008D2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2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46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Lalancette</dc:creator>
  <cp:keywords/>
  <dc:description/>
  <cp:lastModifiedBy>mnilib</cp:lastModifiedBy>
  <cp:revision>7</cp:revision>
  <dcterms:created xsi:type="dcterms:W3CDTF">2018-11-29T21:02:00Z</dcterms:created>
  <dcterms:modified xsi:type="dcterms:W3CDTF">2018-12-18T21:38:00Z</dcterms:modified>
</cp:coreProperties>
</file>