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990" w:right="-990" w:firstLine="0"/>
        <w:contextualSpacing w:val="0"/>
        <w:jc w:val="center"/>
        <w:rPr>
          <w:b w:val="1"/>
          <w:i w:val="1"/>
          <w:color w:val="9900ff"/>
          <w:sz w:val="34"/>
          <w:szCs w:val="34"/>
          <w:u w:val="single"/>
        </w:rPr>
      </w:pPr>
      <w:bookmarkStart w:colFirst="0" w:colLast="0" w:name="_75nt1w4bxjty" w:id="0"/>
      <w:bookmarkEnd w:id="0"/>
      <w:r w:rsidDel="00000000" w:rsidR="00000000" w:rsidRPr="00000000">
        <w:rPr>
          <w:b w:val="1"/>
          <w:i w:val="1"/>
          <w:color w:val="9900ff"/>
          <w:sz w:val="34"/>
          <w:szCs w:val="34"/>
          <w:u w:val="single"/>
          <w:rtl w:val="0"/>
        </w:rPr>
        <w:t xml:space="preserve">Goal: Based on 15 variables on individual samples, perform prediction to determine whether a person makes over 50K a year!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990" w:right="-990" w:firstLine="0"/>
        <w:contextualSpacing w:val="0"/>
        <w:jc w:val="center"/>
        <w:rPr>
          <w:b w:val="1"/>
          <w:color w:val="9900ff"/>
          <w:sz w:val="34"/>
          <w:szCs w:val="34"/>
        </w:rPr>
      </w:pPr>
      <w:bookmarkStart w:colFirst="0" w:colLast="0" w:name="_tkouowm4x3a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990" w:right="-990" w:firstLine="0"/>
        <w:contextualSpacing w:val="0"/>
        <w:jc w:val="center"/>
        <w:rPr>
          <w:b w:val="1"/>
          <w:color w:val="ff0000"/>
          <w:sz w:val="34"/>
          <w:szCs w:val="34"/>
        </w:rPr>
      </w:pPr>
      <w:bookmarkStart w:colFirst="0" w:colLast="0" w:name="_2rjxvx4v799e" w:id="2"/>
      <w:bookmarkEnd w:id="2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Preprocessing and Exploratory Data Analysis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https://www.hackerearth.com/practice/machine-learning/machine-learning-algorithms/tutorial-random-forest-parameter-tuning-r/tutorial/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https://mathematicaforprediction.wordpress.com/2014/03/30/classification-and-association-rules-for-census-income-data/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http://archive.ics.uci.edu/ml/machine-learning-databases/adult/adult.names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https://www.analyticsvidhya.com/blog/2016/08/practicing-machine-learning-techniques-in-r-with-mlr-package/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https://stats.stackexchange.com/questions/49270/imputation-with-random-forests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https://www.analyticsvidhya.com/blog/2016/03/tutorial-powerful-packages-imputing-missing-values/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ind w:left="-990" w:right="-990" w:firstLine="0"/>
        <w:contextualSpacing w:val="0"/>
        <w:jc w:val="center"/>
        <w:rPr>
          <w:b w:val="1"/>
          <w:color w:val="ff0000"/>
          <w:sz w:val="24"/>
          <w:szCs w:val="24"/>
          <w:highlight w:val="cyan"/>
        </w:rPr>
      </w:pPr>
      <w:r w:rsidDel="00000000" w:rsidR="00000000" w:rsidRPr="00000000">
        <w:rPr>
          <w:b w:val="1"/>
          <w:color w:val="ff0000"/>
          <w:sz w:val="24"/>
          <w:szCs w:val="24"/>
          <w:highlight w:val="cyan"/>
          <w:rtl w:val="0"/>
        </w:rPr>
        <w:t xml:space="preserve">Start your analysis cycle with an exploratory phase so you get to know and understand the data set. Below is a (non-comprehensive) list of (optional) considerations to keep in mind: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line="240" w:lineRule="auto"/>
        <w:ind w:left="720" w:hanging="360"/>
        <w:contextualSpacing w:val="1"/>
        <w:jc w:val="center"/>
        <w:rPr>
          <w:b w:val="1"/>
          <w:color w:val="ff0000"/>
          <w:highlight w:val="cyan"/>
        </w:rPr>
      </w:pPr>
      <w:r w:rsidDel="00000000" w:rsidR="00000000" w:rsidRPr="00000000">
        <w:rPr>
          <w:b w:val="1"/>
          <w:color w:val="ff0000"/>
          <w:sz w:val="24"/>
          <w:szCs w:val="24"/>
          <w:highlight w:val="cyan"/>
          <w:rtl w:val="0"/>
        </w:rPr>
        <w:t xml:space="preserve">Handling missing values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  <w:highlight w:val="cyan"/>
        </w:rPr>
      </w:pPr>
      <w:r w:rsidDel="00000000" w:rsidR="00000000" w:rsidRPr="00000000">
        <w:rPr>
          <w:b w:val="1"/>
          <w:color w:val="ff0000"/>
          <w:sz w:val="20"/>
          <w:szCs w:val="20"/>
          <w:highlight w:val="cyan"/>
          <w:rtl w:val="0"/>
        </w:rPr>
        <w:t xml:space="preserve">1. Find missing value or NA -&gt; use sum(is.na) or use the way I did in pbhlth 245 project... &amp; variable == "" to find empty place -&gt; Think of how to fix these issues.... (i.e. simple randomly assign, plug in the most frequent values, median of the rest data,  or use predict function...)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  <w:highlight w:val="cyan"/>
        </w:rPr>
      </w:pPr>
      <w:r w:rsidDel="00000000" w:rsidR="00000000" w:rsidRPr="00000000">
        <w:rPr>
          <w:b w:val="1"/>
          <w:color w:val="ff0000"/>
          <w:highlight w:val="cyan"/>
          <w:rtl w:val="0"/>
        </w:rPr>
        <w:t xml:space="preserve">Take out the variables that are not interpretable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  <w:highlight w:val="cyan"/>
        </w:rPr>
      </w:pPr>
      <w:r w:rsidDel="00000000" w:rsidR="00000000" w:rsidRPr="00000000">
        <w:rPr>
          <w:b w:val="1"/>
          <w:color w:val="ff0000"/>
          <w:sz w:val="20"/>
          <w:szCs w:val="20"/>
          <w:highlight w:val="cyan"/>
          <w:rtl w:val="0"/>
        </w:rPr>
        <w:t xml:space="preserve">4. Find out continuous variables, and transform them into numeric if necessary.  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highlight w:val="cyan"/>
        </w:rPr>
      </w:pPr>
      <w:r w:rsidDel="00000000" w:rsidR="00000000" w:rsidRPr="00000000">
        <w:rPr>
          <w:b w:val="1"/>
          <w:color w:val="ff0000"/>
          <w:sz w:val="20"/>
          <w:szCs w:val="20"/>
          <w:highlight w:val="cyan"/>
          <w:rtl w:val="0"/>
        </w:rPr>
        <w:t xml:space="preserve">5. Find out categorical variables, and transform them into factor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  <w:highlight w:val="cyan"/>
        </w:rPr>
      </w:pPr>
      <w:r w:rsidDel="00000000" w:rsidR="00000000" w:rsidRPr="00000000">
        <w:rPr>
          <w:b w:val="1"/>
          <w:color w:val="ff0000"/>
          <w:sz w:val="24"/>
          <w:szCs w:val="24"/>
          <w:highlight w:val="cyan"/>
          <w:rtl w:val="0"/>
        </w:rPr>
        <w:t xml:space="preserve">Handling outliers with</w:t>
      </w:r>
      <w:r w:rsidDel="00000000" w:rsidR="00000000" w:rsidRPr="00000000">
        <w:rPr>
          <w:b w:val="1"/>
          <w:color w:val="ff0000"/>
          <w:sz w:val="20"/>
          <w:szCs w:val="20"/>
          <w:highlight w:val="cyan"/>
          <w:rtl w:val="0"/>
        </w:rPr>
        <w:t xml:space="preserve"> str and summary to find out data structures... (fix if necessary)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  <w:highlight w:val="cyan"/>
        </w:rPr>
      </w:pPr>
      <w:r w:rsidDel="00000000" w:rsidR="00000000" w:rsidRPr="00000000">
        <w:rPr>
          <w:b w:val="1"/>
          <w:color w:val="ff0000"/>
          <w:sz w:val="20"/>
          <w:szCs w:val="20"/>
          <w:highlight w:val="cyan"/>
          <w:rtl w:val="0"/>
        </w:rPr>
        <w:t xml:space="preserve">7. Boxplot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  <w:highlight w:val="cyan"/>
        </w:rPr>
      </w:pPr>
      <w:r w:rsidDel="00000000" w:rsidR="00000000" w:rsidRPr="00000000">
        <w:rPr>
          <w:b w:val="1"/>
          <w:color w:val="ff0000"/>
          <w:sz w:val="20"/>
          <w:szCs w:val="20"/>
          <w:highlight w:val="cyan"/>
          <w:rtl w:val="0"/>
        </w:rPr>
        <w:t xml:space="preserve">10. density estimators plot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  <w:highlight w:val="cyan"/>
        </w:rPr>
      </w:pPr>
      <w:r w:rsidDel="00000000" w:rsidR="00000000" w:rsidRPr="00000000">
        <w:rPr>
          <w:b w:val="1"/>
          <w:color w:val="ff0000"/>
          <w:sz w:val="24"/>
          <w:szCs w:val="24"/>
          <w:highlight w:val="cyan"/>
          <w:rtl w:val="0"/>
        </w:rPr>
        <w:t xml:space="preserve">Visualizing distributions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  <w:highlight w:val="cyan"/>
        </w:rPr>
      </w:pPr>
      <w:r w:rsidDel="00000000" w:rsidR="00000000" w:rsidRPr="00000000">
        <w:rPr>
          <w:b w:val="1"/>
          <w:color w:val="ff0000"/>
          <w:sz w:val="24"/>
          <w:szCs w:val="24"/>
          <w:highlight w:val="cyan"/>
          <w:rtl w:val="0"/>
        </w:rPr>
        <w:t xml:space="preserve">Changing scales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  <w:highlight w:val="cyan"/>
        </w:rPr>
      </w:pPr>
      <w:r w:rsidDel="00000000" w:rsidR="00000000" w:rsidRPr="00000000">
        <w:rPr>
          <w:b w:val="1"/>
          <w:color w:val="ff0000"/>
          <w:sz w:val="24"/>
          <w:szCs w:val="24"/>
          <w:highlight w:val="cyan"/>
          <w:rtl w:val="0"/>
        </w:rPr>
        <w:t xml:space="preserve">Binning (i.e. discretizing)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4"/>
          <w:szCs w:val="24"/>
          <w:highlight w:val="cyan"/>
        </w:rPr>
      </w:pPr>
      <w:r w:rsidDel="00000000" w:rsidR="00000000" w:rsidRPr="00000000">
        <w:rPr>
          <w:b w:val="1"/>
          <w:color w:val="ff0000"/>
          <w:sz w:val="24"/>
          <w:szCs w:val="24"/>
          <w:highlight w:val="cyan"/>
          <w:rtl w:val="0"/>
        </w:rPr>
        <w:t xml:space="preserve">-&gt; easier to divide up or interpret when doing tree.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  <w:highlight w:val="cyan"/>
        </w:rPr>
      </w:pPr>
      <w:r w:rsidDel="00000000" w:rsidR="00000000" w:rsidRPr="00000000">
        <w:rPr>
          <w:b w:val="1"/>
          <w:color w:val="ff0000"/>
          <w:sz w:val="24"/>
          <w:szCs w:val="24"/>
          <w:highlight w:val="cyan"/>
          <w:rtl w:val="0"/>
        </w:rPr>
        <w:t xml:space="preserve">Converting to (dummy) indicators -&gt; need to explain why I not do “grouped categories” but “independent categories” on pg 373 APM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4"/>
          <w:szCs w:val="24"/>
          <w:highlight w:val="cyan"/>
        </w:rPr>
      </w:pPr>
      <w:r w:rsidDel="00000000" w:rsidR="00000000" w:rsidRPr="00000000">
        <w:rPr>
          <w:b w:val="1"/>
          <w:color w:val="ff0000"/>
          <w:sz w:val="24"/>
          <w:szCs w:val="24"/>
          <w:highlight w:val="cyan"/>
          <w:rtl w:val="0"/>
        </w:rPr>
        <w:t xml:space="preserve">APM pg 374 says “for classification trees using CART, there is no practical difference in predictive performance when using grouped categories or independent categories predictors” (1-hot encoding)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  <w:sz w:val="24"/>
          <w:szCs w:val="24"/>
          <w:highlight w:val="cyan"/>
        </w:rPr>
      </w:pPr>
      <w:r w:rsidDel="00000000" w:rsidR="00000000" w:rsidRPr="00000000">
        <w:rPr>
          <w:b w:val="1"/>
          <w:color w:val="ff0000"/>
          <w:sz w:val="24"/>
          <w:szCs w:val="24"/>
          <w:highlight w:val="cyan"/>
          <w:rtl w:val="0"/>
        </w:rPr>
        <w:t xml:space="preserve">Easier to interpret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  <w:sz w:val="24"/>
          <w:szCs w:val="24"/>
          <w:highlight w:val="cyan"/>
        </w:rPr>
      </w:pPr>
      <w:r w:rsidDel="00000000" w:rsidR="00000000" w:rsidRPr="00000000">
        <w:rPr>
          <w:b w:val="1"/>
          <w:color w:val="ff0000"/>
          <w:sz w:val="24"/>
          <w:szCs w:val="24"/>
          <w:highlight w:val="cyan"/>
          <w:rtl w:val="0"/>
        </w:rPr>
        <w:t xml:space="preserve">As APM pg 377 says, independent category predictors provide valuable interpretation about relationship between predictors and response.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Summary statistics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Association between each predictor and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6. scatter plot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8. pairs plot with smoothing lines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9. co-plot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11. Cook's distance &amp; leverage &amp; residual plots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Pg 398 of APM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</w:rPr>
        <w:drawing>
          <wp:inline distB="114300" distT="114300" distL="114300" distR="114300">
            <wp:extent cx="5943600" cy="3670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right="-990" w:firstLine="0"/>
        <w:contextualSpacing w:val="0"/>
        <w:jc w:val="center"/>
        <w:rPr>
          <w:b w:val="1"/>
          <w:color w:val="0000ff"/>
          <w:sz w:val="33"/>
          <w:szCs w:val="33"/>
        </w:rPr>
      </w:pPr>
      <w:bookmarkStart w:colFirst="0" w:colLast="0" w:name="_6dznzob6j04e" w:id="3"/>
      <w:bookmarkEnd w:id="3"/>
      <w:r w:rsidDel="00000000" w:rsidR="00000000" w:rsidRPr="00000000">
        <w:rPr>
          <w:b w:val="1"/>
          <w:color w:val="0000ff"/>
          <w:sz w:val="33"/>
          <w:szCs w:val="33"/>
          <w:rtl w:val="0"/>
        </w:rPr>
        <w:t xml:space="preserve">Build a Regression Tree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240" w:lineRule="auto"/>
        <w:ind w:left="720" w:hanging="360"/>
        <w:contextualSpacing w:val="1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Cost complexity pruning/weakest link pruning with tuning parameter alpha (choose alpha with K-fold CV)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240" w:lineRule="auto"/>
        <w:ind w:left="720" w:hanging="360"/>
        <w:contextualSpacing w:val="1"/>
        <w:jc w:val="center"/>
        <w:rPr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Follow algorithm on pg 309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240" w:lineRule="auto"/>
        <w:ind w:left="720" w:hanging="360"/>
        <w:contextualSpacing w:val="1"/>
        <w:jc w:val="center"/>
        <w:rPr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Draw graph on pg 311</w:t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right="-990" w:firstLine="0"/>
        <w:contextualSpacing w:val="0"/>
        <w:jc w:val="center"/>
        <w:rPr>
          <w:b w:val="1"/>
          <w:color w:val="0000ff"/>
          <w:sz w:val="33"/>
          <w:szCs w:val="33"/>
        </w:rPr>
      </w:pPr>
      <w:bookmarkStart w:colFirst="0" w:colLast="0" w:name="_ljdv50cp8lyf" w:id="4"/>
      <w:bookmarkEnd w:id="4"/>
      <w:r w:rsidDel="00000000" w:rsidR="00000000" w:rsidRPr="00000000">
        <w:rPr>
          <w:b w:val="1"/>
          <w:color w:val="0000ff"/>
          <w:sz w:val="33"/>
          <w:szCs w:val="33"/>
          <w:rtl w:val="0"/>
        </w:rPr>
        <w:t xml:space="preserve">Build a Classification Tree - lab12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https://www.analyticsvidhya.com/blog/2016/08/practicing-machine-learning-techniques-in-r-with-mlr-package/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https://sadanand-singh.github.io/posts/treebasedmodels/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https://github.com/ucb-stat154/stat154-fall-2017/blob/master/papers/Intro-to-rpart.md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https://mathematicaforprediction.wordpress.com/2014/03/30/classification-and-association-rules-for-census-income-data/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&lt;Library: tree, C50, partykit, rpart, RWeka, tree, party&gt;</w:t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&lt;Be careful: when predictor is categorical (pg 372 APM), &gt;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240" w:lineRule="auto"/>
        <w:ind w:left="720" w:hanging="360"/>
        <w:contextualSpacing w:val="1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Draw figure 8.2 in pg 305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240" w:lineRule="auto"/>
        <w:ind w:left="720" w:hanging="360"/>
        <w:contextualSpacing w:val="1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Fit a classification tree 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Make plots (pg 313) and describe the steps you took to justify choosing optimal tuning parameters. (number of trees - Cost complexity pruning/weakest link pruning with tuning parameter alpha (choose alpha with K-fold CV),  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Report your 7 important features, with their variable importance statistics.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Report the training accuracy rate.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Plot the ROC curve, and report its area under the curve (AUC) statistic. (maybe with confusion matrix)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Do class prediction and class proportion among training observations (pg 311)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Talk about Gini index and Cross-entropy for all split points (node purity is important -&gt; pg 314) instead of minimizing misclassification error (APM pg 370) 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-&gt; First, order based on proportion of samples in selected class and and Gini and draw plot like pg 374 APM.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Try to make Gini index table like the one in APM pg 371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Pruning…. -&gt; smaller tree with fewer splits lead to lower var and better interpretation at cost of a little bias ~~&gt; select subtree that leads to lowest test error rate using CV…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Compare test error rates with other classification methods…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Pg395 of APM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6415088" cy="2181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right="-990" w:firstLine="0"/>
        <w:contextualSpacing w:val="0"/>
        <w:jc w:val="center"/>
        <w:rPr>
          <w:b w:val="1"/>
          <w:color w:val="0000ff"/>
          <w:sz w:val="24"/>
          <w:szCs w:val="24"/>
        </w:rPr>
      </w:pPr>
      <w:bookmarkStart w:colFirst="0" w:colLast="0" w:name="_rzjk9rmwjsjg" w:id="5"/>
      <w:bookmarkEnd w:id="5"/>
      <w:r w:rsidDel="00000000" w:rsidR="00000000" w:rsidRPr="00000000">
        <w:rPr>
          <w:b w:val="1"/>
          <w:color w:val="0000ff"/>
          <w:sz w:val="33"/>
          <w:szCs w:val="33"/>
          <w:rtl w:val="0"/>
        </w:rPr>
        <w:t xml:space="preserve">Build a Bagged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&lt;Library: randomForest, ipred&gt;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="240" w:lineRule="auto"/>
        <w:ind w:left="720" w:hanging="360"/>
        <w:contextualSpacing w:val="1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Train a Random Forest classifier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Make plots and describe the steps you took to justify choosing optimal tuning parameters. (# of trees)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Report your 7 important features, with their variable importance statistics.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Predict with “majority vote” (pg 317) &amp; out-of-bag(OOB) classification error (318) without doing CV.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Report the training accuracy rate.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Plot the ROC curve, and report its area under the curve (AUC) statistic. (maybe with confusion matrix)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Obtain an overall summary of importance of each predictor by adding total Gini index and averaging all trees (pg 319)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right="-990" w:firstLine="0"/>
        <w:contextualSpacing w:val="0"/>
        <w:jc w:val="center"/>
        <w:rPr>
          <w:b w:val="1"/>
          <w:color w:val="ff0000"/>
          <w:sz w:val="33"/>
          <w:szCs w:val="33"/>
        </w:rPr>
      </w:pPr>
      <w:bookmarkStart w:colFirst="0" w:colLast="0" w:name="_vqaojz4bou1v" w:id="6"/>
      <w:bookmarkEnd w:id="6"/>
      <w:r w:rsidDel="00000000" w:rsidR="00000000" w:rsidRPr="00000000">
        <w:rPr>
          <w:b w:val="1"/>
          <w:color w:val="ff0000"/>
          <w:sz w:val="33"/>
          <w:szCs w:val="33"/>
          <w:rtl w:val="0"/>
        </w:rPr>
        <w:t xml:space="preserve">Build a Random Forest - lab12</w:t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https://www.hackerearth.com/practice/machine-learning/machine-learning-algorithms/tutorial-random-forest-parameter-tuning-r/tutorial/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http://www.rmdk.ca/boosting_forests_bagging.html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https://www.analyticsvidhya.com/blog/2016/08/practicing-machine-learning-techniques-in-r-with-mlr-package/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&lt;Library: randomForest, ranger, parallelForest, RRF&gt;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line="240" w:lineRule="auto"/>
        <w:ind w:left="720" w:hanging="360"/>
        <w:contextualSpacing w:val="1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Train a Random Forest classifier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Make plots and describe the steps you took to justify choosing optimal tuning parameters. (the number of predictors considered at each split - ‘mtry’, number of trees to build before majority vote - ‘ntree’, the depth of the tree - ‘nodesize’, minimum size of parent and leaf nodes)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*While the type of tree changes in the algorithm, # of randomly selected predictors to choose from at each split is the same!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OOB error rate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Report your 7 important features, with their variable importance statistics.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Report the training accuracy rate.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Plot the ROC curve, and report its area under the curve (AUC) statistic. (maybe with confusion matrix)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Obtain an overall summary of importance of each predictor by adding total Gini index and averaging all trees - importance() and varImPlot() 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Pg 388 of APM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886450" cy="133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  <w:sz w:val="33"/>
          <w:szCs w:val="33"/>
        </w:rPr>
      </w:pPr>
      <w:r w:rsidDel="00000000" w:rsidR="00000000" w:rsidRPr="00000000">
        <w:rPr>
          <w:b w:val="1"/>
          <w:color w:val="ff00ff"/>
          <w:sz w:val="33"/>
          <w:szCs w:val="33"/>
          <w:rtl w:val="0"/>
        </w:rPr>
        <w:t xml:space="preserve">Build a Boosted Tree - lab12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http://www.rmdk.ca/boosting_forests_bagging.html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https://www.analyticsvidhya.com/blog/2016/08/practicing-machine-learning-techniques-in-r-with-mlr-package/</w:t>
        </w:r>
      </w:hyperlink>
      <w:r w:rsidDel="00000000" w:rsidR="00000000" w:rsidRPr="00000000">
        <w:rPr>
          <w:b w:val="1"/>
          <w:color w:val="ff00ff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https://stats.stackexchange.com/questions/103495/how-to-find-optimal-values-for-the-tuning-parameters-in-boosting-trees</w:t>
        </w:r>
      </w:hyperlink>
      <w:r w:rsidDel="00000000" w:rsidR="00000000" w:rsidRPr="00000000">
        <w:rPr>
          <w:b w:val="1"/>
          <w:color w:val="ff00ff"/>
          <w:rtl w:val="0"/>
        </w:rPr>
        <w:t xml:space="preserve"> </w:t>
      </w:r>
      <w:r w:rsidDel="00000000" w:rsidR="00000000" w:rsidRPr="00000000">
        <w:rPr>
          <w:b w:val="1"/>
          <w:color w:val="ff00ff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http://www.listendata.com/2015/07/gbm-boosted-models-tuning-parameters.html</w:t>
        </w:r>
      </w:hyperlink>
      <w:r w:rsidDel="00000000" w:rsidR="00000000" w:rsidRPr="00000000">
        <w:rPr>
          <w:b w:val="1"/>
          <w:color w:val="ff00ff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https://www.analyticsvidhya.com/blog/2016/08/practicing-machine-learning-techniques-in-r-with-mlr-package/</w:t>
        </w:r>
      </w:hyperlink>
      <w:r w:rsidDel="00000000" w:rsidR="00000000" w:rsidRPr="00000000">
        <w:rPr>
          <w:b w:val="1"/>
          <w:color w:val="ff00ff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&lt;Library: gbm&gt;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Make plots and describe the steps you took to justify choosing optimal tuning parameters (interaction.depth [number of splits], shrinkage parameter, number of trees...  (322))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ff"/>
          <w:sz w:val="24"/>
          <w:szCs w:val="24"/>
          <w:u w:val="none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Use algorithm in pg 323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Pg 396 of APM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</w:rPr>
        <w:drawing>
          <wp:inline distB="114300" distT="114300" distL="114300" distR="114300">
            <wp:extent cx="6462713" cy="34766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right="-990" w:firstLine="0"/>
        <w:contextualSpacing w:val="0"/>
        <w:jc w:val="center"/>
        <w:rPr>
          <w:b w:val="1"/>
          <w:color w:val="24292e"/>
          <w:sz w:val="33"/>
          <w:szCs w:val="33"/>
        </w:rPr>
      </w:pPr>
      <w:bookmarkStart w:colFirst="0" w:colLast="0" w:name="_z8klh3haw3se" w:id="7"/>
      <w:bookmarkEnd w:id="7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Model Selection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center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Draw Figure 8.8 on pg 318 to compare all methods...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center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Validate your best supervised classifier on the test set.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="240" w:lineRule="auto"/>
        <w:ind w:left="720" w:hanging="360"/>
        <w:contextualSpacing w:val="1"/>
        <w:jc w:val="center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Compute the confusion matrix.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="240" w:lineRule="auto"/>
        <w:ind w:left="720" w:hanging="360"/>
        <w:contextualSpacing w:val="1"/>
        <w:jc w:val="center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Using the class "over 50K a year" as the positive event, calculate the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Sensitivity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True Positive Rate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(TPR), and the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Specificity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True Negative Rate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(TNR).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="240" w:lineRule="auto"/>
        <w:ind w:left="720" w:hanging="360"/>
        <w:contextualSpacing w:val="1"/>
        <w:jc w:val="center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Plot the ROC curves of all the classifiers. &amp; AUC (misclassification error rate curves)</w:t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Logistic regression with a full basic model, with survival status being response (make sure to include family = "binomial") onto the training data set</w:t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Perform different model selection methods: adjusted $R^2$, AIC, BIC, Mallow's Cp, on to the full model -&gt; use either bestglm </w:t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Include interaction term or remove some variables</w:t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Perform different model selection methods: adjusted $R^2$, AIC, BIC, Mallow's Cp, on to the new model -&gt; use either bestglm </w:t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5. Get the Best model/model selection methods by comparing misclassification rate with confusion matrix or ROC curve inside of the training set</w:t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6. See how residual deviance gets better than the full model</w:t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right="-990" w:firstLine="0"/>
        <w:contextualSpacing w:val="0"/>
        <w:jc w:val="center"/>
        <w:rPr>
          <w:b w:val="1"/>
          <w:color w:val="ff00ff"/>
          <w:sz w:val="33"/>
          <w:szCs w:val="33"/>
        </w:rPr>
      </w:pPr>
      <w:bookmarkStart w:colFirst="0" w:colLast="0" w:name="_6d055orzax3v" w:id="8"/>
      <w:bookmarkEnd w:id="8"/>
      <w:r w:rsidDel="00000000" w:rsidR="00000000" w:rsidRPr="00000000">
        <w:rPr>
          <w:b w:val="1"/>
          <w:color w:val="ff00ff"/>
          <w:sz w:val="33"/>
          <w:szCs w:val="33"/>
          <w:rtl w:val="0"/>
        </w:rPr>
        <w:t xml:space="preserve">Build a SVM - lab 11</w:t>
      </w:r>
    </w:p>
    <w:p w:rsidR="00000000" w:rsidDel="00000000" w:rsidP="00000000" w:rsidRDefault="00000000" w:rsidRPr="00000000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https://www.analyticsvidhya.com/blog/2016/08/practicing-machine-learning-techniques-in-r-with-mlr-package/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Do the similar thing as lab 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right="-990" w:firstLine="0"/>
        <w:contextualSpacing w:val="0"/>
        <w:jc w:val="center"/>
        <w:rPr>
          <w:b w:val="1"/>
          <w:color w:val="ff00ff"/>
          <w:sz w:val="33"/>
          <w:szCs w:val="33"/>
        </w:rPr>
      </w:pPr>
      <w:bookmarkStart w:colFirst="0" w:colLast="0" w:name="_abfpheij97lg" w:id="9"/>
      <w:bookmarkEnd w:id="9"/>
      <w:r w:rsidDel="00000000" w:rsidR="00000000" w:rsidRPr="00000000">
        <w:rPr>
          <w:b w:val="1"/>
          <w:color w:val="ff00ff"/>
          <w:sz w:val="33"/>
          <w:szCs w:val="33"/>
          <w:rtl w:val="0"/>
        </w:rPr>
        <w:t xml:space="preserve">Build a Cluster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Do Mclust()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Apply kmeans to the data with the best number of clusters found with Mclust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Do hierarchial clustering with different linkages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right="-99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ff00ff"/>
          <w:sz w:val="48"/>
          <w:szCs w:val="48"/>
        </w:rPr>
      </w:pPr>
      <w:bookmarkStart w:colFirst="0" w:colLast="0" w:name="_erq8jgn2yt6z" w:id="10"/>
      <w:bookmarkEnd w:id="10"/>
      <w:r w:rsidDel="00000000" w:rsidR="00000000" w:rsidRPr="00000000">
        <w:rPr>
          <w:b w:val="1"/>
          <w:color w:val="ff00ff"/>
          <w:sz w:val="33"/>
          <w:szCs w:val="33"/>
          <w:rtl w:val="0"/>
        </w:rPr>
        <w:t xml:space="preserve">Build a 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Correlation circle</w:t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right="-990" w:firstLine="0"/>
        <w:contextualSpacing w:val="0"/>
        <w:jc w:val="center"/>
        <w:rPr>
          <w:b w:val="1"/>
          <w:color w:val="ff00ff"/>
          <w:sz w:val="33"/>
          <w:szCs w:val="33"/>
        </w:rPr>
      </w:pPr>
      <w:bookmarkStart w:colFirst="0" w:colLast="0" w:name="_fjezkx9prety" w:id="11"/>
      <w:bookmarkEnd w:id="11"/>
      <w:r w:rsidDel="00000000" w:rsidR="00000000" w:rsidRPr="00000000">
        <w:rPr>
          <w:b w:val="1"/>
          <w:color w:val="ff00ff"/>
          <w:sz w:val="33"/>
          <w:szCs w:val="33"/>
          <w:rtl w:val="0"/>
        </w:rPr>
        <w:t xml:space="preserve">Build LDA, QDA, MDA, KNN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https://www.analyticsvidhya.com/blog/2016/08/practicing-machine-learning-techniques-in-r-with-mlr-package/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Report misclassification rate with different models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Tune K in KNN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="240" w:lineRule="auto"/>
        <w:ind w:left="720" w:hanging="360"/>
        <w:contextualSpacing w:val="1"/>
        <w:jc w:val="center"/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4"/>
          <w:szCs w:val="24"/>
        </w:rPr>
      </w:pPr>
      <w:hyperlink r:id="rId2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https://mathematicaforprediction.wordpress.com/2014/03/30/classification-and-association-rules-for-census-income-data/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="240" w:lineRule="auto"/>
        <w:contextualSpacing w:val="0"/>
        <w:jc w:val="center"/>
        <w:rPr>
          <w:b w:val="1"/>
          <w:color w:val="ff0000"/>
          <w:sz w:val="24"/>
          <w:szCs w:val="24"/>
        </w:rPr>
      </w:pPr>
      <w:hyperlink r:id="rId3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https://www.quora.com/What-is-the-meaning-of-capital-gain-capital-loss-and-fnlwgt-in-adult-dataset-from-UCI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https://www.analyticsvidhya.com/blog/2015/06/tuning-random-forest-model/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-990" w:right="-99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https://www.kaggle.com/general/4092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yperlink" Target="https://www.analyticsvidhya.com/blog/2016/08/practicing-machine-learning-techniques-in-r-with-mlr-package/" TargetMode="External"/><Relationship Id="rId21" Type="http://schemas.openxmlformats.org/officeDocument/2006/relationships/hyperlink" Target="http://www.rmdk.ca/boosting_forests_bagging.html" TargetMode="External"/><Relationship Id="rId24" Type="http://schemas.openxmlformats.org/officeDocument/2006/relationships/hyperlink" Target="http://www.listendata.com/2015/07/gbm-boosted-models-tuning-parameters.html" TargetMode="External"/><Relationship Id="rId23" Type="http://schemas.openxmlformats.org/officeDocument/2006/relationships/hyperlink" Target="https://stats.stackexchange.com/questions/103495/how-to-find-optimal-values-for-the-tuning-parameters-in-boosting-tree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tats.stackexchange.com/questions/49270/imputation-with-random-forests" TargetMode="External"/><Relationship Id="rId26" Type="http://schemas.openxmlformats.org/officeDocument/2006/relationships/image" Target="media/image8.png"/><Relationship Id="rId25" Type="http://schemas.openxmlformats.org/officeDocument/2006/relationships/hyperlink" Target="https://www.analyticsvidhya.com/blog/2016/08/practicing-machine-learning-techniques-in-r-with-mlr-package/" TargetMode="External"/><Relationship Id="rId28" Type="http://schemas.openxmlformats.org/officeDocument/2006/relationships/hyperlink" Target="https://www.analyticsvidhya.com/blog/2016/08/practicing-machine-learning-techniques-in-r-with-mlr-package/" TargetMode="External"/><Relationship Id="rId27" Type="http://schemas.openxmlformats.org/officeDocument/2006/relationships/hyperlink" Target="https://www.analyticsvidhya.com/blog/2016/08/practicing-machine-learning-techniques-in-r-with-mlr-package/" TargetMode="External"/><Relationship Id="rId5" Type="http://schemas.openxmlformats.org/officeDocument/2006/relationships/hyperlink" Target="https://www.hackerearth.com/practice/machine-learning/machine-learning-algorithms/tutorial-random-forest-parameter-tuning-r/tutorial/" TargetMode="External"/><Relationship Id="rId6" Type="http://schemas.openxmlformats.org/officeDocument/2006/relationships/hyperlink" Target="https://mathematicaforprediction.wordpress.com/2014/03/30/classification-and-association-rules-for-census-income-data/" TargetMode="External"/><Relationship Id="rId29" Type="http://schemas.openxmlformats.org/officeDocument/2006/relationships/hyperlink" Target="https://mathematicaforprediction.wordpress.com/2014/03/30/classification-and-association-rules-for-census-income-data/" TargetMode="External"/><Relationship Id="rId7" Type="http://schemas.openxmlformats.org/officeDocument/2006/relationships/hyperlink" Target="http://archive.ics.uci.edu/ml/machine-learning-databases/adult/adult.names" TargetMode="External"/><Relationship Id="rId8" Type="http://schemas.openxmlformats.org/officeDocument/2006/relationships/hyperlink" Target="https://www.analyticsvidhya.com/blog/2016/08/practicing-machine-learning-techniques-in-r-with-mlr-package/" TargetMode="External"/><Relationship Id="rId31" Type="http://schemas.openxmlformats.org/officeDocument/2006/relationships/hyperlink" Target="https://www.analyticsvidhya.com/blog/2015/06/tuning-random-forest-model/" TargetMode="External"/><Relationship Id="rId30" Type="http://schemas.openxmlformats.org/officeDocument/2006/relationships/hyperlink" Target="https://www.quora.com/What-is-the-meaning-of-capital-gain-capital-loss-and-fnlwgt-in-adult-dataset-from-UCI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s://www.analyticsvidhya.com/blog/2016/03/tutorial-powerful-packages-imputing-missing-values/" TargetMode="External"/><Relationship Id="rId32" Type="http://schemas.openxmlformats.org/officeDocument/2006/relationships/hyperlink" Target="https://www.kaggle.com/general/4092" TargetMode="External"/><Relationship Id="rId13" Type="http://schemas.openxmlformats.org/officeDocument/2006/relationships/hyperlink" Target="https://sadanand-singh.github.io/posts/treebasedmodels/" TargetMode="External"/><Relationship Id="rId12" Type="http://schemas.openxmlformats.org/officeDocument/2006/relationships/hyperlink" Target="https://www.analyticsvidhya.com/blog/2016/08/practicing-machine-learning-techniques-in-r-with-mlr-package/" TargetMode="External"/><Relationship Id="rId15" Type="http://schemas.openxmlformats.org/officeDocument/2006/relationships/hyperlink" Target="https://mathematicaforprediction.wordpress.com/2014/03/30/classification-and-association-rules-for-census-income-data/" TargetMode="External"/><Relationship Id="rId14" Type="http://schemas.openxmlformats.org/officeDocument/2006/relationships/hyperlink" Target="https://github.com/ucb-stat154/stat154-fall-2017/blob/master/papers/Intro-to-rpart.md" TargetMode="External"/><Relationship Id="rId17" Type="http://schemas.openxmlformats.org/officeDocument/2006/relationships/hyperlink" Target="https://www.hackerearth.com/practice/machine-learning/machine-learning-algorithms/tutorial-random-forest-parameter-tuning-r/tutorial/" TargetMode="External"/><Relationship Id="rId16" Type="http://schemas.openxmlformats.org/officeDocument/2006/relationships/image" Target="media/image7.png"/><Relationship Id="rId19" Type="http://schemas.openxmlformats.org/officeDocument/2006/relationships/hyperlink" Target="https://www.analyticsvidhya.com/blog/2016/08/practicing-machine-learning-techniques-in-r-with-mlr-package/" TargetMode="External"/><Relationship Id="rId18" Type="http://schemas.openxmlformats.org/officeDocument/2006/relationships/hyperlink" Target="http://www.rmdk.ca/boosting_forests_bagging.html" TargetMode="External"/></Relationships>
</file>