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45E8B" w14:textId="77777777" w:rsidR="002A5FEF" w:rsidRPr="001B0D74" w:rsidRDefault="002A5FEF" w:rsidP="00094A67">
      <w:pPr>
        <w:spacing w:line="360" w:lineRule="auto"/>
        <w:rPr>
          <w:rFonts w:ascii="Times New Roman" w:hAnsi="Times New Roman" w:cs="Times New Roman"/>
          <w:b/>
          <w:bCs/>
        </w:rPr>
      </w:pPr>
      <w:r w:rsidRPr="001B0D74">
        <w:rPr>
          <w:rFonts w:ascii="Times New Roman" w:hAnsi="Times New Roman" w:cs="Times New Roman"/>
          <w:b/>
          <w:bCs/>
        </w:rPr>
        <w:t>Background</w:t>
      </w:r>
    </w:p>
    <w:p w14:paraId="7C9DFAE0" w14:textId="77777777" w:rsidR="00E7441B" w:rsidRPr="00E7441B" w:rsidRDefault="001B7CE3" w:rsidP="00E7441B">
      <w:pPr>
        <w:spacing w:line="360" w:lineRule="auto"/>
        <w:rPr>
          <w:rFonts w:ascii="Times New Roman" w:hAnsi="Times New Roman" w:cs="Times New Roman"/>
        </w:rPr>
      </w:pPr>
      <w:r w:rsidRPr="001B7CE3">
        <w:rPr>
          <w:rFonts w:ascii="Times New Roman" w:hAnsi="Times New Roman" w:cs="Times New Roman"/>
          <w:lang w:val="en-JP"/>
        </w:rPr>
        <w:t>Breast cancer is one of the most common malignancies in women worldwide and a leading cause of cancer-related mortality</w:t>
      </w:r>
      <w:r w:rsidR="003245C9">
        <w:rPr>
          <w:rFonts w:ascii="Times New Roman" w:hAnsi="Times New Roman" w:cs="Times New Roman"/>
          <w:lang w:val="en-JP"/>
        </w:rPr>
        <w:fldChar w:fldCharType="begin" w:fldLock="1"/>
      </w:r>
      <w:r w:rsidR="003245C9">
        <w:rPr>
          <w:rFonts w:ascii="Times New Roman" w:hAnsi="Times New Roman" w:cs="Times New Roman"/>
          <w:lang w:val="en-JP"/>
        </w:rPr>
        <w:instrText>ADDIN paperpile_citation &lt;clusterId&gt;U613B969X459V164&lt;/clusterId&gt;&lt;metadata&gt;&lt;citation&gt;&lt;id&gt;b2b405f3-9e39-4988-ba0e-97aed5e2252b&lt;/id&gt;&lt;/citation&gt;&lt;/metadata&gt;&lt;data&gt;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&lt;/data&gt; \* MERGEFORMAT</w:instrText>
      </w:r>
      <w:r w:rsidR="003245C9">
        <w:rPr>
          <w:rFonts w:ascii="Times New Roman" w:hAnsi="Times New Roman" w:cs="Times New Roman"/>
          <w:lang w:val="en-JP"/>
        </w:rPr>
        <w:fldChar w:fldCharType="separate"/>
      </w:r>
      <w:r w:rsidR="003245C9" w:rsidRPr="003245C9">
        <w:rPr>
          <w:rFonts w:ascii="Times New Roman" w:hAnsi="Times New Roman" w:cs="Times New Roman"/>
          <w:noProof/>
          <w:vertAlign w:val="superscript"/>
          <w:lang w:val="en-JP"/>
        </w:rPr>
        <w:t>1</w:t>
      </w:r>
      <w:r w:rsidR="003245C9">
        <w:rPr>
          <w:rFonts w:ascii="Times New Roman" w:hAnsi="Times New Roman" w:cs="Times New Roman"/>
          <w:lang w:val="en-JP"/>
        </w:rPr>
        <w:fldChar w:fldCharType="end"/>
      </w:r>
      <w:r w:rsidR="003245C9" w:rsidRPr="003245C9">
        <w:rPr>
          <w:rFonts w:ascii="Times New Roman" w:hAnsi="Times New Roman" w:cs="Times New Roman"/>
          <w:lang w:val="en-JP"/>
        </w:rPr>
        <w:t xml:space="preserve">. </w:t>
      </w:r>
      <w:r w:rsidRPr="001B7CE3">
        <w:rPr>
          <w:rFonts w:ascii="Times New Roman" w:hAnsi="Times New Roman" w:cs="Times New Roman"/>
        </w:rPr>
        <w:t>Despite advances in early detection and treatment, breast cancer remains a highly heterogeneous disease, with subtypes such as luminal A, luminal B, HER2-enriched, and triple-negative breast cancer (TNBC) showing variable prognosis and response to therapy</w:t>
      </w:r>
      <w:r w:rsidR="005A191D">
        <w:rPr>
          <w:rFonts w:ascii="Times New Roman" w:hAnsi="Times New Roman" w:cs="Times New Roman"/>
          <w:lang w:val="en-JP"/>
        </w:rPr>
        <w:fldChar w:fldCharType="begin" w:fldLock="1"/>
      </w:r>
      <w:r w:rsidR="005A191D">
        <w:rPr>
          <w:rFonts w:ascii="Times New Roman" w:hAnsi="Times New Roman" w:cs="Times New Roman"/>
          <w:lang w:val="en-JP"/>
        </w:rPr>
        <w:instrText>ADDIN paperpile_citation &lt;clusterId&gt;E315S663H153E767&lt;/clusterId&gt;&lt;metadata&gt;&lt;citation&gt;&lt;id&gt;84148516-0ff8-0571-aa70-15071a5c21a6&lt;/id&gt;&lt;/citation&gt;&lt;/metadata&gt;&lt;data&gt;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&lt;/data&gt; \* MERGEFORMAT</w:instrText>
      </w:r>
      <w:r w:rsidR="005A191D">
        <w:rPr>
          <w:rFonts w:ascii="Times New Roman" w:hAnsi="Times New Roman" w:cs="Times New Roman"/>
          <w:lang w:val="en-JP"/>
        </w:rPr>
        <w:fldChar w:fldCharType="separate"/>
      </w:r>
      <w:r w:rsidR="005A191D" w:rsidRPr="005A191D">
        <w:rPr>
          <w:rFonts w:ascii="Times New Roman" w:hAnsi="Times New Roman" w:cs="Times New Roman"/>
          <w:noProof/>
          <w:vertAlign w:val="superscript"/>
          <w:lang w:val="en-JP"/>
        </w:rPr>
        <w:t>2</w:t>
      </w:r>
      <w:r w:rsidR="005A191D">
        <w:rPr>
          <w:rFonts w:ascii="Times New Roman" w:hAnsi="Times New Roman" w:cs="Times New Roman"/>
          <w:lang w:val="en-JP"/>
        </w:rPr>
        <w:fldChar w:fldCharType="end"/>
      </w:r>
      <w:r w:rsidR="003245C9" w:rsidRPr="003245C9">
        <w:rPr>
          <w:rFonts w:ascii="Times New Roman" w:hAnsi="Times New Roman" w:cs="Times New Roman"/>
          <w:lang w:val="en-JP"/>
        </w:rPr>
        <w:t xml:space="preserve">. </w:t>
      </w:r>
      <w:r w:rsidR="001D0709" w:rsidRPr="001D0709">
        <w:rPr>
          <w:rFonts w:ascii="Times New Roman" w:hAnsi="Times New Roman" w:cs="Times New Roman"/>
        </w:rPr>
        <w:t>While chemotherapy is a pillar of breast cancer treatment, its efficacy varies widely across tumor subtypes, stages, and patient populations. In particular, aggressive subtypes such as TNBC and advanced-stage breast cancer often have poor outcomes despite intensive chemotherapy regimens. In addition, chemotherapy can cause significant toxicity, impacting patients' quality of life and adherence</w:t>
      </w:r>
      <w:r w:rsidR="00094A67">
        <w:rPr>
          <w:rFonts w:ascii="Times New Roman" w:hAnsi="Times New Roman" w:cs="Times New Roman"/>
        </w:rPr>
        <w:fldChar w:fldCharType="begin" w:fldLock="1"/>
      </w:r>
      <w:r w:rsidR="00094A67">
        <w:rPr>
          <w:rFonts w:ascii="Times New Roman" w:hAnsi="Times New Roman" w:cs="Times New Roman"/>
        </w:rPr>
        <w:instrText>ADDIN paperpile_citation &lt;clusterId&gt;P186D264S854W548&lt;/clusterId&gt;&lt;metadata&gt;&lt;citation&gt;&lt;id&gt;1e080ab0-a5dc-0dcd-a85c-231a652a445e&lt;/id&gt;&lt;/citation&gt;&lt;/metadata&gt;&lt;data&gt;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&lt;/data&gt; \* MERGEFORMAT</w:instrText>
      </w:r>
      <w:r w:rsidR="00094A67">
        <w:rPr>
          <w:rFonts w:ascii="Times New Roman" w:hAnsi="Times New Roman" w:cs="Times New Roman"/>
        </w:rPr>
        <w:fldChar w:fldCharType="separate"/>
      </w:r>
      <w:r w:rsidR="00094A67" w:rsidRPr="00094A67">
        <w:rPr>
          <w:rFonts w:ascii="Times New Roman" w:hAnsi="Times New Roman" w:cs="Times New Roman"/>
          <w:noProof/>
          <w:vertAlign w:val="superscript"/>
        </w:rPr>
        <w:t>3</w:t>
      </w:r>
      <w:r w:rsidR="00094A67">
        <w:rPr>
          <w:rFonts w:ascii="Times New Roman" w:hAnsi="Times New Roman" w:cs="Times New Roman"/>
        </w:rPr>
        <w:fldChar w:fldCharType="end"/>
      </w:r>
      <w:r w:rsidR="00094A67" w:rsidRPr="00094A67">
        <w:rPr>
          <w:rFonts w:ascii="Times New Roman" w:hAnsi="Times New Roman" w:cs="Times New Roman"/>
        </w:rPr>
        <w:t xml:space="preserve">. </w:t>
      </w:r>
      <w:r w:rsidR="00E7441B" w:rsidRPr="00E7441B">
        <w:rPr>
          <w:rFonts w:ascii="Times New Roman" w:hAnsi="Times New Roman" w:cs="Times New Roman"/>
        </w:rPr>
        <w:t>The variability in response underscores the need for better predictive markers and tailored therapeutic strategies to optimize outcomes.</w:t>
      </w:r>
    </w:p>
    <w:p w14:paraId="30D37028" w14:textId="36447706" w:rsidR="001B0D74" w:rsidRDefault="00E7441B" w:rsidP="00E7441B">
      <w:pPr>
        <w:spacing w:line="360" w:lineRule="auto"/>
        <w:rPr>
          <w:rFonts w:ascii="Times New Roman" w:hAnsi="Times New Roman" w:cs="Times New Roman"/>
        </w:rPr>
      </w:pPr>
      <w:r w:rsidRPr="00E7441B">
        <w:rPr>
          <w:rFonts w:ascii="Times New Roman" w:hAnsi="Times New Roman" w:cs="Times New Roman"/>
        </w:rPr>
        <w:t xml:space="preserve">Survival analysis provides a robust framework for evaluating the impact of chemotherapy on long-term outcomes and identifying prognostic factors that can guide personalized treatment. By examining the relationship between survival, tumor characteristics, </w:t>
      </w:r>
      <w:r w:rsidR="00A465D0">
        <w:rPr>
          <w:rFonts w:ascii="Times New Roman" w:hAnsi="Times New Roman" w:cs="Times New Roman"/>
        </w:rPr>
        <w:t xml:space="preserve">patient background </w:t>
      </w:r>
      <w:r w:rsidRPr="00E7441B">
        <w:rPr>
          <w:rFonts w:ascii="Times New Roman" w:hAnsi="Times New Roman" w:cs="Times New Roman"/>
        </w:rPr>
        <w:t>and treatment regimens, this report aims to provide insight into the real-world efficacy of chemotherapy. Understanding these dynamics is critical to improving therapeutic strategies, particularly for patients with aggressive subtypes or poor prognosis, ultimately advancing efforts to reduce recurrence and improve survival in breast cancer patients.</w:t>
      </w:r>
    </w:p>
    <w:p w14:paraId="4F91841E" w14:textId="77777777" w:rsidR="00910825" w:rsidRDefault="00910825" w:rsidP="00E7441B">
      <w:pPr>
        <w:spacing w:line="360" w:lineRule="auto"/>
        <w:rPr>
          <w:rFonts w:ascii="Times New Roman" w:hAnsi="Times New Roman" w:cs="Times New Roman"/>
        </w:rPr>
      </w:pPr>
    </w:p>
    <w:p w14:paraId="101EFC78" w14:textId="0F1FAE25" w:rsidR="002A5FEF" w:rsidRPr="001B0D74" w:rsidRDefault="002A5FEF" w:rsidP="00094A67">
      <w:pPr>
        <w:spacing w:line="360" w:lineRule="auto"/>
        <w:rPr>
          <w:rFonts w:ascii="Times New Roman" w:hAnsi="Times New Roman" w:cs="Times New Roman"/>
          <w:b/>
          <w:bCs/>
        </w:rPr>
      </w:pPr>
      <w:r w:rsidRPr="001B0D74">
        <w:rPr>
          <w:rFonts w:ascii="Times New Roman" w:hAnsi="Times New Roman" w:cs="Times New Roman"/>
          <w:b/>
          <w:bCs/>
        </w:rPr>
        <w:t>Methods</w:t>
      </w:r>
    </w:p>
    <w:p w14:paraId="3F8FFA13" w14:textId="47568AF6" w:rsidR="002A5FEF" w:rsidRPr="00E71927" w:rsidRDefault="00E71927" w:rsidP="00094A67">
      <w:pPr>
        <w:spacing w:line="360" w:lineRule="auto"/>
        <w:rPr>
          <w:rFonts w:ascii="Times New Roman" w:hAnsi="Times New Roman" w:cs="Times New Roman"/>
          <w:b/>
          <w:bCs/>
          <w:i/>
          <w:iCs/>
        </w:rPr>
      </w:pPr>
      <w:r w:rsidRPr="00E71927">
        <w:rPr>
          <w:rFonts w:ascii="Times New Roman" w:hAnsi="Times New Roman" w:cs="Times New Roman"/>
          <w:b/>
          <w:bCs/>
          <w:i/>
          <w:iCs/>
        </w:rPr>
        <w:t>Exploratory Data Analysis</w:t>
      </w:r>
    </w:p>
    <w:p w14:paraId="0241E884" w14:textId="77777777" w:rsidR="00E704C3" w:rsidRPr="00E704C3" w:rsidRDefault="00E704C3" w:rsidP="00E704C3">
      <w:pPr>
        <w:spacing w:line="360" w:lineRule="auto"/>
        <w:rPr>
          <w:rFonts w:ascii="Times New Roman" w:hAnsi="Times New Roman" w:cs="Times New Roman"/>
          <w:lang w:val="en-JP"/>
        </w:rPr>
      </w:pPr>
      <w:r w:rsidRPr="00E704C3">
        <w:rPr>
          <w:rFonts w:ascii="Times New Roman" w:hAnsi="Times New Roman" w:cs="Times New Roman"/>
          <w:lang w:val="en-JP"/>
        </w:rPr>
        <w:t>To investigate the baseline characteristics and potential predictors of survival in breast cancer patients receiving chemotherapy, we first performed exploratory data analysis (EDA). The dataset included 1,977 patients stratified into groups with and without chemotherapy. Summary statistics for continuous variables, such as age and tumor size, were calculated and visualized using histograms and box plots (Figure 1) to identify central tendencies and distributions. Categorical variables, such as menopausal status and tumor stage, were summarized as proportions and analyzed for group differences using Pearson's chi-squared tests and Fisher's exact tests.</w:t>
      </w:r>
    </w:p>
    <w:p w14:paraId="2BAFA453" w14:textId="3581C933" w:rsidR="00E71927" w:rsidRPr="00E71927" w:rsidRDefault="00E704C3" w:rsidP="00E704C3">
      <w:pPr>
        <w:spacing w:line="360" w:lineRule="auto"/>
        <w:rPr>
          <w:rFonts w:ascii="Times New Roman" w:hAnsi="Times New Roman" w:cs="Times New Roman"/>
          <w:lang w:val="en-JP"/>
        </w:rPr>
      </w:pPr>
      <w:r w:rsidRPr="00E704C3">
        <w:rPr>
          <w:rFonts w:ascii="Times New Roman" w:hAnsi="Times New Roman" w:cs="Times New Roman"/>
          <w:lang w:val="en-JP"/>
        </w:rPr>
        <w:t xml:space="preserve">Correlations between continuous variables were assessed using pairwise Pearson correlation coefficients, as shown in a heat map (Figure 2). Statistical tests, including </w:t>
      </w:r>
      <w:r w:rsidRPr="00E704C3">
        <w:rPr>
          <w:rFonts w:ascii="Times New Roman" w:hAnsi="Times New Roman" w:cs="Times New Roman"/>
          <w:lang w:val="en-JP"/>
        </w:rPr>
        <w:lastRenderedPageBreak/>
        <w:t>Wilcoxon rank-sum tests for non-normally distributed continuous variables, were used to assess differences between the chemotherapy and non-chemotherapy groups.</w:t>
      </w:r>
    </w:p>
    <w:p w14:paraId="378D75AC" w14:textId="77777777" w:rsidR="00E71927" w:rsidRPr="00E71927" w:rsidRDefault="00E71927" w:rsidP="00094A67">
      <w:pPr>
        <w:spacing w:line="360" w:lineRule="auto"/>
        <w:rPr>
          <w:rFonts w:ascii="Times New Roman" w:hAnsi="Times New Roman" w:cs="Times New Roman"/>
          <w:lang w:val="en-JP"/>
        </w:rPr>
      </w:pPr>
    </w:p>
    <w:p w14:paraId="3E6AE9BD" w14:textId="50F0C3AF" w:rsidR="002A5FEF" w:rsidRPr="001B0D74" w:rsidRDefault="002A5FEF" w:rsidP="00094A67">
      <w:pPr>
        <w:spacing w:line="360" w:lineRule="auto"/>
        <w:rPr>
          <w:rFonts w:ascii="Times New Roman" w:hAnsi="Times New Roman" w:cs="Times New Roman"/>
          <w:b/>
          <w:bCs/>
        </w:rPr>
      </w:pPr>
      <w:r w:rsidRPr="001B0D74">
        <w:rPr>
          <w:rFonts w:ascii="Times New Roman" w:hAnsi="Times New Roman" w:cs="Times New Roman"/>
          <w:b/>
          <w:bCs/>
        </w:rPr>
        <w:t>Results</w:t>
      </w:r>
    </w:p>
    <w:p w14:paraId="38470715" w14:textId="77777777" w:rsidR="00E71927" w:rsidRPr="00E71927" w:rsidRDefault="00E71927" w:rsidP="00E71927">
      <w:pPr>
        <w:spacing w:line="360" w:lineRule="auto"/>
        <w:rPr>
          <w:rFonts w:ascii="Times New Roman" w:hAnsi="Times New Roman" w:cs="Times New Roman"/>
          <w:b/>
          <w:bCs/>
          <w:i/>
          <w:iCs/>
        </w:rPr>
      </w:pPr>
      <w:r w:rsidRPr="00E71927">
        <w:rPr>
          <w:rFonts w:ascii="Times New Roman" w:hAnsi="Times New Roman" w:cs="Times New Roman"/>
          <w:b/>
          <w:bCs/>
          <w:i/>
          <w:iCs/>
        </w:rPr>
        <w:t>Exploratory Data Analysis</w:t>
      </w:r>
    </w:p>
    <w:p w14:paraId="244AA8B4" w14:textId="77777777" w:rsidR="00E704C3" w:rsidRPr="00E704C3" w:rsidRDefault="00E704C3" w:rsidP="00E704C3">
      <w:pPr>
        <w:spacing w:line="360" w:lineRule="auto"/>
        <w:rPr>
          <w:rFonts w:ascii="Times New Roman" w:hAnsi="Times New Roman" w:cs="Times New Roman"/>
          <w:lang w:val="en-JP"/>
        </w:rPr>
      </w:pPr>
      <w:r w:rsidRPr="00E704C3">
        <w:rPr>
          <w:rFonts w:ascii="Times New Roman" w:hAnsi="Times New Roman" w:cs="Times New Roman"/>
          <w:lang w:val="en-JP"/>
        </w:rPr>
        <w:t>EDA revealed significant differences in patient characteristics between the groups. Patients receiving chemotherapy were younger (mean age 50.5 vs. 63.9 years, p&lt;0.001), more likely to be premenopausal (48% vs. 14%, p&lt;0.001) and had larger tumors on average (mean size 32.3 mm vs. 24.7 mm, p&lt;0.001). The distribution of tumor stages was skewed, with stage 2 and 3 being predominant among chemotherapy patients (74% and 19%, respectively).</w:t>
      </w:r>
    </w:p>
    <w:p w14:paraId="11EFD18F" w14:textId="3B673B89" w:rsidR="00E71927" w:rsidRDefault="00E704C3" w:rsidP="00E704C3">
      <w:pPr>
        <w:spacing w:line="360" w:lineRule="auto"/>
        <w:rPr>
          <w:rFonts w:ascii="Times New Roman" w:hAnsi="Times New Roman" w:cs="Times New Roman"/>
          <w:lang w:val="en-JP"/>
        </w:rPr>
      </w:pPr>
      <w:r w:rsidRPr="00E704C3">
        <w:rPr>
          <w:rFonts w:ascii="Times New Roman" w:hAnsi="Times New Roman" w:cs="Times New Roman"/>
          <w:lang w:val="en-JP"/>
        </w:rPr>
        <w:t xml:space="preserve">Molecular subtype distributions also differed: basal-like, HER2-enriched, and claudin-low subtypes were overrepresented in the chemotherapy group, whereas luminal A dominated the non-chemotherapy group. Significant associations were observed between chemotherapy and key tumor characteristics, including ER status (negative: 62% vs. 14%, p&lt;0.001) and histologic grade (grade 3: 79% vs. 42%, p&lt;0.001). </w:t>
      </w:r>
    </w:p>
    <w:p w14:paraId="1E424AAF" w14:textId="77777777" w:rsidR="00E704C3" w:rsidRDefault="00E704C3" w:rsidP="00E704C3">
      <w:pPr>
        <w:spacing w:line="360" w:lineRule="auto"/>
        <w:rPr>
          <w:rFonts w:ascii="Times New Roman" w:hAnsi="Times New Roman" w:cs="Times New Roman"/>
        </w:rPr>
      </w:pPr>
    </w:p>
    <w:p w14:paraId="79C03AE6" w14:textId="11797B27" w:rsidR="002A5FEF" w:rsidRDefault="002A5FEF" w:rsidP="00094A67">
      <w:pPr>
        <w:spacing w:line="360" w:lineRule="auto"/>
        <w:rPr>
          <w:rFonts w:ascii="Times New Roman" w:hAnsi="Times New Roman" w:cs="Times New Roman"/>
          <w:b/>
          <w:bCs/>
        </w:rPr>
      </w:pPr>
      <w:r w:rsidRPr="001B0D74">
        <w:rPr>
          <w:rFonts w:ascii="Times New Roman" w:hAnsi="Times New Roman" w:cs="Times New Roman"/>
          <w:b/>
          <w:bCs/>
        </w:rPr>
        <w:t>Discussion</w:t>
      </w:r>
    </w:p>
    <w:p w14:paraId="5DBF93EF" w14:textId="77777777" w:rsidR="00A80496" w:rsidRDefault="00A80496" w:rsidP="00094A67">
      <w:pPr>
        <w:spacing w:line="360" w:lineRule="auto"/>
        <w:rPr>
          <w:rFonts w:ascii="Times New Roman" w:hAnsi="Times New Roman" w:cs="Times New Roman"/>
          <w:b/>
          <w:bCs/>
        </w:rPr>
      </w:pPr>
    </w:p>
    <w:p w14:paraId="6CD09AA0" w14:textId="77777777" w:rsidR="00A80496" w:rsidRPr="001B0D74" w:rsidRDefault="00A80496" w:rsidP="00094A67">
      <w:pPr>
        <w:spacing w:line="360" w:lineRule="auto"/>
        <w:rPr>
          <w:rFonts w:ascii="Times New Roman" w:hAnsi="Times New Roman" w:cs="Times New Roman"/>
          <w:b/>
          <w:bCs/>
        </w:rPr>
      </w:pPr>
    </w:p>
    <w:p w14:paraId="47B3296F" w14:textId="77777777" w:rsidR="002A5FEF" w:rsidRDefault="002A5FEF" w:rsidP="00094A67">
      <w:pPr>
        <w:spacing w:line="360" w:lineRule="auto"/>
        <w:rPr>
          <w:rFonts w:ascii="Times New Roman" w:hAnsi="Times New Roman" w:cs="Times New Roman"/>
        </w:rPr>
      </w:pPr>
    </w:p>
    <w:p w14:paraId="24D9C45B" w14:textId="61CB1A0C" w:rsidR="002A5FEF" w:rsidRDefault="002A5FEF" w:rsidP="00094A67">
      <w:pPr>
        <w:spacing w:line="360" w:lineRule="auto"/>
        <w:rPr>
          <w:rFonts w:ascii="Times New Roman" w:hAnsi="Times New Roman" w:cs="Times New Roman"/>
          <w:b/>
          <w:bCs/>
        </w:rPr>
      </w:pPr>
      <w:r w:rsidRPr="001B0D74">
        <w:rPr>
          <w:rFonts w:ascii="Times New Roman" w:hAnsi="Times New Roman" w:cs="Times New Roman"/>
          <w:b/>
          <w:bCs/>
        </w:rPr>
        <w:t>Conclusion</w:t>
      </w:r>
    </w:p>
    <w:p w14:paraId="7279531F" w14:textId="77777777" w:rsidR="00A80496" w:rsidRDefault="00A80496" w:rsidP="00094A67">
      <w:pPr>
        <w:spacing w:line="360" w:lineRule="auto"/>
        <w:rPr>
          <w:rFonts w:ascii="Times New Roman" w:hAnsi="Times New Roman" w:cs="Times New Roman"/>
          <w:b/>
          <w:bCs/>
        </w:rPr>
      </w:pPr>
    </w:p>
    <w:p w14:paraId="6EC86BD3" w14:textId="77777777" w:rsidR="00A80496" w:rsidRPr="001B0D74" w:rsidRDefault="00A80496" w:rsidP="00094A67">
      <w:pPr>
        <w:spacing w:line="360" w:lineRule="auto"/>
        <w:rPr>
          <w:rFonts w:ascii="Times New Roman" w:hAnsi="Times New Roman" w:cs="Times New Roman"/>
          <w:b/>
          <w:bCs/>
        </w:rPr>
      </w:pPr>
    </w:p>
    <w:p w14:paraId="7AA056C4" w14:textId="77777777" w:rsidR="002A5FEF" w:rsidRDefault="002A5FEF" w:rsidP="002A5FEF">
      <w:pPr>
        <w:spacing w:line="276" w:lineRule="auto"/>
        <w:rPr>
          <w:rFonts w:ascii="Times New Roman" w:hAnsi="Times New Roman" w:cs="Times New Roman"/>
        </w:rPr>
      </w:pPr>
    </w:p>
    <w:p w14:paraId="09FA37D5" w14:textId="77777777" w:rsidR="001B0D74" w:rsidRDefault="001B0D74" w:rsidP="002A5FEF">
      <w:pPr>
        <w:spacing w:line="276" w:lineRule="auto"/>
        <w:rPr>
          <w:rFonts w:ascii="Times New Roman" w:hAnsi="Times New Roman" w:cs="Times New Roman"/>
          <w:b/>
          <w:bCs/>
        </w:rPr>
        <w:sectPr w:rsidR="001B0D74">
          <w:type w:val="continuous"/>
          <w:pgSz w:w="11952" w:h="16848"/>
          <w:pgMar w:top="1440" w:right="1440" w:bottom="1440" w:left="1440" w:header="720" w:footer="720" w:gutter="720"/>
          <w:cols w:space="720"/>
        </w:sectPr>
      </w:pPr>
    </w:p>
    <w:p w14:paraId="6E825762" w14:textId="3F495074" w:rsidR="002A5FEF" w:rsidRPr="003245C9" w:rsidRDefault="002A5FEF" w:rsidP="00094A67">
      <w:pPr>
        <w:spacing w:line="360" w:lineRule="auto"/>
        <w:rPr>
          <w:rFonts w:ascii="Times New Roman" w:hAnsi="Times New Roman" w:cs="Times New Roman"/>
          <w:b/>
          <w:bCs/>
        </w:rPr>
      </w:pPr>
      <w:r w:rsidRPr="003245C9">
        <w:rPr>
          <w:rFonts w:ascii="Times New Roman" w:hAnsi="Times New Roman" w:cs="Times New Roman"/>
          <w:b/>
          <w:bCs/>
        </w:rPr>
        <w:lastRenderedPageBreak/>
        <w:t>References</w:t>
      </w:r>
    </w:p>
    <w:p w14:paraId="0097641C" w14:textId="63C4CAC0" w:rsidR="00094A67" w:rsidRDefault="003245C9" w:rsidP="00094A67">
      <w:pPr>
        <w:tabs>
          <w:tab w:val="left" w:pos="480"/>
        </w:tabs>
        <w:spacing w:after="240" w:line="360" w:lineRule="auto"/>
        <w:ind w:left="480" w:hanging="480"/>
        <w:rPr>
          <w:rFonts w:ascii="Times New Roman" w:hAnsi="Times New Roman" w:cs="Times New Roman"/>
          <w:noProof/>
        </w:rPr>
      </w:pPr>
      <w:r w:rsidRPr="003245C9">
        <w:rPr>
          <w:rFonts w:ascii="Times New Roman" w:hAnsi="Times New Roman" w:cs="Times New Roman"/>
        </w:rPr>
        <w:fldChar w:fldCharType="begin" w:fldLock="1"/>
      </w:r>
      <w:r w:rsidR="00094A67">
        <w:rPr>
          <w:rFonts w:ascii="Times New Roman" w:hAnsi="Times New Roman" w:cs="Times New Roman"/>
        </w:rPr>
        <w:instrText>ADDIN paperpile_bibliography &lt;pp-bibliography&gt;&lt;first-reference-indices&gt;&lt;formatting&gt;1&lt;/formatting&gt;&lt;space-after&gt;1&lt;/space-after&gt;&lt;/first-reference-indices&gt;&lt;/pp-bibliography&gt; \* MERGEFORMAT</w:instrText>
      </w:r>
      <w:r w:rsidRPr="003245C9">
        <w:rPr>
          <w:rFonts w:ascii="Times New Roman" w:hAnsi="Times New Roman" w:cs="Times New Roman"/>
        </w:rPr>
        <w:fldChar w:fldCharType="separate"/>
      </w:r>
      <w:r w:rsidR="00094A67">
        <w:rPr>
          <w:rFonts w:ascii="Times New Roman" w:hAnsi="Times New Roman" w:cs="Times New Roman"/>
          <w:noProof/>
        </w:rPr>
        <w:t>1.</w:t>
      </w:r>
      <w:r w:rsidR="00094A67">
        <w:rPr>
          <w:rFonts w:ascii="Times New Roman" w:hAnsi="Times New Roman" w:cs="Times New Roman"/>
          <w:noProof/>
        </w:rPr>
        <w:tab/>
        <w:t xml:space="preserve">Trapani D, Ginsburg O, Fadelu T, et al. Global challenges and policy solutions in breast cancer control. </w:t>
      </w:r>
      <w:r w:rsidR="00094A67" w:rsidRPr="00094A67">
        <w:rPr>
          <w:rFonts w:ascii="Times New Roman" w:hAnsi="Times New Roman" w:cs="Times New Roman"/>
          <w:i/>
          <w:noProof/>
        </w:rPr>
        <w:t>Cancer Treat Rev</w:t>
      </w:r>
      <w:r w:rsidR="00094A67">
        <w:rPr>
          <w:rFonts w:ascii="Times New Roman" w:hAnsi="Times New Roman" w:cs="Times New Roman"/>
          <w:noProof/>
        </w:rPr>
        <w:t>. 2022;104(102339):102339.</w:t>
      </w:r>
    </w:p>
    <w:p w14:paraId="6B6C1CE3" w14:textId="77777777" w:rsidR="00094A67" w:rsidRDefault="00094A67" w:rsidP="00094A67">
      <w:pPr>
        <w:tabs>
          <w:tab w:val="left" w:pos="480"/>
        </w:tabs>
        <w:spacing w:after="240" w:line="360" w:lineRule="auto"/>
        <w:ind w:left="480" w:hanging="480"/>
        <w:rPr>
          <w:rFonts w:ascii="Times New Roman" w:hAnsi="Times New Roman" w:cs="Times New Roman"/>
          <w:noProof/>
        </w:rPr>
      </w:pPr>
      <w:r>
        <w:rPr>
          <w:rFonts w:ascii="Times New Roman" w:hAnsi="Times New Roman" w:cs="Times New Roman"/>
          <w:noProof/>
        </w:rPr>
        <w:t>2.</w:t>
      </w:r>
      <w:r>
        <w:rPr>
          <w:rFonts w:ascii="Times New Roman" w:hAnsi="Times New Roman" w:cs="Times New Roman"/>
          <w:noProof/>
        </w:rPr>
        <w:tab/>
        <w:t xml:space="preserve">Vranic S, Cyprian FS, Gatalica Z, Palazzo J. PD-L1 status in breast cancer: Current view and perspectives. </w:t>
      </w:r>
      <w:r w:rsidRPr="00094A67">
        <w:rPr>
          <w:rFonts w:ascii="Times New Roman" w:hAnsi="Times New Roman" w:cs="Times New Roman"/>
          <w:i/>
          <w:noProof/>
        </w:rPr>
        <w:t>Semin Cancer Biol</w:t>
      </w:r>
      <w:r>
        <w:rPr>
          <w:rFonts w:ascii="Times New Roman" w:hAnsi="Times New Roman" w:cs="Times New Roman"/>
          <w:noProof/>
        </w:rPr>
        <w:t>. 2021;72:146-154.</w:t>
      </w:r>
    </w:p>
    <w:p w14:paraId="5858BDBE" w14:textId="2D9D2AAD" w:rsidR="003245C9" w:rsidRPr="003245C9" w:rsidRDefault="00094A67" w:rsidP="00094A67">
      <w:pPr>
        <w:tabs>
          <w:tab w:val="left" w:pos="480"/>
        </w:tabs>
        <w:spacing w:after="240" w:line="360" w:lineRule="auto"/>
        <w:ind w:left="480" w:hanging="480"/>
        <w:rPr>
          <w:rFonts w:ascii="Times New Roman" w:hAnsi="Times New Roman" w:cs="Times New Roman"/>
        </w:rPr>
      </w:pPr>
      <w:r>
        <w:rPr>
          <w:rFonts w:ascii="Times New Roman" w:hAnsi="Times New Roman" w:cs="Times New Roman"/>
          <w:noProof/>
        </w:rPr>
        <w:t>3.</w:t>
      </w:r>
      <w:r>
        <w:rPr>
          <w:rFonts w:ascii="Times New Roman" w:hAnsi="Times New Roman" w:cs="Times New Roman"/>
          <w:noProof/>
        </w:rPr>
        <w:tab/>
        <w:t xml:space="preserve">Lake DE, Hudis CA. High-dose chemotherapy in breast cancer. </w:t>
      </w:r>
      <w:r w:rsidRPr="00094A67">
        <w:rPr>
          <w:rFonts w:ascii="Times New Roman" w:hAnsi="Times New Roman" w:cs="Times New Roman"/>
          <w:i/>
          <w:noProof/>
        </w:rPr>
        <w:t>Drugs</w:t>
      </w:r>
      <w:r>
        <w:rPr>
          <w:rFonts w:ascii="Times New Roman" w:hAnsi="Times New Roman" w:cs="Times New Roman"/>
          <w:noProof/>
        </w:rPr>
        <w:t>. 2004;64(17):1851-1860.</w:t>
      </w:r>
      <w:r w:rsidR="003245C9" w:rsidRPr="003245C9">
        <w:rPr>
          <w:rFonts w:ascii="Times New Roman" w:hAnsi="Times New Roman" w:cs="Times New Roman"/>
        </w:rPr>
        <w:fldChar w:fldCharType="end"/>
      </w:r>
    </w:p>
    <w:p w14:paraId="0EF69A12" w14:textId="77777777" w:rsidR="002A5FEF" w:rsidRPr="003245C9" w:rsidRDefault="002A5FEF" w:rsidP="002A5FEF">
      <w:pPr>
        <w:spacing w:line="276" w:lineRule="auto"/>
        <w:rPr>
          <w:rFonts w:ascii="Times New Roman" w:hAnsi="Times New Roman" w:cs="Times New Roman"/>
        </w:rPr>
      </w:pPr>
    </w:p>
    <w:p w14:paraId="6C45D834" w14:textId="77777777" w:rsidR="002A5FEF" w:rsidRPr="003245C9" w:rsidRDefault="002A5FEF" w:rsidP="002A5FEF">
      <w:pPr>
        <w:spacing w:line="276" w:lineRule="auto"/>
        <w:rPr>
          <w:rFonts w:ascii="Times New Roman" w:hAnsi="Times New Roman" w:cs="Times New Roman"/>
        </w:rPr>
      </w:pPr>
    </w:p>
    <w:p w14:paraId="5927B493" w14:textId="48670090" w:rsidR="002A5FEF" w:rsidRDefault="002A5FEF">
      <w:pPr>
        <w:rPr>
          <w:rFonts w:ascii="Times New Roman" w:hAnsi="Times New Roman" w:cs="Times New Roman"/>
        </w:rPr>
        <w:sectPr w:rsidR="002A5FEF" w:rsidSect="001B0D74">
          <w:pgSz w:w="11952" w:h="16848"/>
          <w:pgMar w:top="1440" w:right="1440" w:bottom="1440" w:left="1440" w:header="720" w:footer="720" w:gutter="720"/>
          <w:cols w:space="720"/>
        </w:sectPr>
      </w:pPr>
    </w:p>
    <w:p w14:paraId="4DD34C5B" w14:textId="070661DC" w:rsidR="00A766B9" w:rsidRPr="00D35589" w:rsidRDefault="00D35589">
      <w:pPr>
        <w:rPr>
          <w:rFonts w:ascii="Times New Roman" w:hAnsi="Times New Roman" w:cs="Times New Roman"/>
        </w:rPr>
      </w:pPr>
      <w:r w:rsidRPr="00D35589">
        <w:rPr>
          <w:rFonts w:ascii="Times New Roman" w:hAnsi="Times New Roman" w:cs="Times New Roman"/>
        </w:rPr>
        <w:lastRenderedPageBreak/>
        <w:t>Table 1. Baseline Ch</w:t>
      </w:r>
      <w:r>
        <w:rPr>
          <w:rFonts w:ascii="Times New Roman" w:hAnsi="Times New Roman" w:cs="Times New Roman"/>
        </w:rPr>
        <w:t>aracteristics of Patients with or without Chemotherapy</w:t>
      </w:r>
    </w:p>
    <w:tbl>
      <w:tblPr>
        <w:tblW w:w="9186" w:type="dxa"/>
        <w:jc w:val="center"/>
        <w:tblLayout w:type="fixed"/>
        <w:tblLook w:val="0420" w:firstRow="1" w:lastRow="0" w:firstColumn="0" w:lastColumn="0" w:noHBand="0" w:noVBand="1"/>
      </w:tblPr>
      <w:tblGrid>
        <w:gridCol w:w="4770"/>
        <w:gridCol w:w="1620"/>
        <w:gridCol w:w="1615"/>
        <w:gridCol w:w="1181"/>
      </w:tblGrid>
      <w:tr w:rsidR="00A766B9" w:rsidRPr="00D57CCA" w14:paraId="6358C4E7" w14:textId="77777777" w:rsidTr="00C47726">
        <w:trPr>
          <w:tblHeader/>
          <w:jc w:val="center"/>
        </w:trPr>
        <w:tc>
          <w:tcPr>
            <w:tcW w:w="47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252317" w14:textId="77777777" w:rsidR="00A766B9" w:rsidRPr="00D57CCA" w:rsidRDefault="00000000">
            <w:pPr>
              <w:pBdr>
                <w:top w:val="none" w:sz="0" w:space="0" w:color="000000"/>
                <w:left w:val="none" w:sz="0" w:space="0" w:color="000000"/>
                <w:bottom w:val="none" w:sz="0" w:space="0" w:color="000000"/>
                <w:right w:val="none" w:sz="0" w:space="0" w:color="000000"/>
              </w:pBdr>
              <w:spacing w:before="40" w:after="40"/>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b/>
                <w:color w:val="000000"/>
                <w:sz w:val="22"/>
                <w:szCs w:val="22"/>
              </w:rPr>
              <w:t>Characteristic</w:t>
            </w:r>
          </w:p>
        </w:tc>
        <w:tc>
          <w:tcPr>
            <w:tcW w:w="162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C006A4" w14:textId="08826C19" w:rsidR="00A766B9" w:rsidRPr="00D57CCA" w:rsidRDefault="00C47726">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b/>
                <w:color w:val="000000"/>
                <w:sz w:val="22"/>
                <w:szCs w:val="22"/>
              </w:rPr>
              <w:t>Without Chemotherapy</w:t>
            </w:r>
            <w:r w:rsidRPr="00D57CCA">
              <w:rPr>
                <w:rFonts w:ascii="Times New Roman" w:eastAsia="Helvetica" w:hAnsi="Times New Roman" w:cs="Times New Roman"/>
                <w:color w:val="000000"/>
                <w:sz w:val="22"/>
                <w:szCs w:val="22"/>
              </w:rPr>
              <w:t xml:space="preserve">  </w:t>
            </w:r>
            <w:r w:rsidRPr="00D57CCA">
              <w:rPr>
                <w:rFonts w:ascii="Times New Roman" w:eastAsia="Helvetica" w:hAnsi="Times New Roman" w:cs="Times New Roman"/>
                <w:color w:val="000000"/>
                <w:sz w:val="22"/>
                <w:szCs w:val="22"/>
              </w:rPr>
              <w:br/>
              <w:t>N = 1,565</w:t>
            </w:r>
            <w:r w:rsidRPr="00D57CCA">
              <w:rPr>
                <w:rFonts w:ascii="Times New Roman" w:eastAsia="Helvetica" w:hAnsi="Times New Roman" w:cs="Times New Roman"/>
                <w:color w:val="000000"/>
                <w:sz w:val="22"/>
                <w:szCs w:val="22"/>
                <w:vertAlign w:val="superscript"/>
              </w:rPr>
              <w:t>1</w:t>
            </w:r>
          </w:p>
        </w:tc>
        <w:tc>
          <w:tcPr>
            <w:tcW w:w="161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CBA0E3" w14:textId="19E44624" w:rsidR="00A766B9" w:rsidRPr="00D57CCA" w:rsidRDefault="00C47726">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b/>
                <w:color w:val="000000"/>
                <w:sz w:val="22"/>
                <w:szCs w:val="22"/>
              </w:rPr>
              <w:t>With Chemotherapy</w:t>
            </w:r>
            <w:r w:rsidRPr="00D57CCA">
              <w:rPr>
                <w:rFonts w:ascii="Times New Roman" w:eastAsia="Helvetica" w:hAnsi="Times New Roman" w:cs="Times New Roman"/>
                <w:color w:val="000000"/>
                <w:sz w:val="22"/>
                <w:szCs w:val="22"/>
              </w:rPr>
              <w:t xml:space="preserve"> </w:t>
            </w:r>
            <w:r w:rsidRPr="00D57CCA">
              <w:rPr>
                <w:rFonts w:ascii="Times New Roman" w:eastAsia="Helvetica" w:hAnsi="Times New Roman" w:cs="Times New Roman"/>
                <w:color w:val="000000"/>
                <w:sz w:val="22"/>
                <w:szCs w:val="22"/>
              </w:rPr>
              <w:br/>
              <w:t>N = 412</w:t>
            </w:r>
            <w:r w:rsidRPr="00D57CCA">
              <w:rPr>
                <w:rFonts w:ascii="Times New Roman" w:eastAsia="Helvetica" w:hAnsi="Times New Roman" w:cs="Times New Roman"/>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4E8001A" w14:textId="089C6B84" w:rsidR="00A766B9" w:rsidRPr="00D57CCA" w:rsidRDefault="00C47726">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b/>
                <w:color w:val="000000"/>
                <w:sz w:val="22"/>
                <w:szCs w:val="22"/>
              </w:rPr>
              <w:t>P-value</w:t>
            </w:r>
            <w:r w:rsidRPr="00D57CCA">
              <w:rPr>
                <w:rFonts w:ascii="Times New Roman" w:eastAsia="Helvetica" w:hAnsi="Times New Roman" w:cs="Times New Roman"/>
                <w:color w:val="000000"/>
                <w:sz w:val="22"/>
                <w:szCs w:val="22"/>
                <w:vertAlign w:val="superscript"/>
              </w:rPr>
              <w:t>2</w:t>
            </w:r>
          </w:p>
        </w:tc>
      </w:tr>
      <w:tr w:rsidR="00A766B9" w:rsidRPr="00D57CCA" w14:paraId="45924192" w14:textId="77777777" w:rsidTr="00C47726">
        <w:trPr>
          <w:jc w:val="center"/>
        </w:trPr>
        <w:tc>
          <w:tcPr>
            <w:tcW w:w="47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6BB7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Age at diagnosis</w:t>
            </w:r>
          </w:p>
        </w:tc>
        <w:tc>
          <w:tcPr>
            <w:tcW w:w="162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3A7F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63.9 (12.0)</w:t>
            </w:r>
          </w:p>
        </w:tc>
        <w:tc>
          <w:tcPr>
            <w:tcW w:w="161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07F3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50.5 (11.0)</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DF0F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17FF1E3E"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A51F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Sex</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0EA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8FC2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EFAFA"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A4FBBFB"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E6B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Female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A210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1,565 (100)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174F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412 (100)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FF6E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CB169CB"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71A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Menopausal status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51CF"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32A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1792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7B79834A"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530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Post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36C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1,339 (86)</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918F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214 (52)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20DD"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DA1EC6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B93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Pre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5A06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226 (14)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71BE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198 (48)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7603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44AD55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6F28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Cancer type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E6FB"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FF07"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B9333"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58B670D"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F47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E851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15 (1.0)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1B0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 (0.5)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E597A"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3F73114"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D2D5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Angiosarcoma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2729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 (0)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23BC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 (0)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35D7"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82B555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9A0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Invasive Ductal Carcinoma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604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1,169 (75)</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74EA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367 (89)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2217B"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7D6DF5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57C1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Invasive Lobular Carcinoma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580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129 (8.2)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620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17 (4.1)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27DF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70E4347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212F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Invasive Mixed Mucinous Carcinoma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A20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22 (1.4)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85EE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AF9F"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058EEA0"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D7A9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Mixed Ductal and Lobular Carcinoma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F58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193 (12)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E0DD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18 (4.4)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9885"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195520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2E7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Invasive Breast Carcinoma</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69D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36 (2.3)</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2CE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 (1.5)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8AB03"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F813AB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C7E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Metaplastic Breast Cancer</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E29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(&lt;0.1)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E11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B1855"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72B739C"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540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Primary tumor laterality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3AD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DB7D"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529A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0.13</w:t>
            </w:r>
          </w:p>
        </w:tc>
      </w:tr>
      <w:tr w:rsidR="00A766B9" w:rsidRPr="00D57CCA" w14:paraId="09AD9D9F"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0B4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Left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F7F7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783 (53)</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398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188 (49)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05585"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F06AF7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4891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Right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D321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698 (47)</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88A2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199 (51)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F187"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0073C979"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58C5E" w14:textId="1F4F168E"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D7D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84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A63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BA1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E25920D"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DFD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Tumor size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9CA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24.7 (12.6)</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D4B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32.3 (22.1)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A727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5D736D43"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0C242" w14:textId="4FD37827"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9270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17</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3B9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9057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54F242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384A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Tumor stage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59273"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291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3F1C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4CEBA3C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C33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B12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 (1.0)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307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 (0)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31223"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FC9E8F8"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F13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2A29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480 (42)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55B9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20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89C89"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0E1B512E"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4A9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923D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591 (52)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2C7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234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CB9E"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78F8EFD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10F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51FC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58 (5.1)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2006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60 (19)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6056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905501B"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50AC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A624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7 (0.6)</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8572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 (0.9)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3EB43"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80D6FA3"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E71D" w14:textId="158E9FDD"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0C1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418</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BB6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EF08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FE7E293"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93D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Cellularity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477E"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82F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2D0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0.004</w:t>
            </w:r>
          </w:p>
        </w:tc>
      </w:tr>
      <w:tr w:rsidR="00A766B9" w:rsidRPr="00D57CCA" w14:paraId="459ED4F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0A9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High</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F90B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739 (49)</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E622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225 (56)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CD6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6B46F4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CA93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Low</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D0F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165 (11)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64B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50 (13)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1B0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C9C237C"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DE16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Moderate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D8B8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611 (40)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F9D9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125 (31)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D0C4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56DEE4C"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A07EB" w14:textId="42EEDE2B"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E7AD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C6ED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5000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C37DE8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9B7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PAM50 claudin-low subtype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3DD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FC28"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E53F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2E2A3B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FE86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Basal</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CD0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96 (6.1)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E3B7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113 (27)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687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06BF219A"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CC0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claudin-low</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767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142 (9.1)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AD2F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73 (18)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7E75"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C17D2C9"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8D547" w14:textId="63E5BACB"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H</w:t>
            </w:r>
            <w:r w:rsidR="001443A3" w:rsidRPr="00D57CCA">
              <w:rPr>
                <w:rFonts w:ascii="Times New Roman" w:eastAsia="Helvetica" w:hAnsi="Times New Roman" w:cs="Times New Roman"/>
                <w:color w:val="000000"/>
                <w:sz w:val="22"/>
                <w:szCs w:val="22"/>
              </w:rPr>
              <w:t>ER</w:t>
            </w:r>
            <w:r w:rsidRPr="00D57CCA">
              <w:rPr>
                <w:rFonts w:ascii="Times New Roman" w:eastAsia="Helvetica" w:hAnsi="Times New Roman" w:cs="Times New Roman"/>
                <w:color w:val="000000"/>
                <w:sz w:val="22"/>
                <w:szCs w:val="22"/>
              </w:rPr>
              <w:t>2</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F7C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136 (8.7)</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1932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88 (21)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CF3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1DF2B3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3B2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proofErr w:type="spellStart"/>
            <w:r w:rsidRPr="00D57CCA">
              <w:rPr>
                <w:rFonts w:ascii="Times New Roman" w:eastAsia="Helvetica" w:hAnsi="Times New Roman" w:cs="Times New Roman"/>
                <w:color w:val="000000"/>
                <w:sz w:val="22"/>
                <w:szCs w:val="22"/>
              </w:rPr>
              <w:t>LumA</w:t>
            </w:r>
            <w:proofErr w:type="spellEnd"/>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B0E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644 (41)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DCF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56 (14)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304E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EACD96D"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8CF9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proofErr w:type="spellStart"/>
            <w:r w:rsidRPr="00D57CCA">
              <w:rPr>
                <w:rFonts w:ascii="Times New Roman" w:eastAsia="Helvetica" w:hAnsi="Times New Roman" w:cs="Times New Roman"/>
                <w:color w:val="000000"/>
                <w:sz w:val="22"/>
                <w:szCs w:val="22"/>
              </w:rPr>
              <w:t>LumB</w:t>
            </w:r>
            <w:proofErr w:type="spellEnd"/>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B71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428 (27)</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BA72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47 (11)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90BF7"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1D46619"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DE42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lastRenderedPageBreak/>
              <w:t>NC</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261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 (0.4)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71F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 (0)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CA6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D2BBE7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DAC0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Normal</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CF49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113 (7.2)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F8B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35 (8.5)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32BFF"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27B463D"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932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ER status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71FC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A18A"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0E91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21AC9B1B"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26A0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Negative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B510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218 (14)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97B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254 (62)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325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2A39628"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256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Positive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103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1,347 (86)</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797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158 (38)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439A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C87253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426A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Histologic grade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3E9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041D"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6924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13B0FE1A"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B338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5852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161 (11)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14C2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8 (2.0)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47108"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AA49E5A"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0D5C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253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695 (47)</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598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76 (19)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BD78"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5BD62C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D14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8E19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629 (42)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4D2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323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0BA7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954DB2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80EB" w14:textId="2498DB9C" w:rsidR="00A766B9" w:rsidRPr="00D57CCA" w:rsidRDefault="00153491">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8AC6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80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B075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94A9"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718402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7629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HER2 status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F3B3E"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065F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436D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64EA9FA2"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E98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Negative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370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1,421 (91)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4CC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309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F1EBB"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73336DEE"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AF06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Positive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678F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144 (9.2)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C514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103 (25)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6388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2B0E8A7F"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2A0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proofErr w:type="gramStart"/>
            <w:r w:rsidRPr="00D57CCA">
              <w:rPr>
                <w:rFonts w:ascii="Times New Roman" w:eastAsia="Helvetica" w:hAnsi="Times New Roman" w:cs="Times New Roman"/>
                <w:color w:val="000000"/>
                <w:sz w:val="22"/>
                <w:szCs w:val="22"/>
              </w:rPr>
              <w:t>Other</w:t>
            </w:r>
            <w:proofErr w:type="gramEnd"/>
            <w:r w:rsidRPr="00D57CCA">
              <w:rPr>
                <w:rFonts w:ascii="Times New Roman" w:eastAsia="Helvetica" w:hAnsi="Times New Roman" w:cs="Times New Roman"/>
                <w:color w:val="000000"/>
                <w:sz w:val="22"/>
                <w:szCs w:val="22"/>
              </w:rPr>
              <w:t xml:space="preserve"> histologic subtype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28EBB"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A989D"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A27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024D09E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E6C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Ductal/NST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51E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1,136 (74)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ECC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354 (87)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7067"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0470824"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14E0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Lobular</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AF4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129 (8.4)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B7C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17 (4.2)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EE800"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43A688D"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0132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Medullary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AF93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13 (0.9)</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674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12 (3.0)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3EE5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F373B5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BBD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Metaplastic</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91AE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(&lt;0.1)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9CEE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777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71583D3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33E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Mixed</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E5D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193 (13)</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AEF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18 (4.4)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1519"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28E645F"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15EB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Mucinous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B765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22 (1.4)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8862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E909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DC15CE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771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Other</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E7A6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15 (1.0)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9D0F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 (0.5)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E1D5"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78447B70"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5F06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Tubular/ cribriform</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254C"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20 (1.3)</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481B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 (0.2)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30A8"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88C70D8"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072CB" w14:textId="7BD54F4F"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0C05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36</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C24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AF08"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659E8165"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1C50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Hormone therapy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00D4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1,025 (65)</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A736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191 (46)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9EDA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70CB7754"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F13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surgery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05F3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1761B"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BB5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0.032</w:t>
            </w:r>
          </w:p>
        </w:tc>
      </w:tr>
      <w:tr w:rsidR="00A766B9" w:rsidRPr="00D57CCA" w14:paraId="0E57B25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CE59"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Breast Conserving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F75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641 (41)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714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143 (35)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FB1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56CAE9FF"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798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Mastectomy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43C4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909 (59)</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8C3F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260 (65)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845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1E3E709"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FBBEB" w14:textId="55D83D21"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0FD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15</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2AE4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4086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09157C07"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08E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Radiotherapy</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6E7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838 (54)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CDE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335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E8A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161101F9"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BEA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Lymph nodes involvement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7048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1.4 (3.4)</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CD4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4.3 (5.5)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35BAE"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39937EA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662E" w14:textId="465F3D90"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B97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58</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0FDF"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DC676"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146B7AA8"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E81B7"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Mutations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3A66"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5.8 (4.2)</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2AA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5.2 (3.5)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43894"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0D87B031"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404A" w14:textId="2F7A43FE" w:rsidR="00A766B9" w:rsidRPr="00D57CCA" w:rsidRDefault="001443A3">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Missing</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85F1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90</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54AD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29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6D74"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45FC2250"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125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Nottingham prognostic index</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FFCA3"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3.8 (1.1)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A8F2"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5.0 (0.9)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1A7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79569AA8"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38EA"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PR status</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71C1"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1BF9F"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0DAD"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&lt;0.001</w:t>
            </w:r>
          </w:p>
        </w:tc>
      </w:tr>
      <w:tr w:rsidR="00A766B9" w:rsidRPr="00D57CCA" w14:paraId="0B90A8D6" w14:textId="77777777" w:rsidTr="00C47726">
        <w:trPr>
          <w:jc w:val="center"/>
        </w:trPr>
        <w:tc>
          <w:tcPr>
            <w:tcW w:w="47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2621"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Negative</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86A5"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635 (41)</w:t>
            </w:r>
          </w:p>
        </w:tc>
        <w:tc>
          <w:tcPr>
            <w:tcW w:w="1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4CCB"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302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F452"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r w:rsidR="00A766B9" w:rsidRPr="00D57CCA" w14:paraId="393F9682" w14:textId="77777777" w:rsidTr="00C47726">
        <w:trPr>
          <w:jc w:val="center"/>
        </w:trPr>
        <w:tc>
          <w:tcPr>
            <w:tcW w:w="47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A9D250"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300" w:right="100"/>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Positive</w:t>
            </w:r>
          </w:p>
        </w:tc>
        <w:tc>
          <w:tcPr>
            <w:tcW w:w="162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F6263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930 (59)</w:t>
            </w:r>
          </w:p>
        </w:tc>
        <w:tc>
          <w:tcPr>
            <w:tcW w:w="161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252668" w14:textId="77777777" w:rsidR="00A766B9" w:rsidRPr="00D57CCA" w:rsidRDefault="00000000">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r w:rsidRPr="00D57CCA">
              <w:rPr>
                <w:rFonts w:ascii="Times New Roman" w:eastAsia="Helvetica" w:hAnsi="Times New Roman" w:cs="Times New Roman"/>
                <w:color w:val="000000"/>
                <w:sz w:val="22"/>
                <w:szCs w:val="22"/>
              </w:rPr>
              <w:t>110 (27)</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A3F4B7C" w14:textId="77777777" w:rsidR="00A766B9" w:rsidRPr="00D57CCA" w:rsidRDefault="00A766B9">
            <w:pPr>
              <w:pBdr>
                <w:top w:val="none" w:sz="0" w:space="0" w:color="000000"/>
                <w:left w:val="none" w:sz="0" w:space="0" w:color="000000"/>
                <w:bottom w:val="none" w:sz="0" w:space="0" w:color="000000"/>
                <w:right w:val="none" w:sz="0" w:space="0" w:color="000000"/>
              </w:pBdr>
              <w:spacing w:before="100" w:after="100" w:line="120" w:lineRule="auto"/>
              <w:ind w:left="100" w:right="100"/>
              <w:jc w:val="center"/>
              <w:rPr>
                <w:rFonts w:ascii="Times New Roman" w:eastAsia="Helvetica" w:hAnsi="Times New Roman" w:cs="Times New Roman"/>
                <w:color w:val="000000"/>
                <w:sz w:val="22"/>
                <w:szCs w:val="22"/>
              </w:rPr>
            </w:pPr>
          </w:p>
        </w:tc>
      </w:tr>
    </w:tbl>
    <w:p w14:paraId="2FEDBB27" w14:textId="77777777" w:rsidR="00DC2F43" w:rsidRDefault="00DC2F43">
      <w:pPr>
        <w:rPr>
          <w:rFonts w:ascii="Times New Roman" w:eastAsia="Helvetica" w:hAnsi="Times New Roman" w:cs="Times New Roman"/>
          <w:color w:val="000000"/>
          <w:sz w:val="22"/>
          <w:szCs w:val="22"/>
        </w:rPr>
      </w:pPr>
    </w:p>
    <w:p w14:paraId="79A7C74F" w14:textId="77777777" w:rsidR="00DC2F43" w:rsidRPr="00DC2F43" w:rsidRDefault="00DC2F43" w:rsidP="00DC2F43">
      <w:pPr>
        <w:rPr>
          <w:rFonts w:ascii="Times New Roman" w:eastAsia="Helvetica" w:hAnsi="Times New Roman" w:cs="Times New Roman"/>
          <w:color w:val="000000"/>
          <w:sz w:val="22"/>
          <w:szCs w:val="22"/>
        </w:rPr>
      </w:pPr>
      <w:r w:rsidRPr="00DC2F43">
        <w:rPr>
          <w:rFonts w:ascii="Times New Roman" w:eastAsia="Helvetica" w:hAnsi="Times New Roman" w:cs="Times New Roman"/>
          <w:color w:val="000000"/>
          <w:sz w:val="22"/>
          <w:szCs w:val="22"/>
          <w:vertAlign w:val="superscript"/>
        </w:rPr>
        <w:t>1</w:t>
      </w:r>
      <w:r w:rsidRPr="00DC2F43">
        <w:rPr>
          <w:rFonts w:ascii="Times New Roman" w:eastAsia="Helvetica" w:hAnsi="Times New Roman" w:cs="Times New Roman"/>
          <w:color w:val="000000"/>
          <w:sz w:val="22"/>
          <w:szCs w:val="22"/>
        </w:rPr>
        <w:t>Mean (SD); n (%)</w:t>
      </w:r>
    </w:p>
    <w:p w14:paraId="5467C76C" w14:textId="34961CE2" w:rsidR="00DC2F43" w:rsidRDefault="00DC2F43" w:rsidP="00DC2F43">
      <w:pPr>
        <w:rPr>
          <w:rFonts w:ascii="Times New Roman" w:eastAsia="Helvetica" w:hAnsi="Times New Roman" w:cs="Times New Roman"/>
          <w:color w:val="000000"/>
          <w:sz w:val="22"/>
          <w:szCs w:val="22"/>
        </w:rPr>
      </w:pPr>
      <w:r w:rsidRPr="00DC2F43">
        <w:rPr>
          <w:rFonts w:ascii="Times New Roman" w:eastAsia="Helvetica" w:hAnsi="Times New Roman" w:cs="Times New Roman"/>
          <w:color w:val="000000"/>
          <w:sz w:val="22"/>
          <w:szCs w:val="22"/>
          <w:vertAlign w:val="superscript"/>
        </w:rPr>
        <w:t>2</w:t>
      </w:r>
      <w:r w:rsidRPr="00DC2F43">
        <w:rPr>
          <w:rFonts w:ascii="Times New Roman" w:eastAsia="Helvetica" w:hAnsi="Times New Roman" w:cs="Times New Roman"/>
          <w:color w:val="000000"/>
          <w:sz w:val="22"/>
          <w:szCs w:val="22"/>
        </w:rPr>
        <w:t>Wilcoxon rank sum test; Pearson's Chi-squared test; Fisher's exact test</w:t>
      </w:r>
    </w:p>
    <w:p w14:paraId="0F0A230F" w14:textId="164D5620" w:rsidR="00DC2F43" w:rsidRDefault="00DC2F43">
      <w:pPr>
        <w:rPr>
          <w:rFonts w:ascii="Times New Roman" w:eastAsia="Helvetica" w:hAnsi="Times New Roman" w:cs="Times New Roman"/>
          <w:color w:val="000000"/>
          <w:sz w:val="22"/>
          <w:szCs w:val="22"/>
        </w:rPr>
      </w:pPr>
      <w:r>
        <w:rPr>
          <w:rFonts w:ascii="Times New Roman" w:eastAsia="Helvetica" w:hAnsi="Times New Roman" w:cs="Times New Roman"/>
          <w:color w:val="000000"/>
          <w:sz w:val="22"/>
          <w:szCs w:val="22"/>
        </w:rPr>
        <w:lastRenderedPageBreak/>
        <w:t xml:space="preserve">Abbreviations: </w:t>
      </w:r>
      <w:r w:rsidRPr="00D35589">
        <w:rPr>
          <w:rFonts w:ascii="Times New Roman" w:eastAsia="Helvetica" w:hAnsi="Times New Roman" w:cs="Times New Roman"/>
          <w:color w:val="000000"/>
          <w:sz w:val="22"/>
          <w:szCs w:val="22"/>
        </w:rPr>
        <w:t>PAM50</w:t>
      </w:r>
      <w:r>
        <w:rPr>
          <w:rFonts w:ascii="Times New Roman" w:eastAsia="Helvetica" w:hAnsi="Times New Roman" w:cs="Times New Roman"/>
          <w:color w:val="000000"/>
          <w:sz w:val="22"/>
          <w:szCs w:val="22"/>
        </w:rPr>
        <w:t xml:space="preserve"> (p</w:t>
      </w:r>
      <w:r w:rsidRPr="00DC2F43">
        <w:rPr>
          <w:rFonts w:ascii="Times New Roman" w:eastAsia="Helvetica" w:hAnsi="Times New Roman" w:cs="Times New Roman"/>
          <w:color w:val="000000"/>
          <w:sz w:val="22"/>
          <w:szCs w:val="22"/>
        </w:rPr>
        <w:t xml:space="preserve">rediction </w:t>
      </w:r>
      <w:r>
        <w:rPr>
          <w:rFonts w:ascii="Times New Roman" w:eastAsia="Helvetica" w:hAnsi="Times New Roman" w:cs="Times New Roman"/>
          <w:color w:val="000000"/>
          <w:sz w:val="22"/>
          <w:szCs w:val="22"/>
        </w:rPr>
        <w:t>a</w:t>
      </w:r>
      <w:r w:rsidRPr="00DC2F43">
        <w:rPr>
          <w:rFonts w:ascii="Times New Roman" w:eastAsia="Helvetica" w:hAnsi="Times New Roman" w:cs="Times New Roman"/>
          <w:color w:val="000000"/>
          <w:sz w:val="22"/>
          <w:szCs w:val="22"/>
        </w:rPr>
        <w:t xml:space="preserve">nalysis of </w:t>
      </w:r>
      <w:r>
        <w:rPr>
          <w:rFonts w:ascii="Times New Roman" w:eastAsia="Helvetica" w:hAnsi="Times New Roman" w:cs="Times New Roman"/>
          <w:color w:val="000000"/>
          <w:sz w:val="22"/>
          <w:szCs w:val="22"/>
        </w:rPr>
        <w:t>m</w:t>
      </w:r>
      <w:r w:rsidRPr="00DC2F43">
        <w:rPr>
          <w:rFonts w:ascii="Times New Roman" w:eastAsia="Helvetica" w:hAnsi="Times New Roman" w:cs="Times New Roman"/>
          <w:color w:val="000000"/>
          <w:sz w:val="22"/>
          <w:szCs w:val="22"/>
        </w:rPr>
        <w:t>icroarray 50</w:t>
      </w:r>
      <w:r>
        <w:rPr>
          <w:rFonts w:ascii="Times New Roman" w:eastAsia="Helvetica" w:hAnsi="Times New Roman" w:cs="Times New Roman"/>
          <w:color w:val="000000"/>
          <w:sz w:val="22"/>
          <w:szCs w:val="22"/>
        </w:rPr>
        <w:t xml:space="preserve">); ER (estrogen receptor); </w:t>
      </w:r>
      <w:r w:rsidRPr="00D35589">
        <w:rPr>
          <w:rFonts w:ascii="Times New Roman" w:eastAsia="Helvetica" w:hAnsi="Times New Roman" w:cs="Times New Roman"/>
          <w:color w:val="000000"/>
          <w:sz w:val="22"/>
          <w:szCs w:val="22"/>
        </w:rPr>
        <w:t>H</w:t>
      </w:r>
      <w:r>
        <w:rPr>
          <w:rFonts w:ascii="Times New Roman" w:eastAsia="Helvetica" w:hAnsi="Times New Roman" w:cs="Times New Roman"/>
          <w:color w:val="000000"/>
          <w:sz w:val="22"/>
          <w:szCs w:val="22"/>
        </w:rPr>
        <w:t>ER</w:t>
      </w:r>
      <w:r w:rsidRPr="00D35589">
        <w:rPr>
          <w:rFonts w:ascii="Times New Roman" w:eastAsia="Helvetica" w:hAnsi="Times New Roman" w:cs="Times New Roman"/>
          <w:color w:val="000000"/>
          <w:sz w:val="22"/>
          <w:szCs w:val="22"/>
        </w:rPr>
        <w:t>2</w:t>
      </w:r>
      <w:r>
        <w:rPr>
          <w:rFonts w:ascii="Times New Roman" w:eastAsia="Helvetica" w:hAnsi="Times New Roman" w:cs="Times New Roman"/>
          <w:color w:val="000000"/>
          <w:sz w:val="22"/>
          <w:szCs w:val="22"/>
        </w:rPr>
        <w:t xml:space="preserve"> (h</w:t>
      </w:r>
      <w:r w:rsidRPr="00DC2F43">
        <w:rPr>
          <w:rFonts w:ascii="Times New Roman" w:eastAsia="Helvetica" w:hAnsi="Times New Roman" w:cs="Times New Roman"/>
          <w:color w:val="000000"/>
          <w:sz w:val="22"/>
          <w:szCs w:val="22"/>
        </w:rPr>
        <w:t xml:space="preserve">uman </w:t>
      </w:r>
      <w:r>
        <w:rPr>
          <w:rFonts w:ascii="Times New Roman" w:eastAsia="Helvetica" w:hAnsi="Times New Roman" w:cs="Times New Roman"/>
          <w:color w:val="000000"/>
          <w:sz w:val="22"/>
          <w:szCs w:val="22"/>
        </w:rPr>
        <w:t>e</w:t>
      </w:r>
      <w:r w:rsidRPr="00DC2F43">
        <w:rPr>
          <w:rFonts w:ascii="Times New Roman" w:eastAsia="Helvetica" w:hAnsi="Times New Roman" w:cs="Times New Roman"/>
          <w:color w:val="000000"/>
          <w:sz w:val="22"/>
          <w:szCs w:val="22"/>
        </w:rPr>
        <w:t xml:space="preserve">pidermal </w:t>
      </w:r>
      <w:r>
        <w:rPr>
          <w:rFonts w:ascii="Times New Roman" w:eastAsia="Helvetica" w:hAnsi="Times New Roman" w:cs="Times New Roman"/>
          <w:color w:val="000000"/>
          <w:sz w:val="22"/>
          <w:szCs w:val="22"/>
        </w:rPr>
        <w:t>g</w:t>
      </w:r>
      <w:r w:rsidRPr="00DC2F43">
        <w:rPr>
          <w:rFonts w:ascii="Times New Roman" w:eastAsia="Helvetica" w:hAnsi="Times New Roman" w:cs="Times New Roman"/>
          <w:color w:val="000000"/>
          <w:sz w:val="22"/>
          <w:szCs w:val="22"/>
        </w:rPr>
        <w:t xml:space="preserve">rowth </w:t>
      </w:r>
      <w:r>
        <w:rPr>
          <w:rFonts w:ascii="Times New Roman" w:eastAsia="Helvetica" w:hAnsi="Times New Roman" w:cs="Times New Roman"/>
          <w:color w:val="000000"/>
          <w:sz w:val="22"/>
          <w:szCs w:val="22"/>
        </w:rPr>
        <w:t>f</w:t>
      </w:r>
      <w:r w:rsidRPr="00DC2F43">
        <w:rPr>
          <w:rFonts w:ascii="Times New Roman" w:eastAsia="Helvetica" w:hAnsi="Times New Roman" w:cs="Times New Roman"/>
          <w:color w:val="000000"/>
          <w:sz w:val="22"/>
          <w:szCs w:val="22"/>
        </w:rPr>
        <w:t xml:space="preserve">actor </w:t>
      </w:r>
      <w:r>
        <w:rPr>
          <w:rFonts w:ascii="Times New Roman" w:eastAsia="Helvetica" w:hAnsi="Times New Roman" w:cs="Times New Roman"/>
          <w:color w:val="000000"/>
          <w:sz w:val="22"/>
          <w:szCs w:val="22"/>
        </w:rPr>
        <w:t>r</w:t>
      </w:r>
      <w:r w:rsidRPr="00DC2F43">
        <w:rPr>
          <w:rFonts w:ascii="Times New Roman" w:eastAsia="Helvetica" w:hAnsi="Times New Roman" w:cs="Times New Roman"/>
          <w:color w:val="000000"/>
          <w:sz w:val="22"/>
          <w:szCs w:val="22"/>
        </w:rPr>
        <w:t>eceptor 2</w:t>
      </w:r>
      <w:r>
        <w:rPr>
          <w:rFonts w:ascii="Times New Roman" w:eastAsia="Helvetica" w:hAnsi="Times New Roman" w:cs="Times New Roman"/>
          <w:color w:val="000000"/>
          <w:sz w:val="22"/>
          <w:szCs w:val="22"/>
        </w:rPr>
        <w:t xml:space="preserve">); </w:t>
      </w:r>
      <w:proofErr w:type="spellStart"/>
      <w:r w:rsidRPr="00D35589">
        <w:rPr>
          <w:rFonts w:ascii="Times New Roman" w:eastAsia="Helvetica" w:hAnsi="Times New Roman" w:cs="Times New Roman"/>
          <w:color w:val="000000"/>
          <w:sz w:val="22"/>
          <w:szCs w:val="22"/>
        </w:rPr>
        <w:t>LumA</w:t>
      </w:r>
      <w:proofErr w:type="spellEnd"/>
      <w:r>
        <w:rPr>
          <w:rFonts w:ascii="Times New Roman" w:eastAsia="Helvetica" w:hAnsi="Times New Roman" w:cs="Times New Roman"/>
          <w:color w:val="000000"/>
          <w:sz w:val="22"/>
          <w:szCs w:val="22"/>
        </w:rPr>
        <w:t xml:space="preserve"> (l</w:t>
      </w:r>
      <w:r w:rsidRPr="00DC2F43">
        <w:rPr>
          <w:rFonts w:ascii="Times New Roman" w:eastAsia="Helvetica" w:hAnsi="Times New Roman" w:cs="Times New Roman"/>
          <w:color w:val="000000"/>
          <w:sz w:val="22"/>
          <w:szCs w:val="22"/>
        </w:rPr>
        <w:t>uminal A</w:t>
      </w:r>
      <w:r>
        <w:rPr>
          <w:rFonts w:ascii="Times New Roman" w:eastAsia="Helvetica" w:hAnsi="Times New Roman" w:cs="Times New Roman"/>
          <w:color w:val="000000"/>
          <w:sz w:val="22"/>
          <w:szCs w:val="22"/>
        </w:rPr>
        <w:t xml:space="preserve">); </w:t>
      </w:r>
      <w:proofErr w:type="spellStart"/>
      <w:r w:rsidRPr="00D35589">
        <w:rPr>
          <w:rFonts w:ascii="Times New Roman" w:eastAsia="Helvetica" w:hAnsi="Times New Roman" w:cs="Times New Roman"/>
          <w:color w:val="000000"/>
          <w:sz w:val="22"/>
          <w:szCs w:val="22"/>
        </w:rPr>
        <w:t>Lum</w:t>
      </w:r>
      <w:r>
        <w:rPr>
          <w:rFonts w:ascii="Times New Roman" w:eastAsia="Helvetica" w:hAnsi="Times New Roman" w:cs="Times New Roman"/>
          <w:color w:val="000000"/>
          <w:sz w:val="22"/>
          <w:szCs w:val="22"/>
        </w:rPr>
        <w:t>B</w:t>
      </w:r>
      <w:proofErr w:type="spellEnd"/>
      <w:r>
        <w:rPr>
          <w:rFonts w:ascii="Times New Roman" w:eastAsia="Helvetica" w:hAnsi="Times New Roman" w:cs="Times New Roman"/>
          <w:color w:val="000000"/>
          <w:sz w:val="22"/>
          <w:szCs w:val="22"/>
        </w:rPr>
        <w:t xml:space="preserve"> (luminal B); NC (n</w:t>
      </w:r>
      <w:r w:rsidRPr="00DC2F43">
        <w:rPr>
          <w:rFonts w:ascii="Times New Roman" w:eastAsia="Helvetica" w:hAnsi="Times New Roman" w:cs="Times New Roman"/>
          <w:color w:val="000000"/>
          <w:sz w:val="22"/>
          <w:szCs w:val="22"/>
        </w:rPr>
        <w:t xml:space="preserve">ot </w:t>
      </w:r>
      <w:r>
        <w:rPr>
          <w:rFonts w:ascii="Times New Roman" w:eastAsia="Helvetica" w:hAnsi="Times New Roman" w:cs="Times New Roman"/>
          <w:color w:val="000000"/>
          <w:sz w:val="22"/>
          <w:szCs w:val="22"/>
        </w:rPr>
        <w:t>c</w:t>
      </w:r>
      <w:r w:rsidRPr="00DC2F43">
        <w:rPr>
          <w:rFonts w:ascii="Times New Roman" w:eastAsia="Helvetica" w:hAnsi="Times New Roman" w:cs="Times New Roman"/>
          <w:color w:val="000000"/>
          <w:sz w:val="22"/>
          <w:szCs w:val="22"/>
        </w:rPr>
        <w:t>lassified</w:t>
      </w:r>
      <w:r>
        <w:rPr>
          <w:rFonts w:ascii="Times New Roman" w:eastAsia="Helvetica" w:hAnsi="Times New Roman" w:cs="Times New Roman"/>
          <w:color w:val="000000"/>
          <w:sz w:val="22"/>
          <w:szCs w:val="22"/>
        </w:rPr>
        <w:t xml:space="preserve">); </w:t>
      </w:r>
      <w:r w:rsidRPr="00D35589">
        <w:rPr>
          <w:rFonts w:ascii="Times New Roman" w:eastAsia="Helvetica" w:hAnsi="Times New Roman" w:cs="Times New Roman"/>
          <w:color w:val="000000"/>
          <w:sz w:val="22"/>
          <w:szCs w:val="22"/>
        </w:rPr>
        <w:t>NST</w:t>
      </w:r>
      <w:r>
        <w:rPr>
          <w:rFonts w:ascii="Times New Roman" w:eastAsia="Helvetica" w:hAnsi="Times New Roman" w:cs="Times New Roman"/>
          <w:color w:val="000000"/>
          <w:sz w:val="22"/>
          <w:szCs w:val="22"/>
        </w:rPr>
        <w:t xml:space="preserve"> (n</w:t>
      </w:r>
      <w:r w:rsidRPr="00DC2F43">
        <w:rPr>
          <w:rFonts w:ascii="Times New Roman" w:eastAsia="Helvetica" w:hAnsi="Times New Roman" w:cs="Times New Roman"/>
          <w:color w:val="000000"/>
          <w:sz w:val="22"/>
          <w:szCs w:val="22"/>
        </w:rPr>
        <w:t xml:space="preserve">o </w:t>
      </w:r>
      <w:r>
        <w:rPr>
          <w:rFonts w:ascii="Times New Roman" w:eastAsia="Helvetica" w:hAnsi="Times New Roman" w:cs="Times New Roman"/>
          <w:color w:val="000000"/>
          <w:sz w:val="22"/>
          <w:szCs w:val="22"/>
        </w:rPr>
        <w:t>s</w:t>
      </w:r>
      <w:r w:rsidRPr="00DC2F43">
        <w:rPr>
          <w:rFonts w:ascii="Times New Roman" w:eastAsia="Helvetica" w:hAnsi="Times New Roman" w:cs="Times New Roman"/>
          <w:color w:val="000000"/>
          <w:sz w:val="22"/>
          <w:szCs w:val="22"/>
        </w:rPr>
        <w:t xml:space="preserve">pecial </w:t>
      </w:r>
      <w:r>
        <w:rPr>
          <w:rFonts w:ascii="Times New Roman" w:eastAsia="Helvetica" w:hAnsi="Times New Roman" w:cs="Times New Roman"/>
          <w:color w:val="000000"/>
          <w:sz w:val="22"/>
          <w:szCs w:val="22"/>
        </w:rPr>
        <w:t>t</w:t>
      </w:r>
      <w:r w:rsidRPr="00DC2F43">
        <w:rPr>
          <w:rFonts w:ascii="Times New Roman" w:eastAsia="Helvetica" w:hAnsi="Times New Roman" w:cs="Times New Roman"/>
          <w:color w:val="000000"/>
          <w:sz w:val="22"/>
          <w:szCs w:val="22"/>
        </w:rPr>
        <w:t>ype</w:t>
      </w:r>
      <w:r>
        <w:rPr>
          <w:rFonts w:ascii="Times New Roman" w:eastAsia="Helvetica" w:hAnsi="Times New Roman" w:cs="Times New Roman"/>
          <w:color w:val="000000"/>
          <w:sz w:val="22"/>
          <w:szCs w:val="22"/>
        </w:rPr>
        <w:t>); PR (p</w:t>
      </w:r>
      <w:r w:rsidRPr="00DC2F43">
        <w:rPr>
          <w:rFonts w:ascii="Times New Roman" w:eastAsia="Helvetica" w:hAnsi="Times New Roman" w:cs="Times New Roman"/>
          <w:color w:val="000000"/>
          <w:sz w:val="22"/>
          <w:szCs w:val="22"/>
        </w:rPr>
        <w:t xml:space="preserve">rogesterone </w:t>
      </w:r>
      <w:r>
        <w:rPr>
          <w:rFonts w:ascii="Times New Roman" w:eastAsia="Helvetica" w:hAnsi="Times New Roman" w:cs="Times New Roman"/>
          <w:color w:val="000000"/>
          <w:sz w:val="22"/>
          <w:szCs w:val="22"/>
        </w:rPr>
        <w:t>r</w:t>
      </w:r>
      <w:r w:rsidRPr="00DC2F43">
        <w:rPr>
          <w:rFonts w:ascii="Times New Roman" w:eastAsia="Helvetica" w:hAnsi="Times New Roman" w:cs="Times New Roman"/>
          <w:color w:val="000000"/>
          <w:sz w:val="22"/>
          <w:szCs w:val="22"/>
        </w:rPr>
        <w:t>eceptor</w:t>
      </w:r>
      <w:r>
        <w:rPr>
          <w:rFonts w:ascii="Times New Roman" w:eastAsia="Helvetica" w:hAnsi="Times New Roman" w:cs="Times New Roman"/>
          <w:color w:val="000000"/>
          <w:sz w:val="22"/>
          <w:szCs w:val="22"/>
        </w:rPr>
        <w:t>)</w:t>
      </w:r>
    </w:p>
    <w:p w14:paraId="5CE1100F" w14:textId="77777777" w:rsidR="00D57CCA" w:rsidRDefault="00D57CCA">
      <w:pPr>
        <w:rPr>
          <w:rFonts w:ascii="Times New Roman" w:eastAsia="Helvetica" w:hAnsi="Times New Roman" w:cs="Times New Roman"/>
          <w:color w:val="000000"/>
          <w:sz w:val="22"/>
          <w:szCs w:val="22"/>
        </w:rPr>
      </w:pPr>
    </w:p>
    <w:p w14:paraId="26AF07A7" w14:textId="30EC06B6" w:rsidR="003C24A3" w:rsidRDefault="00D57CCA">
      <w:pPr>
        <w:rPr>
          <w:rFonts w:ascii="Times New Roman" w:eastAsia="Helvetica" w:hAnsi="Times New Roman" w:cs="Times New Roman"/>
          <w:color w:val="000000"/>
          <w:sz w:val="22"/>
          <w:szCs w:val="22"/>
        </w:rPr>
      </w:pPr>
      <w:r>
        <w:rPr>
          <w:rFonts w:ascii="Times New Roman" w:eastAsia="Helvetica" w:hAnsi="Times New Roman" w:cs="Times New Roman"/>
          <w:color w:val="000000"/>
          <w:sz w:val="22"/>
          <w:szCs w:val="22"/>
        </w:rPr>
        <w:t>Figure 1. Histograms and Boxplots of Continuous Background Variables</w:t>
      </w:r>
    </w:p>
    <w:p w14:paraId="6861162E" w14:textId="2E13A267" w:rsidR="00A51F96" w:rsidRDefault="008A0994">
      <w:pPr>
        <w:rPr>
          <w:rFonts w:ascii="Times New Roman" w:eastAsia="Helvetica" w:hAnsi="Times New Roman" w:cs="Times New Roman"/>
          <w:color w:val="000000"/>
          <w:sz w:val="22"/>
          <w:szCs w:val="22"/>
        </w:rPr>
      </w:pPr>
      <w:r>
        <w:rPr>
          <w:rFonts w:ascii="Times New Roman" w:eastAsia="Helvetica" w:hAnsi="Times New Roman" w:cs="Times New Roman"/>
          <w:noProof/>
          <w:color w:val="000000"/>
          <w:sz w:val="22"/>
          <w:szCs w:val="22"/>
        </w:rPr>
        <w:drawing>
          <wp:inline distT="0" distB="0" distL="0" distR="0" wp14:anchorId="424A06A2" wp14:editId="5947D305">
            <wp:extent cx="5374640" cy="5171289"/>
            <wp:effectExtent l="0" t="0" r="0" b="0"/>
            <wp:docPr id="961944008" name="Picture 6" descr="A collage of multipl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44008" name="Picture 6" descr="A collage of multiple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9609" cy="5195313"/>
                    </a:xfrm>
                    <a:prstGeom prst="rect">
                      <a:avLst/>
                    </a:prstGeom>
                  </pic:spPr>
                </pic:pic>
              </a:graphicData>
            </a:graphic>
          </wp:inline>
        </w:drawing>
      </w:r>
    </w:p>
    <w:p w14:paraId="0B99635D" w14:textId="77777777" w:rsidR="00094A67" w:rsidRDefault="00094A67">
      <w:pPr>
        <w:rPr>
          <w:rFonts w:ascii="Times New Roman" w:eastAsia="Helvetica" w:hAnsi="Times New Roman" w:cs="Times New Roman"/>
          <w:color w:val="000000"/>
          <w:sz w:val="22"/>
          <w:szCs w:val="22"/>
        </w:rPr>
      </w:pPr>
    </w:p>
    <w:p w14:paraId="1C9CB075" w14:textId="1C9E9A7D" w:rsidR="00A51F96" w:rsidRDefault="00A51F96">
      <w:pPr>
        <w:rPr>
          <w:rFonts w:ascii="Times New Roman" w:eastAsia="Helvetica" w:hAnsi="Times New Roman" w:cs="Times New Roman"/>
          <w:color w:val="000000"/>
          <w:sz w:val="22"/>
          <w:szCs w:val="22"/>
        </w:rPr>
      </w:pPr>
      <w:r>
        <w:rPr>
          <w:rFonts w:ascii="Times New Roman" w:eastAsia="Helvetica" w:hAnsi="Times New Roman" w:cs="Times New Roman"/>
          <w:color w:val="000000"/>
          <w:sz w:val="22"/>
          <w:szCs w:val="22"/>
        </w:rPr>
        <w:t>Figure 2. Correlations among Continuous Background Variables</w:t>
      </w:r>
    </w:p>
    <w:p w14:paraId="4A3BE239" w14:textId="7B799AFE" w:rsidR="003245C9" w:rsidRDefault="00094A67">
      <w:r>
        <w:rPr>
          <w:noProof/>
        </w:rPr>
        <w:drawing>
          <wp:inline distT="0" distB="0" distL="0" distR="0" wp14:anchorId="033C0973" wp14:editId="25147378">
            <wp:extent cx="3108960" cy="2512112"/>
            <wp:effectExtent l="0" t="0" r="2540" b="2540"/>
            <wp:docPr id="207567100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71007" name="Picture 5"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43435" cy="2539969"/>
                    </a:xfrm>
                    <a:prstGeom prst="rect">
                      <a:avLst/>
                    </a:prstGeom>
                  </pic:spPr>
                </pic:pic>
              </a:graphicData>
            </a:graphic>
          </wp:inline>
        </w:drawing>
      </w:r>
    </w:p>
    <w:sectPr w:rsidR="003245C9" w:rsidSect="00340A30">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4070154">
    <w:abstractNumId w:val="1"/>
  </w:num>
  <w:num w:numId="2" w16cid:durableId="1384980424">
    <w:abstractNumId w:val="2"/>
  </w:num>
  <w:num w:numId="3" w16cid:durableId="129159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I224W511S861P585"/>
    <w:docVar w:name="paperpile-doc-name" w:val="tb1.docx"/>
    <w:docVar w:name="paperpile-includeDoi" w:val="false"/>
    <w:docVar w:name="paperpile-styleFile" w:val="american-medical-association.csl"/>
    <w:docVar w:name="paperpile-styleId" w:val="american-medical-association"/>
    <w:docVar w:name="paperpile-styleLabel" w:val="American Medical Association 11th edition"/>
    <w:docVar w:name="paperpile-styleLocale" w:val="en-US"/>
  </w:docVars>
  <w:rsids>
    <w:rsidRoot w:val="00A766B9"/>
    <w:rsid w:val="00094A67"/>
    <w:rsid w:val="001443A3"/>
    <w:rsid w:val="00153491"/>
    <w:rsid w:val="001B0D74"/>
    <w:rsid w:val="001B7CE3"/>
    <w:rsid w:val="001D0709"/>
    <w:rsid w:val="002A5FEF"/>
    <w:rsid w:val="003245C9"/>
    <w:rsid w:val="00340A30"/>
    <w:rsid w:val="003C24A3"/>
    <w:rsid w:val="003E082E"/>
    <w:rsid w:val="00563F17"/>
    <w:rsid w:val="005A191D"/>
    <w:rsid w:val="008A0994"/>
    <w:rsid w:val="008F649E"/>
    <w:rsid w:val="00910825"/>
    <w:rsid w:val="00A465D0"/>
    <w:rsid w:val="00A51F96"/>
    <w:rsid w:val="00A766B9"/>
    <w:rsid w:val="00A80496"/>
    <w:rsid w:val="00C47726"/>
    <w:rsid w:val="00D035CB"/>
    <w:rsid w:val="00D22406"/>
    <w:rsid w:val="00D35589"/>
    <w:rsid w:val="00D57CCA"/>
    <w:rsid w:val="00DC131A"/>
    <w:rsid w:val="00DC2F43"/>
    <w:rsid w:val="00E10F61"/>
    <w:rsid w:val="00E15C58"/>
    <w:rsid w:val="00E704C3"/>
    <w:rsid w:val="00E71927"/>
    <w:rsid w:val="00E7441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9743"/>
  <w15:docId w15:val="{3C2B60CA-CE8B-7A42-8A9D-ED115CF8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5C9"/>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220338">
      <w:bodyDiv w:val="1"/>
      <w:marLeft w:val="0"/>
      <w:marRight w:val="0"/>
      <w:marTop w:val="0"/>
      <w:marBottom w:val="0"/>
      <w:divBdr>
        <w:top w:val="none" w:sz="0" w:space="0" w:color="auto"/>
        <w:left w:val="none" w:sz="0" w:space="0" w:color="auto"/>
        <w:bottom w:val="none" w:sz="0" w:space="0" w:color="auto"/>
        <w:right w:val="none" w:sz="0" w:space="0" w:color="auto"/>
      </w:divBdr>
    </w:div>
    <w:div w:id="886183799">
      <w:bodyDiv w:val="1"/>
      <w:marLeft w:val="0"/>
      <w:marRight w:val="0"/>
      <w:marTop w:val="0"/>
      <w:marBottom w:val="0"/>
      <w:divBdr>
        <w:top w:val="none" w:sz="0" w:space="0" w:color="auto"/>
        <w:left w:val="none" w:sz="0" w:space="0" w:color="auto"/>
        <w:bottom w:val="none" w:sz="0" w:space="0" w:color="auto"/>
        <w:right w:val="none" w:sz="0" w:space="0" w:color="auto"/>
      </w:divBdr>
    </w:div>
    <w:div w:id="1035236774">
      <w:bodyDiv w:val="1"/>
      <w:marLeft w:val="0"/>
      <w:marRight w:val="0"/>
      <w:marTop w:val="0"/>
      <w:marBottom w:val="0"/>
      <w:divBdr>
        <w:top w:val="none" w:sz="0" w:space="0" w:color="auto"/>
        <w:left w:val="none" w:sz="0" w:space="0" w:color="auto"/>
        <w:bottom w:val="none" w:sz="0" w:space="0" w:color="auto"/>
        <w:right w:val="none" w:sz="0" w:space="0" w:color="auto"/>
      </w:divBdr>
    </w:div>
    <w:div w:id="1484354701">
      <w:bodyDiv w:val="1"/>
      <w:marLeft w:val="0"/>
      <w:marRight w:val="0"/>
      <w:marTop w:val="0"/>
      <w:marBottom w:val="0"/>
      <w:divBdr>
        <w:top w:val="none" w:sz="0" w:space="0" w:color="auto"/>
        <w:left w:val="none" w:sz="0" w:space="0" w:color="auto"/>
        <w:bottom w:val="none" w:sz="0" w:space="0" w:color="auto"/>
        <w:right w:val="none" w:sz="0" w:space="0" w:color="auto"/>
      </w:divBdr>
    </w:div>
    <w:div w:id="1591348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2270</Words>
  <Characters>11964</Characters>
  <Application>Microsoft Office Word</Application>
  <DocSecurity>0</DocSecurity>
  <Lines>1329</Lines>
  <Paragraphs>948</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Yuki Joyama</cp:lastModifiedBy>
  <cp:revision>39</cp:revision>
  <dcterms:created xsi:type="dcterms:W3CDTF">2017-02-28T11:18:00Z</dcterms:created>
  <dcterms:modified xsi:type="dcterms:W3CDTF">2024-11-25T20:14:00Z</dcterms:modified>
  <cp:category/>
</cp:coreProperties>
</file>