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DDED1" w14:textId="4916B43A" w:rsidR="006533D8" w:rsidRDefault="000F5BD8">
      <w:pPr>
        <w:rPr>
          <w:rFonts w:ascii="Arial" w:hAnsi="Arial" w:cs="Arial"/>
          <w:sz w:val="22"/>
          <w:szCs w:val="22"/>
        </w:rPr>
      </w:pPr>
      <w:r>
        <w:rPr>
          <w:rFonts w:ascii="Arial" w:hAnsi="Arial" w:cs="Arial"/>
          <w:sz w:val="22"/>
          <w:szCs w:val="22"/>
        </w:rPr>
        <w:t>Requirements for a deadlock:</w:t>
      </w:r>
    </w:p>
    <w:p w14:paraId="12E9D909" w14:textId="77777777" w:rsidR="006533D8" w:rsidRDefault="006533D8">
      <w:pPr>
        <w:rPr>
          <w:rFonts w:ascii="Arial" w:hAnsi="Arial" w:cs="Arial"/>
          <w:sz w:val="22"/>
          <w:szCs w:val="22"/>
        </w:rPr>
      </w:pPr>
    </w:p>
    <w:p w14:paraId="78B7813B" w14:textId="070CFA74" w:rsidR="004D2DB0" w:rsidRDefault="006533D8">
      <w:pPr>
        <w:rPr>
          <w:rFonts w:ascii="Arial" w:hAnsi="Arial" w:cs="Arial"/>
          <w:sz w:val="22"/>
          <w:szCs w:val="22"/>
        </w:rPr>
      </w:pPr>
      <w:r>
        <w:rPr>
          <w:rFonts w:ascii="Arial" w:hAnsi="Arial" w:cs="Arial"/>
          <w:sz w:val="22"/>
          <w:szCs w:val="22"/>
        </w:rPr>
        <w:t>Priority Inversion</w:t>
      </w:r>
      <w:r w:rsidR="000F5BD8">
        <w:rPr>
          <w:rFonts w:ascii="Arial" w:hAnsi="Arial" w:cs="Arial"/>
          <w:sz w:val="22"/>
          <w:szCs w:val="22"/>
        </w:rPr>
        <w:t>:</w:t>
      </w:r>
    </w:p>
    <w:p w14:paraId="7CAA7E4D" w14:textId="77777777" w:rsidR="00063C64" w:rsidRDefault="00063C64">
      <w:pPr>
        <w:rPr>
          <w:rFonts w:ascii="Arial" w:hAnsi="Arial" w:cs="Arial"/>
          <w:sz w:val="22"/>
          <w:szCs w:val="22"/>
        </w:rPr>
      </w:pPr>
    </w:p>
    <w:p w14:paraId="33BC44C9" w14:textId="71D09811" w:rsidR="00063C64" w:rsidRDefault="00063C64">
      <w:pPr>
        <w:rPr>
          <w:rFonts w:ascii="Arial" w:hAnsi="Arial" w:cs="Arial"/>
          <w:sz w:val="22"/>
          <w:szCs w:val="22"/>
        </w:rPr>
      </w:pPr>
      <w:r>
        <w:rPr>
          <w:rFonts w:ascii="Arial" w:hAnsi="Arial" w:cs="Arial"/>
          <w:sz w:val="22"/>
          <w:szCs w:val="22"/>
        </w:rPr>
        <w:t xml:space="preserve">Java synchronized, lock </w:t>
      </w:r>
      <w:proofErr w:type="gramStart"/>
      <w:r>
        <w:rPr>
          <w:rFonts w:ascii="Arial" w:hAnsi="Arial" w:cs="Arial"/>
          <w:sz w:val="22"/>
          <w:szCs w:val="22"/>
        </w:rPr>
        <w:t>reentrancy(</w:t>
      </w:r>
      <w:proofErr w:type="gramEnd"/>
      <w:r>
        <w:rPr>
          <w:rFonts w:ascii="Arial" w:hAnsi="Arial" w:cs="Arial"/>
          <w:sz w:val="22"/>
          <w:szCs w:val="22"/>
        </w:rPr>
        <w:t xml:space="preserve">recursive lock), </w:t>
      </w:r>
    </w:p>
    <w:p w14:paraId="3D8BA089" w14:textId="77777777" w:rsidR="001575A9" w:rsidRDefault="001575A9">
      <w:pPr>
        <w:rPr>
          <w:rFonts w:ascii="Arial" w:hAnsi="Arial" w:cs="Arial"/>
          <w:sz w:val="22"/>
          <w:szCs w:val="22"/>
        </w:rPr>
      </w:pPr>
    </w:p>
    <w:p w14:paraId="309A7339" w14:textId="3043282D" w:rsidR="001575A9" w:rsidRPr="00CE70C5" w:rsidRDefault="001575A9">
      <w:pPr>
        <w:rPr>
          <w:rFonts w:ascii="Arial" w:hAnsi="Arial" w:cs="Arial"/>
          <w:b/>
          <w:szCs w:val="22"/>
        </w:rPr>
      </w:pPr>
      <w:r w:rsidRPr="00CE70C5">
        <w:rPr>
          <w:rFonts w:ascii="Arial" w:hAnsi="Arial" w:cs="Arial"/>
          <w:b/>
          <w:szCs w:val="22"/>
        </w:rPr>
        <w:t>Process:</w:t>
      </w:r>
    </w:p>
    <w:p w14:paraId="1B69115A" w14:textId="77777777" w:rsidR="001575A9" w:rsidRDefault="001575A9">
      <w:pPr>
        <w:rPr>
          <w:rFonts w:ascii="Arial" w:hAnsi="Arial" w:cs="Arial"/>
          <w:szCs w:val="22"/>
        </w:rPr>
      </w:pPr>
    </w:p>
    <w:p w14:paraId="28CB7CB8" w14:textId="5935EBE0" w:rsidR="001575A9" w:rsidRDefault="001575A9">
      <w:pPr>
        <w:rPr>
          <w:rFonts w:ascii="Arial" w:hAnsi="Arial" w:cs="Arial"/>
          <w:sz w:val="22"/>
          <w:szCs w:val="22"/>
        </w:rPr>
      </w:pPr>
      <w:r w:rsidRPr="001575A9">
        <w:rPr>
          <w:rFonts w:ascii="Arial" w:hAnsi="Arial" w:cs="Arial"/>
          <w:sz w:val="22"/>
          <w:szCs w:val="22"/>
        </w:rPr>
        <w:t>IPC</w:t>
      </w:r>
      <w:r>
        <w:rPr>
          <w:rFonts w:ascii="Arial" w:hAnsi="Arial" w:cs="Arial"/>
          <w:sz w:val="22"/>
          <w:szCs w:val="22"/>
        </w:rPr>
        <w:t xml:space="preserve">, </w:t>
      </w:r>
      <w:r w:rsidR="00CE70C5">
        <w:rPr>
          <w:rFonts w:ascii="Arial" w:hAnsi="Arial" w:cs="Arial"/>
          <w:sz w:val="22"/>
          <w:szCs w:val="22"/>
        </w:rPr>
        <w:t>process states</w:t>
      </w:r>
    </w:p>
    <w:p w14:paraId="4D0523A9" w14:textId="77777777" w:rsidR="00CE70C5" w:rsidRDefault="00CE70C5">
      <w:pPr>
        <w:rPr>
          <w:rFonts w:ascii="Arial" w:hAnsi="Arial" w:cs="Arial"/>
          <w:sz w:val="22"/>
          <w:szCs w:val="22"/>
        </w:rPr>
      </w:pPr>
    </w:p>
    <w:p w14:paraId="04A6D648" w14:textId="0F773CD6" w:rsidR="00CE70C5" w:rsidRPr="00CE70C5" w:rsidRDefault="00CE70C5">
      <w:pPr>
        <w:rPr>
          <w:rFonts w:ascii="Arial" w:hAnsi="Arial" w:cs="Arial"/>
          <w:b/>
          <w:szCs w:val="22"/>
        </w:rPr>
      </w:pPr>
      <w:r w:rsidRPr="00CE70C5">
        <w:rPr>
          <w:rFonts w:ascii="Arial" w:hAnsi="Arial" w:cs="Arial"/>
          <w:b/>
          <w:szCs w:val="22"/>
        </w:rPr>
        <w:t>Thread:</w:t>
      </w:r>
    </w:p>
    <w:p w14:paraId="6C658574" w14:textId="77777777" w:rsidR="00CE70C5" w:rsidRDefault="00CE70C5">
      <w:pPr>
        <w:rPr>
          <w:rFonts w:ascii="Arial" w:hAnsi="Arial" w:cs="Arial"/>
          <w:b/>
          <w:sz w:val="22"/>
          <w:szCs w:val="22"/>
        </w:rPr>
      </w:pPr>
    </w:p>
    <w:p w14:paraId="0DBD9753" w14:textId="3D62F915" w:rsidR="00CE70C5" w:rsidRDefault="00CE70C5">
      <w:pPr>
        <w:rPr>
          <w:rFonts w:ascii="Arial" w:hAnsi="Arial" w:cs="Arial"/>
          <w:sz w:val="22"/>
          <w:szCs w:val="22"/>
        </w:rPr>
      </w:pPr>
      <w:r w:rsidRPr="00CE70C5">
        <w:rPr>
          <w:rFonts w:ascii="Arial" w:hAnsi="Arial" w:cs="Arial"/>
          <w:sz w:val="22"/>
          <w:szCs w:val="22"/>
        </w:rPr>
        <w:t>Schedule, kernel thread, user thread</w:t>
      </w:r>
    </w:p>
    <w:p w14:paraId="18FA81BC" w14:textId="77777777" w:rsidR="00CE70C5" w:rsidRPr="006C6653" w:rsidRDefault="00CE70C5">
      <w:pPr>
        <w:rPr>
          <w:rFonts w:ascii="Arial" w:hAnsi="Arial" w:cs="Arial"/>
          <w:sz w:val="20"/>
          <w:szCs w:val="22"/>
        </w:rPr>
      </w:pPr>
    </w:p>
    <w:tbl>
      <w:tblPr>
        <w:tblW w:w="15389" w:type="dxa"/>
        <w:tblBorders>
          <w:top w:val="nil"/>
          <w:left w:val="nil"/>
          <w:right w:val="nil"/>
        </w:tblBorders>
        <w:tblLayout w:type="fixed"/>
        <w:tblLook w:val="0000" w:firstRow="0" w:lastRow="0" w:firstColumn="0" w:lastColumn="0" w:noHBand="0" w:noVBand="0"/>
      </w:tblPr>
      <w:tblGrid>
        <w:gridCol w:w="2520"/>
        <w:gridCol w:w="12869"/>
      </w:tblGrid>
      <w:tr w:rsidR="00561AD3" w:rsidRPr="006C6653" w14:paraId="580E7DC1" w14:textId="77777777" w:rsidTr="006C6653">
        <w:tblPrEx>
          <w:tblCellMar>
            <w:top w:w="0" w:type="dxa"/>
            <w:bottom w:w="0" w:type="dxa"/>
          </w:tblCellMar>
        </w:tblPrEx>
        <w:trPr>
          <w:trHeight w:val="261"/>
        </w:trPr>
        <w:tc>
          <w:tcPr>
            <w:tcW w:w="15389" w:type="dxa"/>
            <w:gridSpan w:val="2"/>
          </w:tcPr>
          <w:p w14:paraId="392EF1FB" w14:textId="77777777" w:rsidR="00561AD3" w:rsidRPr="006C6653" w:rsidRDefault="00561AD3" w:rsidP="006C6653">
            <w:pPr>
              <w:widowControl w:val="0"/>
              <w:autoSpaceDE w:val="0"/>
              <w:autoSpaceDN w:val="0"/>
              <w:adjustRightInd w:val="0"/>
              <w:rPr>
                <w:rFonts w:ascii="Arial" w:hAnsi="Arial" w:cs="Arial"/>
                <w:sz w:val="20"/>
                <w:szCs w:val="22"/>
              </w:rPr>
            </w:pPr>
            <w:bookmarkStart w:id="0" w:name="_GoBack"/>
            <w:r w:rsidRPr="006C6653">
              <w:rPr>
                <w:rFonts w:ascii="Arial" w:hAnsi="Arial" w:cs="Arial"/>
                <w:sz w:val="20"/>
                <w:szCs w:val="22"/>
              </w:rPr>
              <w:t>Defined in header &lt;atomic&gt;</w:t>
            </w:r>
          </w:p>
        </w:tc>
      </w:tr>
      <w:tr w:rsidR="006C6653" w:rsidRPr="006C6653" w14:paraId="2017B4D2" w14:textId="77777777" w:rsidTr="006C6653">
        <w:tblPrEx>
          <w:tblBorders>
            <w:top w:val="none" w:sz="0" w:space="0" w:color="auto"/>
          </w:tblBorders>
          <w:tblCellMar>
            <w:top w:w="0" w:type="dxa"/>
            <w:bottom w:w="0" w:type="dxa"/>
          </w:tblCellMar>
        </w:tblPrEx>
        <w:trPr>
          <w:trHeight w:val="277"/>
        </w:trPr>
        <w:tc>
          <w:tcPr>
            <w:tcW w:w="2520" w:type="dxa"/>
            <w:tcBorders>
              <w:top w:val="single" w:sz="8" w:space="0" w:color="C1C1C1"/>
            </w:tcBorders>
            <w:tcMar>
              <w:top w:w="192" w:type="nil"/>
              <w:left w:w="51" w:type="nil"/>
              <w:bottom w:w="64" w:type="nil"/>
            </w:tcMar>
          </w:tcPr>
          <w:p w14:paraId="3EFB39AB" w14:textId="77777777"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Value</w:t>
            </w:r>
          </w:p>
        </w:tc>
        <w:tc>
          <w:tcPr>
            <w:tcW w:w="12869" w:type="dxa"/>
            <w:tcBorders>
              <w:top w:val="single" w:sz="8" w:space="0" w:color="C1C1C1"/>
            </w:tcBorders>
            <w:tcMar>
              <w:top w:w="192" w:type="nil"/>
              <w:left w:w="51" w:type="nil"/>
              <w:bottom w:w="64" w:type="nil"/>
            </w:tcMar>
          </w:tcPr>
          <w:p w14:paraId="46E025D2" w14:textId="77777777"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Explanation</w:t>
            </w:r>
          </w:p>
        </w:tc>
      </w:tr>
      <w:tr w:rsidR="006C6653" w:rsidRPr="006C6653" w14:paraId="7158FC83" w14:textId="77777777" w:rsidTr="006C6653">
        <w:tblPrEx>
          <w:tblBorders>
            <w:top w:val="none" w:sz="0" w:space="0" w:color="auto"/>
          </w:tblBorders>
          <w:tblCellMar>
            <w:top w:w="0" w:type="dxa"/>
            <w:bottom w:w="0" w:type="dxa"/>
          </w:tblCellMar>
        </w:tblPrEx>
        <w:tc>
          <w:tcPr>
            <w:tcW w:w="2520" w:type="dxa"/>
            <w:tcBorders>
              <w:top w:val="single" w:sz="8" w:space="0" w:color="C1C1C1"/>
            </w:tcBorders>
            <w:tcMar>
              <w:top w:w="192" w:type="nil"/>
              <w:left w:w="51" w:type="nil"/>
              <w:bottom w:w="64" w:type="nil"/>
            </w:tcMar>
          </w:tcPr>
          <w:p w14:paraId="4880935C" w14:textId="77777777" w:rsidR="00561AD3" w:rsidRPr="006C6653" w:rsidRDefault="00561AD3" w:rsidP="006C6653">
            <w:pPr>
              <w:widowControl w:val="0"/>
              <w:autoSpaceDE w:val="0"/>
              <w:autoSpaceDN w:val="0"/>
              <w:adjustRightInd w:val="0"/>
              <w:rPr>
                <w:rFonts w:ascii="Arial" w:hAnsi="Arial" w:cs="Arial"/>
                <w:sz w:val="20"/>
                <w:szCs w:val="22"/>
              </w:rPr>
            </w:pPr>
            <w:proofErr w:type="spellStart"/>
            <w:r w:rsidRPr="006C6653">
              <w:rPr>
                <w:rFonts w:ascii="Arial" w:hAnsi="Arial" w:cs="Arial"/>
                <w:sz w:val="20"/>
                <w:szCs w:val="22"/>
              </w:rPr>
              <w:t>memory_order_relaxed</w:t>
            </w:r>
            <w:proofErr w:type="spellEnd"/>
          </w:p>
        </w:tc>
        <w:tc>
          <w:tcPr>
            <w:tcW w:w="12869" w:type="dxa"/>
            <w:tcBorders>
              <w:top w:val="single" w:sz="8" w:space="0" w:color="C1C1C1"/>
            </w:tcBorders>
            <w:tcMar>
              <w:top w:w="192" w:type="nil"/>
              <w:left w:w="20" w:type="nil"/>
              <w:bottom w:w="20" w:type="nil"/>
              <w:right w:w="20" w:type="nil"/>
            </w:tcMar>
          </w:tcPr>
          <w:p w14:paraId="3AE8AD14" w14:textId="77777777" w:rsidR="006C665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 xml:space="preserve">Relaxed operation: there are no synchronization or ordering constraints, </w:t>
            </w:r>
          </w:p>
          <w:p w14:paraId="07A21DAC" w14:textId="0B44AEF6"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only atomicity is required of this operation.</w:t>
            </w:r>
          </w:p>
        </w:tc>
      </w:tr>
      <w:tr w:rsidR="006C6653" w:rsidRPr="006C6653" w14:paraId="7459890A" w14:textId="77777777" w:rsidTr="006C6653">
        <w:tblPrEx>
          <w:tblBorders>
            <w:top w:val="none" w:sz="0" w:space="0" w:color="auto"/>
          </w:tblBorders>
          <w:tblCellMar>
            <w:top w:w="0" w:type="dxa"/>
            <w:bottom w:w="0" w:type="dxa"/>
          </w:tblCellMar>
        </w:tblPrEx>
        <w:tc>
          <w:tcPr>
            <w:tcW w:w="2520" w:type="dxa"/>
            <w:tcBorders>
              <w:top w:val="single" w:sz="8" w:space="0" w:color="C1C1C1"/>
            </w:tcBorders>
            <w:tcMar>
              <w:top w:w="192" w:type="nil"/>
              <w:left w:w="51" w:type="nil"/>
              <w:bottom w:w="64" w:type="nil"/>
            </w:tcMar>
          </w:tcPr>
          <w:p w14:paraId="7DDC3428" w14:textId="77777777" w:rsidR="00561AD3" w:rsidRPr="006C6653" w:rsidRDefault="00561AD3" w:rsidP="006C6653">
            <w:pPr>
              <w:widowControl w:val="0"/>
              <w:autoSpaceDE w:val="0"/>
              <w:autoSpaceDN w:val="0"/>
              <w:adjustRightInd w:val="0"/>
              <w:rPr>
                <w:rFonts w:ascii="Arial" w:hAnsi="Arial" w:cs="Arial"/>
                <w:sz w:val="20"/>
                <w:szCs w:val="22"/>
              </w:rPr>
            </w:pPr>
            <w:proofErr w:type="spellStart"/>
            <w:r w:rsidRPr="006C6653">
              <w:rPr>
                <w:rFonts w:ascii="Arial" w:hAnsi="Arial" w:cs="Arial"/>
                <w:sz w:val="20"/>
                <w:szCs w:val="22"/>
              </w:rPr>
              <w:t>memory_order_consume</w:t>
            </w:r>
            <w:proofErr w:type="spellEnd"/>
          </w:p>
        </w:tc>
        <w:tc>
          <w:tcPr>
            <w:tcW w:w="12869" w:type="dxa"/>
            <w:tcBorders>
              <w:top w:val="single" w:sz="8" w:space="0" w:color="C1C1C1"/>
            </w:tcBorders>
            <w:tcMar>
              <w:top w:w="192" w:type="nil"/>
              <w:left w:w="20" w:type="nil"/>
              <w:bottom w:w="20" w:type="nil"/>
              <w:right w:w="20" w:type="nil"/>
            </w:tcMar>
          </w:tcPr>
          <w:p w14:paraId="64F8CCE9" w14:textId="77777777" w:rsidR="006C665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 xml:space="preserve">A load operation with this memory order performs a </w:t>
            </w:r>
            <w:r w:rsidRPr="006C6653">
              <w:rPr>
                <w:rFonts w:ascii="Arial" w:hAnsi="Arial" w:cs="Arial"/>
                <w:i/>
                <w:iCs/>
                <w:sz w:val="20"/>
                <w:szCs w:val="22"/>
              </w:rPr>
              <w:t>consume operation</w:t>
            </w:r>
            <w:r w:rsidRPr="006C6653">
              <w:rPr>
                <w:rFonts w:ascii="Arial" w:hAnsi="Arial" w:cs="Arial"/>
                <w:sz w:val="20"/>
                <w:szCs w:val="22"/>
              </w:rPr>
              <w:t xml:space="preserve"> </w:t>
            </w:r>
          </w:p>
          <w:p w14:paraId="03C9EB6E" w14:textId="37D9F3AB"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on the affected memory location: no reads in the current thread dependent on the value currently loaded can be reordered before this load. This ensures that writes to data-dependent variables in other threads that release the same atomic variable are visible in the current thread. On most platforms, this affects compiler optimizations only.</w:t>
            </w:r>
          </w:p>
        </w:tc>
      </w:tr>
      <w:tr w:rsidR="006C6653" w:rsidRPr="006C6653" w14:paraId="4C13B4EE" w14:textId="77777777" w:rsidTr="006C6653">
        <w:tblPrEx>
          <w:tblBorders>
            <w:top w:val="none" w:sz="0" w:space="0" w:color="auto"/>
          </w:tblBorders>
          <w:tblCellMar>
            <w:top w:w="0" w:type="dxa"/>
            <w:bottom w:w="0" w:type="dxa"/>
          </w:tblCellMar>
        </w:tblPrEx>
        <w:tc>
          <w:tcPr>
            <w:tcW w:w="2520" w:type="dxa"/>
            <w:tcBorders>
              <w:top w:val="single" w:sz="8" w:space="0" w:color="C1C1C1"/>
            </w:tcBorders>
            <w:tcMar>
              <w:top w:w="192" w:type="nil"/>
              <w:left w:w="51" w:type="nil"/>
              <w:bottom w:w="64" w:type="nil"/>
            </w:tcMar>
          </w:tcPr>
          <w:p w14:paraId="29EB39AC" w14:textId="77777777" w:rsidR="00561AD3" w:rsidRPr="006C6653" w:rsidRDefault="00561AD3" w:rsidP="006C6653">
            <w:pPr>
              <w:widowControl w:val="0"/>
              <w:autoSpaceDE w:val="0"/>
              <w:autoSpaceDN w:val="0"/>
              <w:adjustRightInd w:val="0"/>
              <w:rPr>
                <w:rFonts w:ascii="Arial" w:hAnsi="Arial" w:cs="Arial"/>
                <w:sz w:val="20"/>
                <w:szCs w:val="22"/>
              </w:rPr>
            </w:pPr>
            <w:proofErr w:type="spellStart"/>
            <w:r w:rsidRPr="006C6653">
              <w:rPr>
                <w:rFonts w:ascii="Arial" w:hAnsi="Arial" w:cs="Arial"/>
                <w:sz w:val="20"/>
                <w:szCs w:val="22"/>
              </w:rPr>
              <w:t>memory_order_acquire</w:t>
            </w:r>
            <w:proofErr w:type="spellEnd"/>
          </w:p>
        </w:tc>
        <w:tc>
          <w:tcPr>
            <w:tcW w:w="12869" w:type="dxa"/>
            <w:tcBorders>
              <w:top w:val="single" w:sz="8" w:space="0" w:color="C1C1C1"/>
            </w:tcBorders>
            <w:tcMar>
              <w:top w:w="192" w:type="nil"/>
              <w:left w:w="20" w:type="nil"/>
              <w:bottom w:w="20" w:type="nil"/>
              <w:right w:w="20" w:type="nil"/>
            </w:tcMar>
          </w:tcPr>
          <w:p w14:paraId="40104AD5" w14:textId="77777777"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 xml:space="preserve">A load operation with this memory order performs the </w:t>
            </w:r>
            <w:r w:rsidRPr="006C6653">
              <w:rPr>
                <w:rFonts w:ascii="Arial" w:hAnsi="Arial" w:cs="Arial"/>
                <w:i/>
                <w:iCs/>
                <w:sz w:val="20"/>
                <w:szCs w:val="22"/>
              </w:rPr>
              <w:t>acquire operation</w:t>
            </w:r>
            <w:r w:rsidRPr="006C6653">
              <w:rPr>
                <w:rFonts w:ascii="Arial" w:hAnsi="Arial" w:cs="Arial"/>
                <w:sz w:val="20"/>
                <w:szCs w:val="22"/>
              </w:rPr>
              <w:t xml:space="preserve"> on the affected memory location: no memory accesses in the current thread can be reordered before this load. This ensures that all writes in other threads that release the same atomic variable are visible in the current thread.</w:t>
            </w:r>
          </w:p>
        </w:tc>
      </w:tr>
      <w:tr w:rsidR="006C6653" w:rsidRPr="006C6653" w14:paraId="7BE894CC" w14:textId="77777777" w:rsidTr="006C6653">
        <w:tblPrEx>
          <w:tblBorders>
            <w:top w:val="none" w:sz="0" w:space="0" w:color="auto"/>
          </w:tblBorders>
          <w:tblCellMar>
            <w:top w:w="0" w:type="dxa"/>
            <w:bottom w:w="0" w:type="dxa"/>
          </w:tblCellMar>
        </w:tblPrEx>
        <w:tc>
          <w:tcPr>
            <w:tcW w:w="2520" w:type="dxa"/>
            <w:tcBorders>
              <w:top w:val="single" w:sz="8" w:space="0" w:color="C1C1C1"/>
            </w:tcBorders>
            <w:tcMar>
              <w:top w:w="192" w:type="nil"/>
              <w:left w:w="51" w:type="nil"/>
              <w:bottom w:w="64" w:type="nil"/>
            </w:tcMar>
          </w:tcPr>
          <w:p w14:paraId="2B10E95A" w14:textId="77777777" w:rsidR="00561AD3" w:rsidRPr="006C6653" w:rsidRDefault="00561AD3" w:rsidP="006C6653">
            <w:pPr>
              <w:widowControl w:val="0"/>
              <w:autoSpaceDE w:val="0"/>
              <w:autoSpaceDN w:val="0"/>
              <w:adjustRightInd w:val="0"/>
              <w:rPr>
                <w:rFonts w:ascii="Arial" w:hAnsi="Arial" w:cs="Arial"/>
                <w:sz w:val="20"/>
                <w:szCs w:val="22"/>
              </w:rPr>
            </w:pPr>
            <w:proofErr w:type="spellStart"/>
            <w:r w:rsidRPr="006C6653">
              <w:rPr>
                <w:rFonts w:ascii="Arial" w:hAnsi="Arial" w:cs="Arial"/>
                <w:sz w:val="20"/>
                <w:szCs w:val="22"/>
              </w:rPr>
              <w:t>memory_order_release</w:t>
            </w:r>
            <w:proofErr w:type="spellEnd"/>
          </w:p>
        </w:tc>
        <w:tc>
          <w:tcPr>
            <w:tcW w:w="12869" w:type="dxa"/>
            <w:tcBorders>
              <w:top w:val="single" w:sz="8" w:space="0" w:color="C1C1C1"/>
            </w:tcBorders>
            <w:tcMar>
              <w:top w:w="192" w:type="nil"/>
              <w:left w:w="20" w:type="nil"/>
              <w:bottom w:w="20" w:type="nil"/>
              <w:right w:w="20" w:type="nil"/>
            </w:tcMar>
          </w:tcPr>
          <w:p w14:paraId="42D4E1D6" w14:textId="77777777"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 xml:space="preserve">A store operation with this memory order performs the </w:t>
            </w:r>
            <w:r w:rsidRPr="006C6653">
              <w:rPr>
                <w:rFonts w:ascii="Arial" w:hAnsi="Arial" w:cs="Arial"/>
                <w:i/>
                <w:iCs/>
                <w:sz w:val="20"/>
                <w:szCs w:val="22"/>
              </w:rPr>
              <w:t>release operation</w:t>
            </w:r>
            <w:r w:rsidRPr="006C6653">
              <w:rPr>
                <w:rFonts w:ascii="Arial" w:hAnsi="Arial" w:cs="Arial"/>
                <w:sz w:val="20"/>
                <w:szCs w:val="22"/>
              </w:rPr>
              <w:t>: no memory accesses in the current thread can be reordered after this store. This ensures that all writes in the current thread are visible in other threads that acquire or the same atomic variable and writes that carry a dependency into the atomic variable become visible in other threads that consume the same atomic.</w:t>
            </w:r>
          </w:p>
        </w:tc>
      </w:tr>
      <w:tr w:rsidR="006C6653" w:rsidRPr="006C6653" w14:paraId="0D8EF8BA" w14:textId="77777777" w:rsidTr="006C6653">
        <w:tblPrEx>
          <w:tblBorders>
            <w:top w:val="none" w:sz="0" w:space="0" w:color="auto"/>
          </w:tblBorders>
          <w:tblCellMar>
            <w:top w:w="0" w:type="dxa"/>
            <w:bottom w:w="0" w:type="dxa"/>
          </w:tblCellMar>
        </w:tblPrEx>
        <w:tc>
          <w:tcPr>
            <w:tcW w:w="2520" w:type="dxa"/>
            <w:tcBorders>
              <w:top w:val="single" w:sz="8" w:space="0" w:color="C1C1C1"/>
            </w:tcBorders>
            <w:tcMar>
              <w:top w:w="192" w:type="nil"/>
              <w:left w:w="51" w:type="nil"/>
              <w:bottom w:w="64" w:type="nil"/>
            </w:tcMar>
          </w:tcPr>
          <w:p w14:paraId="24A14FF2" w14:textId="77777777" w:rsidR="00561AD3" w:rsidRPr="006C6653" w:rsidRDefault="00561AD3" w:rsidP="006C6653">
            <w:pPr>
              <w:widowControl w:val="0"/>
              <w:autoSpaceDE w:val="0"/>
              <w:autoSpaceDN w:val="0"/>
              <w:adjustRightInd w:val="0"/>
              <w:rPr>
                <w:rFonts w:ascii="Arial" w:hAnsi="Arial" w:cs="Arial"/>
                <w:sz w:val="20"/>
                <w:szCs w:val="22"/>
              </w:rPr>
            </w:pPr>
            <w:proofErr w:type="spellStart"/>
            <w:r w:rsidRPr="006C6653">
              <w:rPr>
                <w:rFonts w:ascii="Arial" w:hAnsi="Arial" w:cs="Arial"/>
                <w:sz w:val="20"/>
                <w:szCs w:val="22"/>
              </w:rPr>
              <w:t>memory_order_acq_rel</w:t>
            </w:r>
            <w:proofErr w:type="spellEnd"/>
          </w:p>
        </w:tc>
        <w:tc>
          <w:tcPr>
            <w:tcW w:w="12869" w:type="dxa"/>
            <w:tcBorders>
              <w:top w:val="single" w:sz="8" w:space="0" w:color="C1C1C1"/>
            </w:tcBorders>
            <w:tcMar>
              <w:top w:w="192" w:type="nil"/>
              <w:left w:w="20" w:type="nil"/>
              <w:bottom w:w="20" w:type="nil"/>
              <w:right w:w="20" w:type="nil"/>
            </w:tcMar>
          </w:tcPr>
          <w:p w14:paraId="5B84B7E0" w14:textId="77777777"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 xml:space="preserve">A read-modify-write operation with this memory order is both an </w:t>
            </w:r>
            <w:r w:rsidRPr="006C6653">
              <w:rPr>
                <w:rFonts w:ascii="Arial" w:hAnsi="Arial" w:cs="Arial"/>
                <w:i/>
                <w:iCs/>
                <w:sz w:val="20"/>
                <w:szCs w:val="22"/>
              </w:rPr>
              <w:t>acquire operation</w:t>
            </w:r>
            <w:r w:rsidRPr="006C6653">
              <w:rPr>
                <w:rFonts w:ascii="Arial" w:hAnsi="Arial" w:cs="Arial"/>
                <w:sz w:val="20"/>
                <w:szCs w:val="22"/>
              </w:rPr>
              <w:t xml:space="preserve"> and a </w:t>
            </w:r>
            <w:r w:rsidRPr="006C6653">
              <w:rPr>
                <w:rFonts w:ascii="Arial" w:hAnsi="Arial" w:cs="Arial"/>
                <w:i/>
                <w:iCs/>
                <w:sz w:val="20"/>
                <w:szCs w:val="22"/>
              </w:rPr>
              <w:t>release operation</w:t>
            </w:r>
            <w:r w:rsidRPr="006C6653">
              <w:rPr>
                <w:rFonts w:ascii="Arial" w:hAnsi="Arial" w:cs="Arial"/>
                <w:sz w:val="20"/>
                <w:szCs w:val="22"/>
              </w:rPr>
              <w:t>. No memory accesses in the current thread can be reordered before this load, and no memory accesses in the current thread can be reordered after this store. It is ensured that all writes in another threads that release the same atomic variable are visible before the modification and the modification is visible in other threads that acquire the same atomic variable.</w:t>
            </w:r>
          </w:p>
        </w:tc>
      </w:tr>
      <w:tr w:rsidR="006C6653" w:rsidRPr="006C6653" w14:paraId="3FC914C2" w14:textId="77777777" w:rsidTr="006C6653">
        <w:tblPrEx>
          <w:tblCellMar>
            <w:top w:w="0" w:type="dxa"/>
            <w:bottom w:w="0" w:type="dxa"/>
          </w:tblCellMar>
        </w:tblPrEx>
        <w:tc>
          <w:tcPr>
            <w:tcW w:w="2520" w:type="dxa"/>
            <w:tcBorders>
              <w:top w:val="single" w:sz="8" w:space="0" w:color="C1C1C1"/>
            </w:tcBorders>
            <w:tcMar>
              <w:top w:w="192" w:type="nil"/>
              <w:left w:w="51" w:type="nil"/>
              <w:bottom w:w="64" w:type="nil"/>
            </w:tcMar>
          </w:tcPr>
          <w:p w14:paraId="40E89DB6" w14:textId="77777777" w:rsidR="00561AD3" w:rsidRPr="006C6653" w:rsidRDefault="00561AD3" w:rsidP="006C6653">
            <w:pPr>
              <w:widowControl w:val="0"/>
              <w:autoSpaceDE w:val="0"/>
              <w:autoSpaceDN w:val="0"/>
              <w:adjustRightInd w:val="0"/>
              <w:rPr>
                <w:rFonts w:ascii="Arial" w:hAnsi="Arial" w:cs="Arial"/>
                <w:sz w:val="20"/>
                <w:szCs w:val="22"/>
              </w:rPr>
            </w:pPr>
            <w:proofErr w:type="spellStart"/>
            <w:r w:rsidRPr="006C6653">
              <w:rPr>
                <w:rFonts w:ascii="Arial" w:hAnsi="Arial" w:cs="Arial"/>
                <w:sz w:val="20"/>
                <w:szCs w:val="22"/>
              </w:rPr>
              <w:t>memory_order_seq_cst</w:t>
            </w:r>
            <w:proofErr w:type="spellEnd"/>
          </w:p>
        </w:tc>
        <w:tc>
          <w:tcPr>
            <w:tcW w:w="12869" w:type="dxa"/>
            <w:tcBorders>
              <w:top w:val="single" w:sz="8" w:space="0" w:color="C1C1C1"/>
            </w:tcBorders>
            <w:tcMar>
              <w:top w:w="192" w:type="nil"/>
              <w:left w:w="20" w:type="nil"/>
              <w:bottom w:w="20" w:type="nil"/>
              <w:right w:w="20" w:type="nil"/>
            </w:tcMar>
          </w:tcPr>
          <w:p w14:paraId="36F7140D" w14:textId="77777777" w:rsidR="00561AD3" w:rsidRPr="006C6653" w:rsidRDefault="00561AD3" w:rsidP="006C6653">
            <w:pPr>
              <w:widowControl w:val="0"/>
              <w:autoSpaceDE w:val="0"/>
              <w:autoSpaceDN w:val="0"/>
              <w:adjustRightInd w:val="0"/>
              <w:rPr>
                <w:rFonts w:ascii="Arial" w:hAnsi="Arial" w:cs="Arial"/>
                <w:sz w:val="20"/>
                <w:szCs w:val="22"/>
              </w:rPr>
            </w:pPr>
            <w:r w:rsidRPr="006C6653">
              <w:rPr>
                <w:rFonts w:ascii="Arial" w:hAnsi="Arial" w:cs="Arial"/>
                <w:sz w:val="20"/>
                <w:szCs w:val="22"/>
              </w:rPr>
              <w:t xml:space="preserve">Same as </w:t>
            </w:r>
            <w:proofErr w:type="spellStart"/>
            <w:r w:rsidRPr="006C6653">
              <w:rPr>
                <w:rFonts w:ascii="Arial" w:hAnsi="Arial" w:cs="Arial"/>
                <w:sz w:val="20"/>
                <w:szCs w:val="22"/>
              </w:rPr>
              <w:t>memory_order_acq_rel</w:t>
            </w:r>
            <w:proofErr w:type="spellEnd"/>
            <w:r w:rsidRPr="006C6653">
              <w:rPr>
                <w:rFonts w:ascii="Arial" w:hAnsi="Arial" w:cs="Arial"/>
                <w:sz w:val="20"/>
                <w:szCs w:val="22"/>
              </w:rPr>
              <w:t>, plus a single total order exists in which all threads observe all modifications (see below) in the same order.</w:t>
            </w:r>
          </w:p>
        </w:tc>
      </w:tr>
      <w:bookmarkEnd w:id="0"/>
    </w:tbl>
    <w:p w14:paraId="5D4FBA60" w14:textId="77777777" w:rsidR="00CE70C5" w:rsidRPr="006C6653" w:rsidRDefault="00CE70C5">
      <w:pPr>
        <w:rPr>
          <w:rFonts w:ascii="Arial" w:hAnsi="Arial" w:cs="Arial"/>
          <w:sz w:val="20"/>
          <w:szCs w:val="22"/>
        </w:rPr>
      </w:pPr>
    </w:p>
    <w:sectPr w:rsidR="00CE70C5" w:rsidRPr="006C6653" w:rsidSect="0079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9B"/>
    <w:rsid w:val="00063C64"/>
    <w:rsid w:val="000F5BD8"/>
    <w:rsid w:val="001575A9"/>
    <w:rsid w:val="0021445E"/>
    <w:rsid w:val="0037249B"/>
    <w:rsid w:val="004D2DB0"/>
    <w:rsid w:val="00561AD3"/>
    <w:rsid w:val="006533D8"/>
    <w:rsid w:val="006C6653"/>
    <w:rsid w:val="00762BAA"/>
    <w:rsid w:val="007971A5"/>
    <w:rsid w:val="00CE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A2FC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328</Words>
  <Characters>1874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8</cp:revision>
  <dcterms:created xsi:type="dcterms:W3CDTF">2015-07-23T23:43:00Z</dcterms:created>
  <dcterms:modified xsi:type="dcterms:W3CDTF">2015-07-24T01:10:00Z</dcterms:modified>
</cp:coreProperties>
</file>