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09-增加挂账人工运营处理流程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版本记录：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55"/>
        <w:gridCol w:w="1680"/>
        <w:gridCol w:w="2475"/>
        <w:gridCol w:w="2355"/>
      </w:tblGrid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版本号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编辑者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更新时间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更新内容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V1.0.0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@陈经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2025/12/18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需求背景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随着境内收款渠道的增加，境内银行渠道在入账之前需要支付机构渠道确认是否满足入账要求，因此在 CoGoLinks 侧需要增加入账挂账人工运营处理的流程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核心目标：快速在业务侧增加挂账处理的工单管理、处理的流程，支持运营处理挂账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需求内容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功能模块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400"/>
        <w:gridCol w:w="381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核心功能模块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用例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20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挂账处理单管理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挂账处理单查询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运营端业务系统（跨境B2C 系统）增加挂账单管理模块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支持单据的管理和查询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挂账处理单处理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支持挂账处理单的处理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挂账处理单增加经办复核的处理流程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挂账处理单创建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外部系统调用创建挂账处理单</w:t>
            </w:r>
          </w:p>
        </w:tc>
      </w:tr>
      <w:tr>
        <w:tc>
          <w:tcPr>
            <w:tcW w:w="20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挂账通知处理人&amp;发起方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待处理单通知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通知工单处理人进行工单操作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挂账处理单处理结果通知发起方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工单处理结果通知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2.1.1 </w:t>
      </w:r>
      <w:r>
        <w:rPr>
          <w:rFonts w:eastAsia="等线" w:ascii="Arial" w:cs="Arial" w:hAnsi="Arial"/>
          <w:b w:val="true"/>
          <w:sz w:val="30"/>
        </w:rPr>
        <w:t>挂账处理单管理</w:t>
      </w:r>
      <w:bookmarkEnd w:id="3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处理单状态流转图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144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color w:val="3370ff"/>
          <w:sz w:val="28"/>
        </w:rPr>
        <w:t xml:space="preserve">2.1.1.1 </w:t>
      </w:r>
      <w:r>
        <w:rPr>
          <w:rFonts w:eastAsia="等线" w:ascii="Arial" w:cs="Arial" w:hAnsi="Arial"/>
          <w:b w:val="true"/>
          <w:sz w:val="28"/>
        </w:rPr>
        <w:t>业务规则</w:t>
      </w:r>
      <w:bookmarkEnd w:id="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" w:id="5"/>
      <w:r>
        <w:rPr>
          <w:rFonts w:eastAsia="等线" w:ascii="Arial" w:cs="Arial" w:hAnsi="Arial"/>
          <w:color w:val="3370ff"/>
          <w:sz w:val="24"/>
        </w:rPr>
        <w:t xml:space="preserve">2.1.1.1.1 </w:t>
      </w:r>
      <w:r>
        <w:rPr>
          <w:rFonts w:eastAsia="等线" w:ascii="Arial" w:cs="Arial" w:hAnsi="Arial"/>
          <w:b w:val="true"/>
          <w:sz w:val="24"/>
        </w:rPr>
        <w:t>挂账处理单查询</w:t>
      </w:r>
      <w:bookmarkEnd w:id="5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在跨境 B2C 运营平台增加处理单子菜单：路径【跨境 B2C 平台】-【交易管理】-【挂账处理单管理】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挂账处理单查询列表字段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75"/>
        <w:gridCol w:w="6705"/>
      </w:tblGrid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处理单号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处理单创建的时候自动创建该处理单的唯一单号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处理单创建时间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处理单更新时间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关联处理单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该处理单若关联了相同的处理单，则可以通过这个信息查询到相关的处理单的信息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处理单类型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待处理单的类型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待人工处理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入账失败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退款受理失败-待人工处理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退款受理失败-待入账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处理单状态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该处理单的处理状态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待经办：处理单新创建的初始状态，运营人员可以经办处理这个单据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待复核：运营人员完成经办之后，处理单状态更新未待复核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已处理：运营人员完成复核之后，处理单状态更新未已处理，该处理单状态流转完结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处理结果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若处理单完成处理（状态未已处理），则展示处理单的处理结果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线上入账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线上退款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线下入账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处理单处理操作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查看：所有状态的处理单都可以查看处理单的详情信息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经办：状态为待经办的处理单可以进行经办操作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复核：状态为待复核的处理单可以进行复核操作</w:t>
            </w:r>
          </w:p>
        </w:tc>
      </w:tr>
    </w:tbl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列表查询条件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00"/>
        <w:gridCol w:w="1740"/>
        <w:gridCol w:w="4740"/>
      </w:tblGrid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查询条件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查询方式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日期范围选择组件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查询在该创建时间范围内的处理单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日期范围选择组件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查询在该更新时间范围内的处理单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处理单号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输入框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支持精准搜索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根据处理单号查询相关处理单信息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处理单状态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选择项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支持选择状态查询相应的处理单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处理单信息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输入框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支持模糊搜索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查询处理单信息中包含输入信息的处理单</w:t>
            </w:r>
          </w:p>
        </w:tc>
      </w:tr>
    </w:tbl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挂账处理单详情查询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70"/>
        <w:gridCol w:w="6510"/>
      </w:tblGrid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信息</w:t>
            </w:r>
          </w:p>
        </w:tc>
        <w:tc>
          <w:tcPr>
            <w:tcW w:w="6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处理单基本信息</w:t>
            </w:r>
          </w:p>
        </w:tc>
        <w:tc>
          <w:tcPr>
            <w:tcW w:w="6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基础信息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处理单号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处理单类型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处理单状态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处理单内容</w:t>
            </w:r>
          </w:p>
        </w:tc>
        <w:tc>
          <w:tcPr>
            <w:tcW w:w="6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请求方创建处理单的时候传输的内容，将传输的 key&amp;value 值解析展示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处理结果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展示处理相关信息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处理结果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经办备注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复核备注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" w:id="6"/>
      <w:r>
        <w:rPr>
          <w:rFonts w:eastAsia="等线" w:ascii="Arial" w:cs="Arial" w:hAnsi="Arial"/>
          <w:color w:val="3370ff"/>
          <w:sz w:val="24"/>
        </w:rPr>
        <w:t xml:space="preserve">2.1.1.1.2 </w:t>
      </w:r>
      <w:r>
        <w:rPr>
          <w:rFonts w:eastAsia="等线" w:ascii="Arial" w:cs="Arial" w:hAnsi="Arial"/>
          <w:b w:val="true"/>
          <w:sz w:val="24"/>
        </w:rPr>
        <w:t>挂账处理单创建</w:t>
      </w:r>
      <w:bookmarkEnd w:id="6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挂账处理单创建接口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30"/>
        <w:gridCol w:w="6450"/>
      </w:tblGrid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参数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处理单类型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根据处理单类型确认工单支持处理的操作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待人工处理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入账失败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退款受理失败-待人工处理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退款受理失败-待入账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关联处理单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该处理单是否有关联处理单，若有的话需要传输，当前关联处理单的逻辑是这些处理单对应的是同一笔挂账交易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传输信息为创建处理订单的时候返回的处理单号，对一笔挂账交易对应多笔处理单，需要都传输过来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处理单信息[START]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处理单的信息，不同的信息以key&amp;value形式传输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value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字段值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处理单信息[END]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处理单信息</w:t>
            </w:r>
          </w:p>
        </w:tc>
      </w:tr>
    </w:tbl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建议本次需求传输的处理单信息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55"/>
        <w:gridCol w:w="5625"/>
      </w:tblGrid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key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value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渠道名称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入账对应的渠道名称：浦发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银行交易参考号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入账状态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交易币种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交易金额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入账日期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 虚拟账号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收款人名称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付款人名称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付款人账号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付款银行代码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付款银行名称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附言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接口返回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621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参数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处理单ID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创建的处理单对应的唯一ID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" w:id="7"/>
      <w:r>
        <w:rPr>
          <w:rFonts w:eastAsia="等线" w:ascii="Arial" w:cs="Arial" w:hAnsi="Arial"/>
          <w:color w:val="3370ff"/>
          <w:sz w:val="24"/>
        </w:rPr>
        <w:t xml:space="preserve">2.1.1.1.3 </w:t>
      </w:r>
      <w:r>
        <w:rPr>
          <w:rFonts w:eastAsia="等线" w:ascii="Arial" w:cs="Arial" w:hAnsi="Arial"/>
          <w:b w:val="true"/>
          <w:sz w:val="24"/>
        </w:rPr>
        <w:t>挂账处理单处理</w:t>
      </w:r>
      <w:bookmarkEnd w:id="7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不同类型的处理单支持的处理如下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25"/>
        <w:gridCol w:w="5655"/>
      </w:tblGrid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处理单类型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处理方式</w:t>
            </w:r>
          </w:p>
        </w:tc>
      </w:tr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待人工处理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线上退款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线下入账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入账失败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线上入账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线上退款</w:t>
            </w:r>
          </w:p>
        </w:tc>
      </w:tr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退款受理失败-待人工处理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线下入账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线上退款</w:t>
            </w:r>
          </w:p>
        </w:tc>
      </w:tr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退款受理失败-待入账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线上入账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线上退款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color w:val="3370ff"/>
          <w:sz w:val="28"/>
        </w:rPr>
        <w:t xml:space="preserve">2.1.1.2 </w:t>
      </w:r>
      <w:r>
        <w:rPr>
          <w:rFonts w:eastAsia="等线" w:ascii="Arial" w:cs="Arial" w:hAnsi="Arial"/>
          <w:b w:val="true"/>
          <w:sz w:val="28"/>
        </w:rPr>
        <w:t>页面原型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https://modao.cc/proto/BeD2WCEQt6dow51pqEEocD/sharing?view_mode=read_only&amp;screen=rbpV3k2ibdEUXd6Pk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2.1.2 </w:t>
      </w:r>
      <w:r>
        <w:rPr>
          <w:rFonts w:eastAsia="等线" w:ascii="Arial" w:cs="Arial" w:hAnsi="Arial"/>
          <w:b w:val="true"/>
          <w:sz w:val="30"/>
        </w:rPr>
        <w:t>挂账处理单通知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color w:val="3370ff"/>
          <w:sz w:val="28"/>
        </w:rPr>
        <w:t xml:space="preserve">2.1.2.1 </w:t>
      </w:r>
      <w:r>
        <w:rPr>
          <w:rFonts w:eastAsia="等线" w:ascii="Arial" w:cs="Arial" w:hAnsi="Arial"/>
          <w:b w:val="true"/>
          <w:sz w:val="28"/>
        </w:rPr>
        <w:t>挂账处理单处理人员通知</w:t>
      </w:r>
      <w:bookmarkEnd w:id="10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1" w:id="11"/>
      <w:r>
        <w:rPr>
          <w:rFonts w:eastAsia="等线" w:ascii="Arial" w:cs="Arial" w:hAnsi="Arial"/>
          <w:color w:val="3370ff"/>
          <w:sz w:val="24"/>
        </w:rPr>
        <w:t xml:space="preserve">2.1.2.1.1 </w:t>
      </w:r>
      <w:r>
        <w:rPr>
          <w:rFonts w:eastAsia="等线" w:ascii="Arial" w:cs="Arial" w:hAnsi="Arial"/>
          <w:b w:val="true"/>
          <w:sz w:val="24"/>
        </w:rPr>
        <w:t>业务规则</w:t>
      </w:r>
      <w:bookmarkEnd w:id="11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建立企业微信群，若有创建工单则在企业微信群里面自动发送消息通知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通知场景以及内容如下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00"/>
        <w:gridCol w:w="6180"/>
      </w:tblGrid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场景</w:t>
            </w:r>
          </w:p>
        </w:tc>
        <w:tc>
          <w:tcPr>
            <w:tcW w:w="6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处理单新建待经办</w:t>
            </w:r>
          </w:p>
        </w:tc>
        <w:tc>
          <w:tcPr>
            <w:tcW w:w="6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@all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有一笔挂账处理单待经办，请前往处理（处理单号：）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处理单待复核</w:t>
            </w:r>
          </w:p>
        </w:tc>
        <w:tc>
          <w:tcPr>
            <w:tcW w:w="6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@all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有一笔挂账处理单待复核，请前往处理（处理单号：）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color w:val="3370ff"/>
          <w:sz w:val="28"/>
        </w:rPr>
        <w:t xml:space="preserve">2.1.2.2 </w:t>
      </w:r>
      <w:r>
        <w:rPr>
          <w:rFonts w:eastAsia="等线" w:ascii="Arial" w:cs="Arial" w:hAnsi="Arial"/>
          <w:b w:val="true"/>
          <w:sz w:val="28"/>
        </w:rPr>
        <w:t>挂账处理单处理结果通知</w:t>
      </w:r>
      <w:bookmarkEnd w:id="12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3" w:id="13"/>
      <w:r>
        <w:rPr>
          <w:rFonts w:eastAsia="等线" w:ascii="Arial" w:cs="Arial" w:hAnsi="Arial"/>
          <w:color w:val="3370ff"/>
          <w:sz w:val="24"/>
        </w:rPr>
        <w:t xml:space="preserve">2.1.2.2.1 </w:t>
      </w:r>
      <w:r>
        <w:rPr>
          <w:rFonts w:eastAsia="等线" w:ascii="Arial" w:cs="Arial" w:hAnsi="Arial"/>
          <w:b w:val="true"/>
          <w:sz w:val="24"/>
        </w:rPr>
        <w:t>业务规则</w:t>
      </w:r>
      <w:bookmarkEnd w:id="13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处理单处理完成之后将处理结果通知给到发起方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通知信息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35"/>
        <w:gridCol w:w="5745"/>
      </w:tblGrid>
      <w:tr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</w:t>
            </w:r>
          </w:p>
        </w:tc>
        <w:tc>
          <w:tcPr>
            <w:tcW w:w="5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处理单 ID</w:t>
            </w:r>
          </w:p>
        </w:tc>
        <w:tc>
          <w:tcPr>
            <w:tcW w:w="5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处理单对应的唯一 ID</w:t>
            </w:r>
          </w:p>
        </w:tc>
      </w:tr>
      <w:tr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处理结果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该笔挂账处理单对应的处理结果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线上入账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线上退款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线下入账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8021">
    <w:lvl>
      <w:start w:val="1"/>
      <w:numFmt w:val="decimal"/>
      <w:suff w:val="tab"/>
      <w:lvlText w:val="%1."/>
      <w:rPr>
        <w:color w:val="3370ff"/>
      </w:rPr>
    </w:lvl>
  </w:abstractNum>
  <w:abstractNum w:abstractNumId="28022">
    <w:lvl>
      <w:start w:val="2"/>
      <w:numFmt w:val="decimal"/>
      <w:suff w:val="tab"/>
      <w:lvlText w:val="%1."/>
      <w:rPr>
        <w:color w:val="3370ff"/>
      </w:rPr>
    </w:lvl>
  </w:abstractNum>
  <w:abstractNum w:abstractNumId="28023">
    <w:lvl>
      <w:start w:val="1"/>
      <w:numFmt w:val="decimal"/>
      <w:suff w:val="tab"/>
      <w:lvlText w:val="%1."/>
      <w:rPr>
        <w:color w:val="3370ff"/>
      </w:rPr>
    </w:lvl>
  </w:abstractNum>
  <w:abstractNum w:abstractNumId="28024">
    <w:lvl>
      <w:start w:val="1"/>
      <w:numFmt w:val="decimal"/>
      <w:suff w:val="tab"/>
      <w:lvlText w:val="%1."/>
      <w:rPr>
        <w:color w:val="3370ff"/>
      </w:rPr>
    </w:lvl>
  </w:abstractNum>
  <w:abstractNum w:abstractNumId="28025">
    <w:lvl>
      <w:start w:val="2"/>
      <w:numFmt w:val="decimal"/>
      <w:suff w:val="tab"/>
      <w:lvlText w:val="%1."/>
      <w:rPr>
        <w:color w:val="3370ff"/>
      </w:rPr>
    </w:lvl>
  </w:abstractNum>
  <w:abstractNum w:abstractNumId="28026">
    <w:lvl>
      <w:numFmt w:val="bullet"/>
      <w:suff w:val="tab"/>
      <w:lvlText w:val="•"/>
      <w:rPr>
        <w:color w:val="3370ff"/>
      </w:rPr>
    </w:lvl>
  </w:abstractNum>
  <w:abstractNum w:abstractNumId="28027">
    <w:lvl>
      <w:numFmt w:val="bullet"/>
      <w:suff w:val="tab"/>
      <w:lvlText w:val="•"/>
      <w:rPr>
        <w:color w:val="3370ff"/>
      </w:rPr>
    </w:lvl>
  </w:abstractNum>
  <w:abstractNum w:abstractNumId="28028">
    <w:lvl>
      <w:numFmt w:val="bullet"/>
      <w:suff w:val="tab"/>
      <w:lvlText w:val="•"/>
      <w:rPr>
        <w:color w:val="3370ff"/>
      </w:rPr>
    </w:lvl>
  </w:abstractNum>
  <w:abstractNum w:abstractNumId="28029">
    <w:lvl>
      <w:numFmt w:val="bullet"/>
      <w:suff w:val="tab"/>
      <w:lvlText w:val="•"/>
      <w:rPr>
        <w:color w:val="3370ff"/>
      </w:rPr>
    </w:lvl>
  </w:abstractNum>
  <w:abstractNum w:abstractNumId="28030">
    <w:lvl>
      <w:numFmt w:val="bullet"/>
      <w:suff w:val="tab"/>
      <w:lvlText w:val="•"/>
      <w:rPr>
        <w:color w:val="3370ff"/>
      </w:rPr>
    </w:lvl>
  </w:abstractNum>
  <w:abstractNum w:abstractNumId="28031">
    <w:lvl>
      <w:numFmt w:val="bullet"/>
      <w:suff w:val="tab"/>
      <w:lvlText w:val="•"/>
      <w:rPr>
        <w:color w:val="3370ff"/>
      </w:rPr>
    </w:lvl>
  </w:abstractNum>
  <w:abstractNum w:abstractNumId="28032">
    <w:lvl>
      <w:numFmt w:val="bullet"/>
      <w:suff w:val="tab"/>
      <w:lvlText w:val="•"/>
      <w:rPr>
        <w:color w:val="3370ff"/>
      </w:rPr>
    </w:lvl>
  </w:abstractNum>
  <w:abstractNum w:abstractNumId="28033">
    <w:lvl>
      <w:numFmt w:val="bullet"/>
      <w:suff w:val="tab"/>
      <w:lvlText w:val="•"/>
      <w:rPr>
        <w:color w:val="3370ff"/>
      </w:rPr>
    </w:lvl>
  </w:abstractNum>
  <w:abstractNum w:abstractNumId="28034">
    <w:lvl>
      <w:numFmt w:val="bullet"/>
      <w:suff w:val="tab"/>
      <w:lvlText w:val="•"/>
      <w:rPr>
        <w:color w:val="3370ff"/>
      </w:rPr>
    </w:lvl>
  </w:abstractNum>
  <w:abstractNum w:abstractNumId="28035">
    <w:lvl>
      <w:numFmt w:val="bullet"/>
      <w:suff w:val="tab"/>
      <w:lvlText w:val="•"/>
      <w:rPr>
        <w:color w:val="3370ff"/>
      </w:rPr>
    </w:lvl>
  </w:abstractNum>
  <w:abstractNum w:abstractNumId="28036">
    <w:lvl>
      <w:numFmt w:val="bullet"/>
      <w:suff w:val="tab"/>
      <w:lvlText w:val="•"/>
      <w:rPr>
        <w:color w:val="3370ff"/>
      </w:rPr>
    </w:lvl>
  </w:abstractNum>
  <w:abstractNum w:abstractNumId="28037">
    <w:lvl>
      <w:numFmt w:val="bullet"/>
      <w:suff w:val="tab"/>
      <w:lvlText w:val="•"/>
      <w:rPr>
        <w:color w:val="3370ff"/>
      </w:rPr>
    </w:lvl>
  </w:abstractNum>
  <w:abstractNum w:abstractNumId="28038">
    <w:lvl>
      <w:numFmt w:val="bullet"/>
      <w:suff w:val="tab"/>
      <w:lvlText w:val="•"/>
      <w:rPr>
        <w:color w:val="3370ff"/>
      </w:rPr>
    </w:lvl>
  </w:abstractNum>
  <w:abstractNum w:abstractNumId="28039">
    <w:lvl>
      <w:start w:val="3"/>
      <w:numFmt w:val="decimal"/>
      <w:suff w:val="tab"/>
      <w:lvlText w:val="%1."/>
      <w:rPr>
        <w:color w:val="3370ff"/>
      </w:rPr>
    </w:lvl>
  </w:abstractNum>
  <w:abstractNum w:abstractNumId="28040">
    <w:lvl>
      <w:numFmt w:val="bullet"/>
      <w:suff w:val="tab"/>
      <w:lvlText w:val="•"/>
      <w:rPr>
        <w:color w:val="3370ff"/>
      </w:rPr>
    </w:lvl>
  </w:abstractNum>
  <w:abstractNum w:abstractNumId="28041">
    <w:lvl>
      <w:numFmt w:val="bullet"/>
      <w:suff w:val="tab"/>
      <w:lvlText w:val="•"/>
      <w:rPr>
        <w:color w:val="3370ff"/>
      </w:rPr>
    </w:lvl>
  </w:abstractNum>
  <w:abstractNum w:abstractNumId="28042">
    <w:lvl>
      <w:numFmt w:val="bullet"/>
      <w:suff w:val="tab"/>
      <w:lvlText w:val="•"/>
      <w:rPr>
        <w:color w:val="3370ff"/>
      </w:rPr>
    </w:lvl>
  </w:abstractNum>
  <w:abstractNum w:abstractNumId="28043">
    <w:lvl>
      <w:numFmt w:val="bullet"/>
      <w:suff w:val="tab"/>
      <w:lvlText w:val="•"/>
      <w:rPr>
        <w:color w:val="3370ff"/>
      </w:rPr>
    </w:lvl>
  </w:abstractNum>
  <w:abstractNum w:abstractNumId="28044">
    <w:lvl>
      <w:start w:val="4"/>
      <w:numFmt w:val="decimal"/>
      <w:suff w:val="tab"/>
      <w:lvlText w:val="%1."/>
      <w:rPr>
        <w:color w:val="3370ff"/>
      </w:rPr>
    </w:lvl>
  </w:abstractNum>
  <w:abstractNum w:abstractNumId="28045">
    <w:lvl>
      <w:numFmt w:val="bullet"/>
      <w:suff w:val="tab"/>
      <w:lvlText w:val="•"/>
      <w:rPr>
        <w:color w:val="3370ff"/>
      </w:rPr>
    </w:lvl>
  </w:abstractNum>
  <w:abstractNum w:abstractNumId="28046">
    <w:lvl>
      <w:numFmt w:val="bullet"/>
      <w:suff w:val="tab"/>
      <w:lvlText w:val="•"/>
      <w:rPr>
        <w:color w:val="3370ff"/>
      </w:rPr>
    </w:lvl>
  </w:abstractNum>
  <w:abstractNum w:abstractNumId="28047">
    <w:lvl>
      <w:numFmt w:val="bullet"/>
      <w:suff w:val="tab"/>
      <w:lvlText w:val="•"/>
      <w:rPr>
        <w:color w:val="3370ff"/>
      </w:rPr>
    </w:lvl>
  </w:abstractNum>
  <w:abstractNum w:abstractNumId="28048">
    <w:lvl>
      <w:numFmt w:val="bullet"/>
      <w:suff w:val="tab"/>
      <w:lvlText w:val="•"/>
      <w:rPr>
        <w:color w:val="3370ff"/>
      </w:rPr>
    </w:lvl>
  </w:abstractNum>
  <w:abstractNum w:abstractNumId="28049">
    <w:lvl>
      <w:numFmt w:val="bullet"/>
      <w:suff w:val="tab"/>
      <w:lvlText w:val="•"/>
      <w:rPr>
        <w:color w:val="3370ff"/>
      </w:rPr>
    </w:lvl>
  </w:abstractNum>
  <w:abstractNum w:abstractNumId="28050">
    <w:lvl>
      <w:numFmt w:val="bullet"/>
      <w:suff w:val="tab"/>
      <w:lvlText w:val="•"/>
      <w:rPr>
        <w:color w:val="3370ff"/>
      </w:rPr>
    </w:lvl>
  </w:abstractNum>
  <w:abstractNum w:abstractNumId="28051">
    <w:lvl>
      <w:numFmt w:val="bullet"/>
      <w:suff w:val="tab"/>
      <w:lvlText w:val="•"/>
      <w:rPr>
        <w:color w:val="3370ff"/>
      </w:rPr>
    </w:lvl>
  </w:abstractNum>
  <w:abstractNum w:abstractNumId="28052">
    <w:lvl>
      <w:numFmt w:val="bullet"/>
      <w:suff w:val="tab"/>
      <w:lvlText w:val="•"/>
      <w:rPr>
        <w:color w:val="3370ff"/>
      </w:rPr>
    </w:lvl>
  </w:abstractNum>
  <w:abstractNum w:abstractNumId="28053">
    <w:lvl>
      <w:start w:val="1"/>
      <w:numFmt w:val="decimal"/>
      <w:suff w:val="tab"/>
      <w:lvlText w:val="%1."/>
      <w:rPr>
        <w:color w:val="3370ff"/>
      </w:rPr>
    </w:lvl>
  </w:abstractNum>
  <w:abstractNum w:abstractNumId="28054">
    <w:lvl>
      <w:numFmt w:val="bullet"/>
      <w:suff w:val="tab"/>
      <w:lvlText w:val="•"/>
      <w:rPr>
        <w:color w:val="3370ff"/>
      </w:rPr>
    </w:lvl>
  </w:abstractNum>
  <w:abstractNum w:abstractNumId="28055">
    <w:lvl>
      <w:numFmt w:val="bullet"/>
      <w:suff w:val="tab"/>
      <w:lvlText w:val="•"/>
      <w:rPr>
        <w:color w:val="3370ff"/>
      </w:rPr>
    </w:lvl>
  </w:abstractNum>
  <w:abstractNum w:abstractNumId="28056">
    <w:lvl>
      <w:numFmt w:val="bullet"/>
      <w:suff w:val="tab"/>
      <w:lvlText w:val="•"/>
      <w:rPr>
        <w:color w:val="3370ff"/>
      </w:rPr>
    </w:lvl>
  </w:abstractNum>
  <w:abstractNum w:abstractNumId="28057">
    <w:lvl>
      <w:numFmt w:val="bullet"/>
      <w:suff w:val="tab"/>
      <w:lvlText w:val="•"/>
      <w:rPr>
        <w:color w:val="3370ff"/>
      </w:rPr>
    </w:lvl>
  </w:abstractNum>
  <w:abstractNum w:abstractNumId="28058">
    <w:lvl>
      <w:numFmt w:val="bullet"/>
      <w:suff w:val="tab"/>
      <w:lvlText w:val="•"/>
      <w:rPr>
        <w:color w:val="3370ff"/>
      </w:rPr>
    </w:lvl>
  </w:abstractNum>
  <w:abstractNum w:abstractNumId="28059">
    <w:lvl>
      <w:numFmt w:val="bullet"/>
      <w:suff w:val="tab"/>
      <w:lvlText w:val="•"/>
      <w:rPr>
        <w:color w:val="3370ff"/>
      </w:rPr>
    </w:lvl>
  </w:abstractNum>
  <w:abstractNum w:abstractNumId="28060">
    <w:lvl>
      <w:start w:val="2"/>
      <w:numFmt w:val="decimal"/>
      <w:suff w:val="tab"/>
      <w:lvlText w:val="%1."/>
      <w:rPr>
        <w:color w:val="3370ff"/>
      </w:rPr>
    </w:lvl>
  </w:abstractNum>
  <w:abstractNum w:abstractNumId="28061">
    <w:lvl>
      <w:start w:val="2"/>
      <w:numFmt w:val="decimal"/>
      <w:suff w:val="tab"/>
      <w:lvlText w:val="%1."/>
      <w:rPr>
        <w:color w:val="3370ff"/>
      </w:rPr>
    </w:lvl>
  </w:abstractNum>
  <w:abstractNum w:abstractNumId="28062">
    <w:lvl>
      <w:start w:val="1"/>
      <w:numFmt w:val="decimal"/>
      <w:suff w:val="tab"/>
      <w:lvlText w:val="%1."/>
      <w:rPr>
        <w:color w:val="3370ff"/>
      </w:rPr>
    </w:lvl>
  </w:abstractNum>
  <w:abstractNum w:abstractNumId="28063">
    <w:lvl>
      <w:numFmt w:val="bullet"/>
      <w:suff w:val="tab"/>
      <w:lvlText w:val="•"/>
      <w:rPr>
        <w:color w:val="3370ff"/>
      </w:rPr>
    </w:lvl>
  </w:abstractNum>
  <w:abstractNum w:abstractNumId="28064">
    <w:lvl>
      <w:numFmt w:val="bullet"/>
      <w:suff w:val="tab"/>
      <w:lvlText w:val="•"/>
      <w:rPr>
        <w:color w:val="3370ff"/>
      </w:rPr>
    </w:lvl>
  </w:abstractNum>
  <w:abstractNum w:abstractNumId="28065">
    <w:lvl>
      <w:numFmt w:val="bullet"/>
      <w:suff w:val="tab"/>
      <w:lvlText w:val="•"/>
      <w:rPr>
        <w:color w:val="3370ff"/>
      </w:rPr>
    </w:lvl>
  </w:abstractNum>
  <w:abstractNum w:abstractNumId="28066">
    <w:lvl>
      <w:numFmt w:val="bullet"/>
      <w:suff w:val="tab"/>
      <w:lvlText w:val="•"/>
      <w:rPr>
        <w:color w:val="3370ff"/>
      </w:rPr>
    </w:lvl>
  </w:abstractNum>
  <w:abstractNum w:abstractNumId="28067">
    <w:lvl>
      <w:numFmt w:val="bullet"/>
      <w:suff w:val="tab"/>
      <w:lvlText w:val="•"/>
      <w:rPr>
        <w:color w:val="3370ff"/>
      </w:rPr>
    </w:lvl>
  </w:abstractNum>
  <w:abstractNum w:abstractNumId="28068">
    <w:lvl>
      <w:numFmt w:val="bullet"/>
      <w:suff w:val="tab"/>
      <w:lvlText w:val="•"/>
      <w:rPr>
        <w:color w:val="3370ff"/>
      </w:rPr>
    </w:lvl>
  </w:abstractNum>
  <w:abstractNum w:abstractNumId="28069">
    <w:lvl>
      <w:numFmt w:val="bullet"/>
      <w:suff w:val="tab"/>
      <w:lvlText w:val="•"/>
      <w:rPr>
        <w:color w:val="3370ff"/>
      </w:rPr>
    </w:lvl>
  </w:abstractNum>
  <w:abstractNum w:abstractNumId="28070">
    <w:lvl>
      <w:numFmt w:val="bullet"/>
      <w:suff w:val="tab"/>
      <w:lvlText w:val="•"/>
      <w:rPr>
        <w:color w:val="3370ff"/>
      </w:rPr>
    </w:lvl>
  </w:abstractNum>
  <w:abstractNum w:abstractNumId="28071">
    <w:lvl>
      <w:start w:val="1"/>
      <w:numFmt w:val="decimal"/>
      <w:suff w:val="tab"/>
      <w:lvlText w:val="%1."/>
      <w:rPr>
        <w:color w:val="3370ff"/>
      </w:rPr>
    </w:lvl>
  </w:abstractNum>
  <w:abstractNum w:abstractNumId="28072">
    <w:lvl>
      <w:start w:val="2"/>
      <w:numFmt w:val="decimal"/>
      <w:suff w:val="tab"/>
      <w:lvlText w:val="%1."/>
      <w:rPr>
        <w:color w:val="3370ff"/>
      </w:rPr>
    </w:lvl>
  </w:abstractNum>
  <w:abstractNum w:abstractNumId="28073">
    <w:lvl>
      <w:start w:val="1"/>
      <w:numFmt w:val="decimal"/>
      <w:suff w:val="tab"/>
      <w:lvlText w:val="%1."/>
      <w:rPr>
        <w:color w:val="3370ff"/>
      </w:rPr>
    </w:lvl>
  </w:abstractNum>
  <w:abstractNum w:abstractNumId="28074">
    <w:lvl>
      <w:start w:val="2"/>
      <w:numFmt w:val="decimal"/>
      <w:suff w:val="tab"/>
      <w:lvlText w:val="%1."/>
      <w:rPr>
        <w:color w:val="3370ff"/>
      </w:rPr>
    </w:lvl>
  </w:abstractNum>
  <w:abstractNum w:abstractNumId="28075">
    <w:lvl>
      <w:numFmt w:val="bullet"/>
      <w:suff w:val="tab"/>
      <w:lvlText w:val="•"/>
      <w:rPr>
        <w:color w:val="3370ff"/>
      </w:rPr>
    </w:lvl>
  </w:abstractNum>
  <w:abstractNum w:abstractNumId="28076">
    <w:lvl>
      <w:numFmt w:val="bullet"/>
      <w:suff w:val="tab"/>
      <w:lvlText w:val="•"/>
      <w:rPr>
        <w:color w:val="3370ff"/>
      </w:rPr>
    </w:lvl>
  </w:abstractNum>
  <w:abstractNum w:abstractNumId="28077">
    <w:lvl>
      <w:numFmt w:val="bullet"/>
      <w:suff w:val="tab"/>
      <w:lvlText w:val="•"/>
      <w:rPr>
        <w:color w:val="3370ff"/>
      </w:rPr>
    </w:lvl>
  </w:abstractNum>
  <w:num w:numId="1">
    <w:abstractNumId w:val="28021"/>
  </w:num>
  <w:num w:numId="2">
    <w:abstractNumId w:val="28022"/>
  </w:num>
  <w:num w:numId="3">
    <w:abstractNumId w:val="28023"/>
  </w:num>
  <w:num w:numId="4">
    <w:abstractNumId w:val="28024"/>
  </w:num>
  <w:num w:numId="5">
    <w:abstractNumId w:val="28025"/>
  </w:num>
  <w:num w:numId="6">
    <w:abstractNumId w:val="28026"/>
  </w:num>
  <w:num w:numId="7">
    <w:abstractNumId w:val="28027"/>
  </w:num>
  <w:num w:numId="8">
    <w:abstractNumId w:val="28028"/>
  </w:num>
  <w:num w:numId="9">
    <w:abstractNumId w:val="28029"/>
  </w:num>
  <w:num w:numId="10">
    <w:abstractNumId w:val="28030"/>
  </w:num>
  <w:num w:numId="11">
    <w:abstractNumId w:val="28031"/>
  </w:num>
  <w:num w:numId="12">
    <w:abstractNumId w:val="28032"/>
  </w:num>
  <w:num w:numId="13">
    <w:abstractNumId w:val="28033"/>
  </w:num>
  <w:num w:numId="14">
    <w:abstractNumId w:val="28034"/>
  </w:num>
  <w:num w:numId="15">
    <w:abstractNumId w:val="28035"/>
  </w:num>
  <w:num w:numId="16">
    <w:abstractNumId w:val="28036"/>
  </w:num>
  <w:num w:numId="17">
    <w:abstractNumId w:val="28037"/>
  </w:num>
  <w:num w:numId="18">
    <w:abstractNumId w:val="28038"/>
  </w:num>
  <w:num w:numId="19">
    <w:abstractNumId w:val="28039"/>
  </w:num>
  <w:num w:numId="20">
    <w:abstractNumId w:val="28040"/>
  </w:num>
  <w:num w:numId="21">
    <w:abstractNumId w:val="28041"/>
  </w:num>
  <w:num w:numId="22">
    <w:abstractNumId w:val="28042"/>
  </w:num>
  <w:num w:numId="23">
    <w:abstractNumId w:val="28043"/>
  </w:num>
  <w:num w:numId="24">
    <w:abstractNumId w:val="28044"/>
  </w:num>
  <w:num w:numId="25">
    <w:abstractNumId w:val="28045"/>
  </w:num>
  <w:num w:numId="26">
    <w:abstractNumId w:val="28046"/>
  </w:num>
  <w:num w:numId="27">
    <w:abstractNumId w:val="28047"/>
  </w:num>
  <w:num w:numId="28">
    <w:abstractNumId w:val="28048"/>
  </w:num>
  <w:num w:numId="29">
    <w:abstractNumId w:val="28049"/>
  </w:num>
  <w:num w:numId="30">
    <w:abstractNumId w:val="28050"/>
  </w:num>
  <w:num w:numId="31">
    <w:abstractNumId w:val="28051"/>
  </w:num>
  <w:num w:numId="32">
    <w:abstractNumId w:val="28052"/>
  </w:num>
  <w:num w:numId="33">
    <w:abstractNumId w:val="28053"/>
  </w:num>
  <w:num w:numId="34">
    <w:abstractNumId w:val="28054"/>
  </w:num>
  <w:num w:numId="35">
    <w:abstractNumId w:val="28055"/>
  </w:num>
  <w:num w:numId="36">
    <w:abstractNumId w:val="28056"/>
  </w:num>
  <w:num w:numId="37">
    <w:abstractNumId w:val="28057"/>
  </w:num>
  <w:num w:numId="38">
    <w:abstractNumId w:val="28058"/>
  </w:num>
  <w:num w:numId="39">
    <w:abstractNumId w:val="28059"/>
  </w:num>
  <w:num w:numId="40">
    <w:abstractNumId w:val="28060"/>
  </w:num>
  <w:num w:numId="41">
    <w:abstractNumId w:val="28061"/>
  </w:num>
  <w:num w:numId="42">
    <w:abstractNumId w:val="28062"/>
  </w:num>
  <w:num w:numId="43">
    <w:abstractNumId w:val="28063"/>
  </w:num>
  <w:num w:numId="44">
    <w:abstractNumId w:val="28064"/>
  </w:num>
  <w:num w:numId="45">
    <w:abstractNumId w:val="28065"/>
  </w:num>
  <w:num w:numId="46">
    <w:abstractNumId w:val="28066"/>
  </w:num>
  <w:num w:numId="47">
    <w:abstractNumId w:val="28067"/>
  </w:num>
  <w:num w:numId="48">
    <w:abstractNumId w:val="28068"/>
  </w:num>
  <w:num w:numId="49">
    <w:abstractNumId w:val="28069"/>
  </w:num>
  <w:num w:numId="50">
    <w:abstractNumId w:val="28070"/>
  </w:num>
  <w:num w:numId="51">
    <w:abstractNumId w:val="28071"/>
  </w:num>
  <w:num w:numId="52">
    <w:abstractNumId w:val="28072"/>
  </w:num>
  <w:num w:numId="53">
    <w:abstractNumId w:val="28073"/>
  </w:num>
  <w:num w:numId="54">
    <w:abstractNumId w:val="28074"/>
  </w:num>
  <w:num w:numId="55">
    <w:abstractNumId w:val="28075"/>
  </w:num>
  <w:num w:numId="56">
    <w:abstractNumId w:val="28076"/>
  </w:num>
  <w:num w:numId="57">
    <w:abstractNumId w:val="2807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2026-01-12T08:22:38Z</dcterms:created>
  <dc:creator>Apache POI</dc:creator>
</cp:coreProperties>
</file>