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rPr>
          <w:rFonts w:ascii="Heiti SC" w:hAnsi="Heiti SC" w:eastAsia="Heiti SC"/>
          <w:b/>
          <w:color w:val="2E74B5"/>
          <w:sz w:val="28"/>
        </w:rPr>
        <w:t>LI AUTO</w:t>
      </w:r>
      <w:r>
        <w:rPr>
          <w:rFonts w:ascii="Heiti SC" w:hAnsi="Heiti SC" w:eastAsia="Heiti SC"/>
          <w:color w:val="666666"/>
          <w:sz w:val="18"/>
        </w:rPr>
        <w:t xml:space="preserve">   GLOBAL WEBSITE</w:t>
      </w:r>
    </w:p>
    <w:p>
      <w:pPr>
        <w:spacing w:after="160"/>
      </w:pPr>
      <w:r>
        <w:rPr>
          <w:rFonts w:ascii="Heiti SC" w:hAnsi="Heiti SC" w:eastAsia="Heiti SC"/>
          <w:b/>
          <w:color w:val="2E74B5"/>
          <w:sz w:val="26"/>
        </w:rPr>
        <w:t>AEM EDGE DELIVERY SERVICES</w:t>
      </w:r>
    </w:p>
    <w:p>
      <w:pPr>
        <w:spacing w:after="200"/>
      </w:pPr>
      <w:r>
        <w:rPr>
          <w:rFonts w:ascii="Heiti SC" w:hAnsi="Heiti SC" w:eastAsia="Heiti SC"/>
          <w:b/>
          <w:color w:val="1F4D78"/>
          <w:sz w:val="60"/>
        </w:rPr>
        <w:t>DAM 架构设计与使用指南</w:t>
      </w:r>
    </w:p>
    <w:p>
      <w:pPr>
        <w:spacing w:after="760"/>
      </w:pPr>
      <w:r>
        <w:rPr>
          <w:rFonts w:ascii="Heiti SC" w:hAnsi="Heiti SC" w:eastAsia="Heiti SC"/>
          <w:color w:val="666666"/>
          <w:sz w:val="28"/>
        </w:rPr>
        <w:t>Digital Asset Management Architecture &amp; Authoring Guide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left"/>
            </w:pPr>
            <w:r>
              <w:rPr>
                <w:rFonts w:ascii="Heiti SC" w:hAnsi="Heiti SC" w:eastAsia="Heiti SC"/>
                <w:b/>
                <w:color w:val="FFFFFF"/>
                <w:sz w:val="24"/>
              </w:rPr>
              <w:t>已实施、已验证 · leadstec-dev · 2026-07-20</w:t>
            </w:r>
          </w:p>
        </w:tc>
      </w:tr>
    </w:tbl>
    <w:p>
      <w:pPr>
        <w:spacing w:after="240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</w:rPr>
              <w:t>文档版本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</w:rPr>
              <w:t>V1.0</w:t>
            </w:r>
          </w:p>
        </w:tc>
      </w:tr>
      <w:tr>
        <w:trPr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</w:rPr>
              <w:t>文档状态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</w:rPr>
              <w:t>已实施、已验证</w:t>
            </w:r>
          </w:p>
        </w:tc>
      </w:tr>
      <w:tr>
        <w:trPr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</w:rPr>
              <w:t>适用环境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</w:rPr>
              <w:t>leadstec-dev</w:t>
            </w:r>
          </w:p>
        </w:tc>
      </w:tr>
      <w:tr>
        <w:trPr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</w:rPr>
              <w:t>AEM Author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</w:rPr>
              <w:t>author-p80707-e1685574.adobeaemcloud.com</w:t>
            </w:r>
          </w:p>
        </w:tc>
      </w:tr>
      <w:tr>
        <w:trPr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</w:rPr>
              <w:t>适用范围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</w:rPr>
              <w:t>海外官网 DAM 架构、作者使用、发布和运维</w:t>
            </w:r>
          </w:p>
        </w:tc>
      </w:tr>
    </w:tbl>
    <w:p>
      <w:pPr>
        <w:spacing w:before="560"/>
        <w:jc w:val="left"/>
      </w:pPr>
      <w:r>
        <w:rPr>
          <w:rFonts w:ascii="Heiti SC" w:hAnsi="Heiti SC" w:eastAsia="Heiti SC"/>
          <w:color w:val="666666"/>
          <w:sz w:val="20"/>
        </w:rPr>
        <w:t>本文档是系统架构设计文档中数字资产管理部分的实施级补充。</w:t>
      </w:r>
    </w:p>
    <w:p>
      <w:r>
        <w:br w:type="page"/>
      </w:r>
    </w:p>
    <w:p>
      <w:pPr>
        <w:pStyle w:val="Title"/>
        <w:spacing w:after="360"/>
      </w:pPr>
      <w:r>
        <w:t>目录</w:t>
      </w:r>
    </w:p>
    <w:p>
      <w:pPr>
        <w:spacing w:after="120"/>
        <w:ind w:left="144"/>
      </w:pPr>
      <w:r>
        <w:rPr>
          <w:rFonts w:ascii="Heiti SC" w:hAnsi="Heiti SC" w:eastAsia="Heiti SC"/>
          <w:b/>
          <w:color w:val="1F4D78"/>
          <w:sz w:val="23"/>
        </w:rPr>
        <w:t>1. 文档目的与范围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2. 设计背景和原则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3. 总体架构与边界</w:t>
      </w:r>
    </w:p>
    <w:p>
      <w:pPr>
        <w:spacing w:after="120"/>
        <w:ind w:left="144"/>
      </w:pPr>
      <w:r>
        <w:rPr>
          <w:rFonts w:ascii="Heiti SC" w:hAnsi="Heiti SC" w:eastAsia="Heiti SC"/>
          <w:b/>
          <w:color w:val="1F4D78"/>
          <w:sz w:val="23"/>
        </w:rPr>
        <w:t>4. DAM 目录结构设计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5. 资产放置、命名和元数据规范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6. AEM EDS 资产交付设计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7. Homepage 迁移实施说明</w:t>
      </w:r>
    </w:p>
    <w:p>
      <w:pPr>
        <w:spacing w:after="120"/>
        <w:ind w:left="144"/>
      </w:pPr>
      <w:r>
        <w:rPr>
          <w:rFonts w:ascii="Heiti SC" w:hAnsi="Heiti SC" w:eastAsia="Heiti SC"/>
          <w:b/>
          <w:color w:val="1F4D78"/>
          <w:sz w:val="23"/>
        </w:rPr>
        <w:t>8. 内容作者使用指南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9. 新市场和新语言扩展指南</w:t>
      </w:r>
    </w:p>
    <w:p>
      <w:pPr>
        <w:spacing w:after="120"/>
        <w:ind w:left="144"/>
      </w:pPr>
      <w:r>
        <w:rPr>
          <w:rFonts w:ascii="Heiti SC" w:hAnsi="Heiti SC" w:eastAsia="Heiti SC"/>
          <w:b/>
          <w:color w:val="1F4D78"/>
          <w:sz w:val="23"/>
        </w:rPr>
        <w:t>10. 发布、验证和验收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11. 故障处理与回滚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12. 权限与治理建议</w:t>
      </w:r>
    </w:p>
    <w:p>
      <w:pPr>
        <w:spacing w:after="120"/>
        <w:ind w:left="144"/>
      </w:pPr>
      <w:r>
        <w:rPr>
          <w:rFonts w:ascii="Heiti SC" w:hAnsi="Heiti SC" w:eastAsia="Heiti SC"/>
          <w:b w:val="0"/>
          <w:color w:val="404040"/>
          <w:sz w:val="23"/>
        </w:rPr>
        <w:t>13. 附录</w:t>
      </w:r>
    </w:p>
    <w:p>
      <w:pPr>
        <w:spacing w:before="40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r>
              <w:rPr>
                <w:rFonts w:ascii="Heiti SC" w:hAnsi="Heiti SC" w:eastAsia="Heiti SC"/>
                <w:b w:val="0"/>
              </w:rPr>
              <w:t>阅读提示：第 4 章用于架构评审，第 8 章可直接提供给 AEM 内容作者，第 10–11 章用于测试、发布与运维。</w:t>
            </w:r>
          </w:p>
        </w:tc>
      </w:tr>
    </w:tbl>
    <w:p>
      <w:r>
        <w:br w:type="page"/>
      </w:r>
    </w:p>
    <w:p>
      <w:pPr>
        <w:pStyle w:val="Heading1"/>
      </w:pPr>
      <w:r>
        <w:t>1. 文档目的与范围</w:t>
      </w:r>
    </w:p>
    <w:p>
      <w:pPr>
        <w:pStyle w:val="Heading2"/>
      </w:pPr>
      <w:r>
        <w:t>1.1 文档目的</w:t>
      </w:r>
    </w:p>
    <w:p>
      <w:r>
        <w:rPr>
          <w:rFonts w:ascii="Heiti SC" w:hAnsi="Heiti SC" w:eastAsia="Heiti SC"/>
          <w:b w:val="0"/>
        </w:rPr>
        <w:t>本文档用于统一理想汽车海外官网数字资产的目录结构、治理边界、命名、元数据、AEM Author 使用、Universal Editor 引用、EDS 发布、验证和回滚方式，使内容作者、开发人员和运维人员使用同一套规则。</w:t>
      </w:r>
    </w:p>
    <w:p>
      <w:pPr>
        <w:pStyle w:val="Heading2"/>
      </w:pPr>
      <w:r>
        <w:t>1.2 适用对象</w:t>
      </w:r>
    </w:p>
    <w:p>
      <w:pPr>
        <w:pStyle w:val="ListBullet"/>
      </w:pPr>
      <w:r>
        <w:rPr>
          <w:rFonts w:ascii="Heiti SC" w:hAnsi="Heiti SC" w:eastAsia="Heiti SC"/>
          <w:b w:val="0"/>
        </w:rPr>
        <w:t>AEM Assets 内容作者和资产管理员；</w:t>
      </w:r>
    </w:p>
    <w:p>
      <w:pPr>
        <w:pStyle w:val="ListBullet"/>
      </w:pPr>
      <w:r>
        <w:rPr>
          <w:rFonts w:ascii="Heiti SC" w:hAnsi="Heiti SC" w:eastAsia="Heiti SC"/>
          <w:b w:val="0"/>
        </w:rPr>
        <w:t>Universal Editor 页面作者；</w:t>
      </w:r>
    </w:p>
    <w:p>
      <w:pPr>
        <w:pStyle w:val="ListBullet"/>
      </w:pPr>
      <w:r>
        <w:rPr>
          <w:rFonts w:ascii="Heiti SC" w:hAnsi="Heiti SC" w:eastAsia="Heiti SC"/>
          <w:b w:val="0"/>
        </w:rPr>
        <w:t>AEM EDS 前端开发人员；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内容迁移、测试、发布和运维人员；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后续负责市场权限、Metadata Profile 和审批流程设计的项目成员。</w:t>
      </w:r>
    </w:p>
    <w:p>
      <w:pPr>
        <w:pStyle w:val="Heading2"/>
      </w:pPr>
      <w:r>
        <w:t>1.3 本版本包含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/content/dam/li-auto</w:t>
      </w:r>
      <w:r>
        <w:rPr>
          <w:rFonts w:ascii="Heiti SC" w:hAnsi="Heiti SC" w:eastAsia="Heiti SC"/>
          <w:b w:val="0"/>
        </w:rPr>
        <w:t xml:space="preserve"> 的正式目录架构；</w:t>
      </w:r>
    </w:p>
    <w:p>
      <w:pPr>
        <w:pStyle w:val="ListBullet"/>
      </w:pPr>
      <w:r>
        <w:rPr>
          <w:rFonts w:ascii="Heiti SC" w:hAnsi="Heiti SC" w:eastAsia="Heiti SC"/>
          <w:b w:val="0"/>
        </w:rPr>
        <w:t>Global 与 Central Asia 的并列资产治理边界；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共享、市场、语言、接收区和归档区的使用规则；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图片、视频和文档的命名与元数据规范；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AEM DAM 到 EDS </w:t>
      </w:r>
      <w:r>
        <w:rPr>
          <w:rFonts w:ascii="SFMono-Regular" w:hAnsi="SFMono-Regular" w:eastAsia="Heiti SC"/>
          <w:b w:val="0"/>
          <w:color w:val="1F4D78"/>
          <w:sz w:val="18"/>
        </w:rPr>
        <w:t>/assets/</w:t>
      </w:r>
      <w:r>
        <w:rPr>
          <w:rFonts w:ascii="Heiti SC" w:hAnsi="Heiti SC" w:eastAsia="Heiti SC"/>
          <w:b w:val="0"/>
        </w:rPr>
        <w:t xml:space="preserve"> 的交付路径；</w:t>
      </w:r>
    </w:p>
    <w:p>
      <w:pPr>
        <w:pStyle w:val="ListBullet"/>
      </w:pPr>
      <w:r>
        <w:rPr>
          <w:rFonts w:ascii="Heiti SC" w:hAnsi="Heiti SC" w:eastAsia="Heiti SC"/>
          <w:b w:val="0"/>
        </w:rPr>
        <w:t>Homepage 41 个数字资产、43 个页面属性的迁移结果；</w:t>
      </w:r>
    </w:p>
    <w:p>
      <w:pPr>
        <w:pStyle w:val="ListBullet"/>
      </w:pPr>
      <w:r>
        <w:rPr>
          <w:rFonts w:ascii="Heiti SC" w:hAnsi="Heiti SC" w:eastAsia="Heiti SC"/>
          <w:b w:val="0"/>
        </w:rPr>
        <w:t>作者上传、处理、引用、发布、验证和替换资产的操作方式；</w:t>
      </w:r>
    </w:p>
    <w:p>
      <w:pPr>
        <w:pStyle w:val="ListBullet"/>
      </w:pPr>
      <w:r>
        <w:rPr>
          <w:rFonts w:ascii="Heiti SC" w:hAnsi="Heiti SC" w:eastAsia="Heiti SC"/>
          <w:b w:val="0"/>
        </w:rPr>
        <w:t>新国家和新语言扩展时的路径设计方法；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常见问题、验收清单和回滚方式。</w:t>
      </w:r>
    </w:p>
    <w:p>
      <w:pPr>
        <w:pStyle w:val="Heading2"/>
      </w:pPr>
      <w:r>
        <w:t>1.4 本版本不包含</w:t>
      </w:r>
    </w:p>
    <w:p>
      <w:pPr>
        <w:pStyle w:val="ListBullet"/>
      </w:pPr>
      <w:r>
        <w:rPr>
          <w:rFonts w:ascii="Heiti SC" w:hAnsi="Heiti SC" w:eastAsia="Heiti SC"/>
          <w:b w:val="0"/>
        </w:rPr>
        <w:t>最终 IMS/AEM 用户组名称和逐项 ACL；</w:t>
      </w:r>
    </w:p>
    <w:p>
      <w:pPr>
        <w:pStyle w:val="ListBullet"/>
      </w:pPr>
      <w:r>
        <w:rPr>
          <w:rFonts w:ascii="Heiti SC" w:hAnsi="Heiti SC" w:eastAsia="Heiti SC"/>
          <w:b w:val="0"/>
        </w:rPr>
        <w:t>自动审批、翻译、保留和销毁工作流；</w:t>
      </w:r>
    </w:p>
    <w:p>
      <w:pPr>
        <w:pStyle w:val="ListBullet"/>
      </w:pPr>
      <w:r>
        <w:rPr>
          <w:rFonts w:ascii="Heiti SC" w:hAnsi="Heiti SC" w:eastAsia="Heiti SC"/>
          <w:b w:val="0"/>
        </w:rPr>
        <w:t>Dynamic Media、Smart Crop、Scene7 URL 或 DM Profile 的专项配置；</w:t>
      </w:r>
    </w:p>
    <w:p>
      <w:pPr>
        <w:pStyle w:val="ListBullet"/>
      </w:pPr>
      <w:r>
        <w:rPr>
          <w:rFonts w:ascii="Heiti SC" w:hAnsi="Heiti SC" w:eastAsia="Heiti SC"/>
          <w:b w:val="0"/>
        </w:rPr>
        <w:t>产品页、法律文档、Header、Footer 的完整资产迁移；</w:t>
      </w:r>
    </w:p>
    <w:p>
      <w:pPr>
        <w:pStyle w:val="ListBullet"/>
      </w:pPr>
      <w:r>
        <w:rPr>
          <w:rFonts w:ascii="Heiti SC" w:hAnsi="Heiti SC" w:eastAsia="Heiti SC"/>
          <w:b w:val="0"/>
        </w:rPr>
        <w:t>Stage、Prod 环境的实际资产同步和上线计划。</w:t>
      </w:r>
    </w:p>
    <w:p>
      <w:pPr>
        <w:pStyle w:val="Heading1"/>
      </w:pPr>
      <w:r>
        <w:t>2. 设计背景和原则</w:t>
      </w:r>
    </w:p>
    <w:p>
      <w:pPr>
        <w:pStyle w:val="Heading2"/>
      </w:pPr>
      <w:r>
        <w:t>2.1 背景</w:t>
      </w:r>
    </w:p>
    <w:p>
      <w:r>
        <w:rPr>
          <w:rFonts w:ascii="Heiti SC" w:hAnsi="Heiti SC" w:eastAsia="Heiti SC"/>
          <w:b w:val="0"/>
        </w:rPr>
        <w:t xml:space="preserve">原 Homepage 资产分散在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/content/dam/li-demo</w:t>
      </w:r>
      <w:r>
        <w:rPr>
          <w:rFonts w:ascii="Heiti SC" w:hAnsi="Heiti SC" w:eastAsia="Heiti SC"/>
          <w:b w:val="0"/>
        </w:rPr>
        <w:t xml:space="preserve"> 的组件型目录中，存在文件名不透明、治理边界不清晰、页面用途与市场归属混合、后续权限难以继承等问题。项目需要建立可长期扩展的正式 DAM 根路径，同时支撑 Global、UAE、SA、NL、KW、KZ、UZ 的多市场和多语言运营。</w:t>
      </w:r>
    </w:p>
    <w:p>
      <w:pPr>
        <w:pStyle w:val="Heading2"/>
      </w:pPr>
      <w:r>
        <w:t>2.2 核心设计原则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Global 与 Central Asia 并列治理。</w:t>
      </w:r>
      <w:r>
        <w:rPr>
          <w:rFonts w:ascii="Heiti SC" w:hAnsi="Heiti SC" w:eastAsia="Heiti SC"/>
          <w:b w:val="0"/>
        </w:rPr>
        <w:t xml:space="preserve"> Global 管理 Global English、UAE、SA、NL、KW；Central Asia 管理 KZ、UZ，两者不形成上下级继承关系。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语言无关资产只存一份。</w:t>
      </w:r>
      <w:r>
        <w:rPr>
          <w:rFonts w:ascii="Heiti SC" w:hAnsi="Heiti SC" w:eastAsia="Heiti SC"/>
          <w:b w:val="0"/>
        </w:rPr>
        <w:t xml:space="preserve"> 车型图、品牌故事、技术图片等通用素材优先放在 </w:t>
      </w:r>
      <w:r>
        <w:rPr>
          <w:rFonts w:ascii="SFMono-Regular" w:hAnsi="SFMono-Regular" w:eastAsia="Heiti SC"/>
          <w:b w:val="0"/>
          <w:color w:val="1F4D78"/>
          <w:sz w:val="18"/>
        </w:rPr>
        <w:t>shared</w:t>
      </w:r>
      <w:r>
        <w:rPr>
          <w:rFonts w:ascii="Heiti SC" w:hAnsi="Heiti SC" w:eastAsia="Heiti SC"/>
          <w:b w:val="0"/>
        </w:rPr>
        <w:t>，不得因为页面、国家或语言重复复制。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只有真实差异才进入市场和语言目录。</w:t>
      </w:r>
      <w:r>
        <w:rPr>
          <w:rFonts w:ascii="Heiti SC" w:hAnsi="Heiti SC" w:eastAsia="Heiti SC"/>
          <w:b w:val="0"/>
        </w:rPr>
        <w:t xml:space="preserve"> 法规、活动、价格、当地门店、当地文案图片等市场或语言专属素材才进入对应目录。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目录用于治理，元数据用于检索。</w:t>
      </w:r>
      <w:r>
        <w:rPr>
          <w:rFonts w:ascii="Heiti SC" w:hAnsi="Heiti SC" w:eastAsia="Heiti SC"/>
          <w:b w:val="0"/>
        </w:rPr>
        <w:t xml:space="preserve"> 所有权、市场和语言使用稳定目录表达；素材角色、页面用途和活动标签通过元数据表达，避免无限增加目录层级。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页面内容、代码和资产分离。</w:t>
      </w:r>
      <w:r>
        <w:rPr>
          <w:rFonts w:ascii="Heiti SC" w:hAnsi="Heiti SC" w:eastAsia="Heiti SC"/>
          <w:b w:val="0"/>
        </w:rPr>
        <w:t xml:space="preserve"> AEM Sites 管理页面结构和内容；Git 仓库管理 Block 和模型；AEM Assets 管理二进制文件。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先处理、再引用、后发布。</w:t>
      </w:r>
      <w:r>
        <w:rPr>
          <w:rFonts w:ascii="Heiti SC" w:hAnsi="Heiti SC" w:eastAsia="Heiti SC"/>
          <w:b w:val="0"/>
        </w:rPr>
        <w:t xml:space="preserve"> 新资产必须完成 AEM Assets Full Process 并验证可读取，才能切换页面引用。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可回滚。</w:t>
      </w:r>
      <w:r>
        <w:rPr>
          <w:rFonts w:ascii="Heiti SC" w:hAnsi="Heiti SC" w:eastAsia="Heiti SC"/>
          <w:b w:val="0"/>
        </w:rPr>
        <w:t xml:space="preserve"> 迁移期间保留旧 DAM 树和完整旧值映射，不以删除旧资产作为迁移完成条件。</w:t>
      </w:r>
    </w:p>
    <w:p>
      <w:pPr>
        <w:spacing w:after="60"/>
        <w:numPr>
          <w:ilvl w:val="0"/>
          <w:numId w:val="10"/>
        </w:numPr>
      </w:pPr>
      <w:r>
        <w:rPr>
          <w:rFonts w:ascii="Heiti SC" w:hAnsi="Heiti SC" w:eastAsia="Heiti SC"/>
          <w:b/>
        </w:rPr>
        <w:t>不在页面中保存手工 DM URL。</w:t>
      </w:r>
      <w:r>
        <w:rPr>
          <w:rFonts w:ascii="Heiti SC" w:hAnsi="Heiti SC" w:eastAsia="Heiti SC"/>
          <w:b w:val="0"/>
        </w:rPr>
        <w:t xml:space="preserve"> 页面字段只保存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/content/dam/li-auto/...</w:t>
      </w:r>
      <w:r>
        <w:rPr>
          <w:rFonts w:ascii="Heiti SC" w:hAnsi="Heiti SC" w:eastAsia="Heiti SC"/>
          <w:b w:val="0"/>
        </w:rPr>
        <w:t xml:space="preserve"> 的标准 AEM DAM 引用。</w:t>
      </w:r>
    </w:p>
    <w:p>
      <w:pPr>
        <w:pStyle w:val="Heading1"/>
      </w:pPr>
      <w:r>
        <w:t>3. 总体架构与边界</w:t>
      </w:r>
    </w:p>
    <w:p>
      <w:pPr>
        <w:pStyle w:val="Heading2"/>
      </w:pPr>
      <w:r>
        <w:t>3.1 三类路径必须区分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800"/>
        <w:gridCol w:w="36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路径类型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谁维护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Sites 内容路径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/content/demo-site/language-master/en/homepage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页面、Header、Footer、组件和语言内容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页面作者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DAM 资产路径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/content/dam/li-auto/shared/...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图片、视频、PDF 等二进制及元数据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资产作者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EDS 公共交付路径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/assets/shared/...</w:t>
            </w:r>
            <w:r>
              <w:rPr>
                <w:rFonts w:ascii="Heiti SC" w:hAnsi="Heiti SC" w:eastAsia="Heiti SC"/>
                <w:b w:val="0"/>
                <w:sz w:val="18"/>
              </w:rPr>
              <w:t xml:space="preserve"> 或 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media_&lt;hash&gt;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Preview/Live 对终端浏览器提供资产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EDS 自动生成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b w:val="0"/>
        </w:rPr>
        <w:t>不得把 Sites 内容页面放入 DAM，也不得把图片、视频等二进制作为页面节点维护。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614157"/>
            <wp:docPr id="1" name="Picture 1" title="AEM EDS 资产工作流" descr="从素材校验、上传与元数据、Full Process、Universal Editor 引用到发布与验收的五步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14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/>
          <w:color w:val="666666"/>
          <w:sz w:val="17"/>
        </w:rPr>
        <w:t>图 1  AEM EDS 资产工作流</w:t>
      </w:r>
    </w:p>
    <w:p>
      <w:pPr>
        <w:pStyle w:val="Heading2"/>
      </w:pPr>
      <w:r>
        <w:t>3.2 页面内容结构和 DAM 结构互不替代</w:t>
      </w:r>
    </w:p>
    <w:p>
      <w:pPr>
        <w:pStyle w:val="ListBullet"/>
      </w:pPr>
      <w:r>
        <w:rPr>
          <w:rFonts w:ascii="Heiti SC" w:hAnsi="Heiti SC" w:eastAsia="Heiti SC"/>
          <w:b w:val="0"/>
        </w:rPr>
        <w:t>Homepage：</w:t>
      </w:r>
      <w:r>
        <w:rPr>
          <w:rFonts w:ascii="SFMono-Regular" w:hAnsi="SFMono-Regular" w:eastAsia="Heiti SC"/>
          <w:b w:val="0"/>
          <w:color w:val="1F4D78"/>
          <w:sz w:val="18"/>
        </w:rPr>
        <w:t>/content/demo-site/language-master/en/homepage</w:t>
      </w:r>
    </w:p>
    <w:p>
      <w:pPr>
        <w:pStyle w:val="ListBullet"/>
      </w:pPr>
      <w:r>
        <w:rPr>
          <w:rFonts w:ascii="Heiti SC" w:hAnsi="Heiti SC" w:eastAsia="Heiti SC"/>
          <w:b w:val="0"/>
        </w:rPr>
        <w:t>Header：</w:t>
      </w:r>
      <w:r>
        <w:rPr>
          <w:rFonts w:ascii="SFMono-Regular" w:hAnsi="SFMono-Regular" w:eastAsia="Heiti SC"/>
          <w:b w:val="0"/>
          <w:color w:val="1F4D78"/>
          <w:sz w:val="18"/>
        </w:rPr>
        <w:t>/content/demo-site/language-master/en/nav</w:t>
      </w:r>
    </w:p>
    <w:p>
      <w:pPr>
        <w:pStyle w:val="ListBullet"/>
      </w:pPr>
      <w:r>
        <w:rPr>
          <w:rFonts w:ascii="Heiti SC" w:hAnsi="Heiti SC" w:eastAsia="Heiti SC"/>
          <w:b w:val="0"/>
        </w:rPr>
        <w:t>Footer：</w:t>
      </w:r>
      <w:r>
        <w:rPr>
          <w:rFonts w:ascii="SFMono-Regular" w:hAnsi="SFMono-Regular" w:eastAsia="Heiti SC"/>
          <w:b w:val="0"/>
          <w:color w:val="1F4D78"/>
          <w:sz w:val="18"/>
        </w:rPr>
        <w:t>/content/demo-site/language-master/en/footer</w:t>
      </w:r>
    </w:p>
    <w:p>
      <w:pPr>
        <w:pStyle w:val="ListBullet"/>
      </w:pPr>
      <w:r>
        <w:rPr>
          <w:rFonts w:ascii="Heiti SC" w:hAnsi="Heiti SC" w:eastAsia="Heiti SC"/>
          <w:b w:val="0"/>
        </w:rPr>
        <w:t>以上是 AEM Sites 内容节点，不属于 DAM。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/site/nav</w:t>
      </w:r>
      <w:r>
        <w:rPr>
          <w:rFonts w:ascii="Heiti SC" w:hAnsi="Heiti SC" w:eastAsia="Heiti SC"/>
          <w:b w:val="0"/>
        </w:rPr>
        <w:t xml:space="preserve"> 属于旧实现，不作为当前正式 Header 内容来源。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Header、Footer 如果引用 Logo、图标或其他媒体，媒体仍按本文的 </w:t>
      </w:r>
      <w:r>
        <w:rPr>
          <w:rFonts w:ascii="SFMono-Regular" w:hAnsi="SFMono-Regular" w:eastAsia="Heiti SC"/>
          <w:b w:val="0"/>
          <w:color w:val="1F4D78"/>
          <w:sz w:val="18"/>
        </w:rPr>
        <w:t>shared</w:t>
      </w:r>
      <w:r>
        <w:rPr>
          <w:rFonts w:ascii="Heiti SC" w:hAnsi="Heiti SC" w:eastAsia="Heiti SC"/>
          <w:b w:val="0"/>
        </w:rPr>
        <w:t xml:space="preserve"> 或市场专属规则放入 DAM。</w:t>
      </w:r>
    </w:p>
    <w:p>
      <w:pPr>
        <w:pStyle w:val="Heading2"/>
      </w:pPr>
      <w:r>
        <w:t>3.3 资产数据流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line="240" w:lineRule="auto"/>
            </w:pPr>
            <w:r>
              <w:rPr>
                <w:rFonts w:ascii="SFMono-Regular" w:hAnsi="SFMono-Regular" w:eastAsia="Heiti SC"/>
                <w:color w:val="303030"/>
                <w:sz w:val="16"/>
              </w:rPr>
              <w:t>权威来源/新素材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校验文件、版权、MIME 和重复项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上传至 intake 或目标治理目录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补齐元数据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AEM Assets Full Process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确认 dam:assetState=processed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Universal Editor 使用 reference 字段引用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Quick Publish 页面及引用资产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→ EDS Preview / Author 响应式验证</w:t>
            </w:r>
          </w:p>
        </w:tc>
      </w:tr>
    </w:tbl>
    <w:p>
      <w:pPr>
        <w:pStyle w:val="Heading2"/>
      </w:pPr>
      <w:r>
        <w:t>3.4 责任边界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6552"/>
      </w:tblGrid>
      <w:tr>
        <w:trPr>
          <w:tblHeader w:val="true"/>
          <w:cantSplit/>
        </w:trPr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领域</w:t>
            </w:r>
          </w:p>
        </w:tc>
        <w:tc>
          <w:tcPr>
            <w:tcW w:type="dxa" w:w="65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Assets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上传、处理、元数据、目录治理、查找、替换和归档资产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Universal Editor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在页面组件字段中选择标准 DAM 引用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Sites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页面结构、语言页面、Header/Footer、版本和内容发布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EDS 配置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将允许的 AEM 内容和 DAM 路径映射到公共站点路径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Block 代码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将语义 HTML 装饰为最终交互和响应式页面</w:t>
            </w:r>
          </w:p>
        </w:tc>
      </w:tr>
    </w:tbl>
    <w:p>
      <w:pPr>
        <w:spacing w:after="20"/>
      </w:pPr>
    </w:p>
    <w:p>
      <w:pPr>
        <w:pStyle w:val="Heading1"/>
      </w:pPr>
      <w:r>
        <w:t>4. DAM 目录结构设计</w:t>
      </w:r>
    </w:p>
    <w:p>
      <w:pPr>
        <w:pStyle w:val="Heading2"/>
      </w:pPr>
      <w:r>
        <w:t>4.1 正式根目录</w:t>
      </w:r>
    </w:p>
    <w:p>
      <w:r>
        <w:rPr>
          <w:rFonts w:ascii="Heiti SC" w:hAnsi="Heiti SC" w:eastAsia="Heiti SC"/>
          <w:b w:val="0"/>
        </w:rPr>
        <w:t>所有新治理资产统一位于：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line="240" w:lineRule="auto"/>
            </w:pPr>
            <w:r>
              <w:rPr>
                <w:rFonts w:ascii="SFMono-Regular" w:hAnsi="SFMono-Regular" w:eastAsia="Heiti SC"/>
                <w:color w:val="303030"/>
                <w:sz w:val="16"/>
              </w:rPr>
              <w:t>/content/dam/li-auto</w:t>
            </w:r>
          </w:p>
        </w:tc>
      </w:tr>
    </w:tbl>
    <w:p>
      <w:r>
        <w:rPr>
          <w:rFonts w:ascii="Heiti SC" w:hAnsi="Heiti SC" w:eastAsia="Heiti SC"/>
          <w:b w:val="0"/>
        </w:rPr>
        <w:t>环境名称不得写入资产路径。Dev、Stage、Prod 应使用相同逻辑路径，依靠环境本身区分内容。</w:t>
      </w:r>
    </w:p>
    <w:p>
      <w:pPr>
        <w:pStyle w:val="Heading2"/>
      </w:pPr>
      <w:r>
        <w:t>4.2 治理目录树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line="240" w:lineRule="auto"/>
            </w:pPr>
            <w:r>
              <w:rPr>
                <w:rFonts w:ascii="SFMono-Regular" w:hAnsi="SFMono-Regular" w:eastAsia="Heiti SC"/>
                <w:color w:val="303030"/>
                <w:sz w:val="16"/>
              </w:rPr>
              <w:t>/content/dam/li-auto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├── shared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├── brand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└── 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    ├── stories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    └── lifestyle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├── vehicles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├── li-i6/homepage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├── li-i8/homepage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├── li-mega/homepage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├── li-l6/homepage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├── li-l7/homepage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├── li-l8/homepage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│   └── li-l9/homepage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├── technology/homepage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├── corporate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└── documents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├── global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├── site/en/{media,documents}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└── markets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    ├── ae/{en,ar}/{media,documents}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    ├── sa/ar/{media,documents}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    ├── nl/nl/{media,documents}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    └── kw/en/{media,documents}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├── central-asia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└── markets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    ├── kz/{kk,ru}/{media,documents}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    └── uz/{uz,ru}/{media,documents}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├── intake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├── global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│   └── central-asia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└── archive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  ├── shared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  ├── global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  └── central-asia</w:t>
            </w:r>
          </w:p>
        </w:tc>
      </w:tr>
    </w:tbl>
    <w:p>
      <w:r>
        <w:rPr>
          <w:rFonts w:ascii="Heiti SC" w:hAnsi="Heiti SC" w:eastAsia="Heiti SC"/>
          <w:b w:val="0"/>
        </w:rPr>
        <w:t xml:space="preserve">当前 </w:t>
      </w:r>
      <w:r>
        <w:rPr>
          <w:rFonts w:ascii="SFMono-Regular" w:hAnsi="SFMono-Regular" w:eastAsia="Heiti SC"/>
          <w:b w:val="0"/>
          <w:color w:val="1F4D78"/>
          <w:sz w:val="18"/>
        </w:rPr>
        <w:t>leadstec-dev</w:t>
      </w:r>
      <w:r>
        <w:rPr>
          <w:rFonts w:ascii="Heiti SC" w:hAnsi="Heiti SC" w:eastAsia="Heiti SC"/>
          <w:b w:val="0"/>
        </w:rPr>
        <w:t xml:space="preserve"> 已创建 72 个 </w:t>
      </w:r>
      <w:r>
        <w:rPr>
          <w:rFonts w:ascii="SFMono-Regular" w:hAnsi="SFMono-Regular" w:eastAsia="Heiti SC"/>
          <w:b w:val="0"/>
          <w:color w:val="1F4D78"/>
          <w:sz w:val="18"/>
        </w:rPr>
        <w:t>sling:Folder</w:t>
      </w:r>
      <w:r>
        <w:rPr>
          <w:rFonts w:ascii="Heiti SC" w:hAnsi="Heiti SC" w:eastAsia="Heiti SC"/>
          <w:b w:val="0"/>
        </w:rPr>
        <w:t xml:space="preserve"> 后代节点。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76600"/>
            <wp:docPr id="2" name="Picture 2" title="DAM 治理架构" descr="li-auto 根目录下 shared、global、central-asia、intake 与 archive 的并列治理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m-gover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/>
          <w:color w:val="666666"/>
          <w:sz w:val="17"/>
        </w:rPr>
        <w:t>图 2  DAM 治理架构与边界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37560" cy="5741266"/>
            <wp:docPr id="3" name="Picture 3" title="leadstec-dev 中的 li-auto DAM 根目录" descr="leadstec-dev 中的 li-auto DAM 根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m-ro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74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6666"/>
          <w:sz w:val="17"/>
        </w:rPr>
        <w:t>图 3　AEM Assets 中已落地的 `/content/dam/li-auto` 根目录。五个顶层目录与治理设计一致。</w:t>
      </w:r>
    </w:p>
    <w:p>
      <w:pPr>
        <w:pStyle w:val="Heading2"/>
      </w:pPr>
      <w:r>
        <w:t>4.3 顶层目录职责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52"/>
        <w:gridCol w:w="2995"/>
        <w:gridCol w:w="4212"/>
      </w:tblGrid>
      <w:tr>
        <w:trPr>
          <w:tblHeader w:val="true"/>
          <w:cantSplit/>
        </w:trPr>
        <w:tc>
          <w:tcPr>
            <w:tcW w:type="dxa" w:w="2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目录</w:t>
            </w:r>
          </w:p>
        </w:tc>
        <w:tc>
          <w:tcPr>
            <w:tcW w:type="dxa" w:w="299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适用内容</w:t>
            </w:r>
          </w:p>
        </w:tc>
        <w:tc>
          <w:tcPr>
            <w:tcW w:type="dxa" w:w="42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禁止内容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shared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跨市场、跨语言复用的品牌、车型、技术和企业资产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只适用于单一国家的法规、价格和活动素材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global/site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 站点自身专属的语言资产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UAE、SA、NL、KW 的市场专属资产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global/markets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 管理范围内的市场/语言专属资产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KZ、UZ 专属资产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central-asia/markets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KZ、UZ 的市场/语言专属资产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Global、UAE、SA、NL、KW 专属资产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intake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待校验、待补元数据、待审批的临时上传内容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页面长期引用的正式资产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archive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已退役但仍需保留、追溯或回滚的资产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新资产和仍在使用的正式资产</w:t>
            </w:r>
          </w:p>
        </w:tc>
      </w:tr>
    </w:tbl>
    <w:p>
      <w:pPr>
        <w:spacing w:after="2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37560" cy="5741266"/>
            <wp:docPr id="4" name="Picture 4" title="shared 共享资产目录" descr="shared 共享资产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hared-r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74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6666"/>
          <w:sz w:val="17"/>
        </w:rPr>
        <w:t>图 4　`shared` 下的品牌、车型、技术、企业和文档资产边界。卡片缩略图来自已完成处理的实际资产。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37560" cy="5741266"/>
            <wp:docPr id="5" name="Picture 5" title="车型共享资产目录" descr="车型共享资产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hared-vehic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74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6666"/>
          <w:sz w:val="17"/>
        </w:rPr>
        <w:t>图 5　`shared/vehicles` 下已建立的车型目录，Homepage 车型资产按产品代码归档。</w:t>
      </w:r>
    </w:p>
    <w:p>
      <w:pPr>
        <w:pStyle w:val="Heading2"/>
      </w:pPr>
      <w:r>
        <w:t>4.4 市场与语言矩阵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200"/>
        <w:gridCol w:w="1100"/>
        <w:gridCol w:w="1400"/>
        <w:gridCol w:w="1100"/>
        <w:gridCol w:w="326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治理域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市场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市场代码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语言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语言代码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目录示例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site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English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/global/site/en/media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UAE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English / Arabic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en / ar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/global/markets/ae/en/media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Saudi Arabia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sa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Arabic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/global/markets/sa/ar/media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Netherlands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nl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Dutch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nl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/global/markets/nl/nl/media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Kuwait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kw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English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/global/markets/kw/en/media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Central Asia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Kazakhstan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kz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Kazakh / Russian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kk / ru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/central-asia/markets/kz/kk/media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Central Asia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Uzbekistan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uz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Uzbek / Russian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uz / ru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/central-asia/markets/uz/uz/media</w:t>
            </w:r>
          </w:p>
        </w:tc>
      </w:tr>
    </w:tbl>
    <w:p>
      <w:pPr>
        <w:spacing w:after="2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37560" cy="5741266"/>
            <wp:docPr id="6" name="Picture 6" title="Global 市场目录" descr="Global 市场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lobal-marke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74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6666"/>
          <w:sz w:val="17"/>
        </w:rPr>
        <w:t>图 6　Global 治理域当前包含 UAE、Saudi Arabia、Netherlands 和 Kuwait 市场目录。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37560" cy="5741266"/>
            <wp:docPr id="7" name="Picture 7" title="Central Asia 市场目录" descr="Central Asia 市场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entral-asia-mark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74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6666"/>
          <w:sz w:val="17"/>
        </w:rPr>
        <w:t>图 7　Central Asia 治理域中的 Kazakhstan 与 Uzbekistan 市场目录，与 Global 并列治理。</w:t>
      </w:r>
    </w:p>
    <w:p>
      <w:pPr>
        <w:pStyle w:val="Heading2"/>
      </w:pPr>
      <w:r>
        <w:t>4.5 资产应放在哪里</w:t>
      </w:r>
    </w:p>
    <w:p>
      <w:r>
        <w:rPr>
          <w:rFonts w:ascii="Heiti SC" w:hAnsi="Heiti SC" w:eastAsia="Heiti SC"/>
          <w:b w:val="0"/>
        </w:rPr>
        <w:t>按以下顺序判断：</w:t>
      </w:r>
    </w:p>
    <w:p>
      <w:pPr>
        <w:spacing w:after="60"/>
        <w:numPr>
          <w:ilvl w:val="0"/>
          <w:numId w:val="11"/>
        </w:numPr>
      </w:pPr>
      <w:r>
        <w:rPr>
          <w:rFonts w:ascii="Heiti SC" w:hAnsi="Heiti SC" w:eastAsia="Heiti SC"/>
          <w:b w:val="0"/>
        </w:rPr>
        <w:t xml:space="preserve">素材是否能跨国家、跨语言复用？如果是，放入 </w:t>
      </w:r>
      <w:r>
        <w:rPr>
          <w:rFonts w:ascii="SFMono-Regular" w:hAnsi="SFMono-Regular" w:eastAsia="Heiti SC"/>
          <w:b w:val="0"/>
          <w:color w:val="1F4D78"/>
          <w:sz w:val="18"/>
        </w:rPr>
        <w:t>shared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1"/>
        </w:numPr>
      </w:pPr>
      <w:r>
        <w:rPr>
          <w:rFonts w:ascii="Heiti SC" w:hAnsi="Heiti SC" w:eastAsia="Heiti SC"/>
          <w:b w:val="0"/>
        </w:rPr>
        <w:t xml:space="preserve">素材是否只属于一个治理域但不属于单一市场？如果是，放入该治理域的 </w:t>
      </w:r>
      <w:r>
        <w:rPr>
          <w:rFonts w:ascii="SFMono-Regular" w:hAnsi="SFMono-Regular" w:eastAsia="Heiti SC"/>
          <w:b w:val="0"/>
          <w:color w:val="1F4D78"/>
          <w:sz w:val="18"/>
        </w:rPr>
        <w:t>site/&lt;language&gt;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1"/>
        </w:numPr>
      </w:pPr>
      <w:r>
        <w:rPr>
          <w:rFonts w:ascii="Heiti SC" w:hAnsi="Heiti SC" w:eastAsia="Heiti SC"/>
          <w:b w:val="0"/>
        </w:rPr>
        <w:t xml:space="preserve">素材是否只属于一个国家？如果是，进入 </w:t>
      </w:r>
      <w:r>
        <w:rPr>
          <w:rFonts w:ascii="SFMono-Regular" w:hAnsi="SFMono-Regular" w:eastAsia="Heiti SC"/>
          <w:b w:val="0"/>
          <w:color w:val="1F4D78"/>
          <w:sz w:val="18"/>
        </w:rPr>
        <w:t>markets/&lt;country&gt;/&lt;language&gt;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1"/>
        </w:numPr>
      </w:pPr>
      <w:r>
        <w:rPr>
          <w:rFonts w:ascii="Heiti SC" w:hAnsi="Heiti SC" w:eastAsia="Heiti SC"/>
          <w:b w:val="0"/>
        </w:rPr>
        <w:t xml:space="preserve">素材是否仍待确认？如果是，先进入 </w:t>
      </w:r>
      <w:r>
        <w:rPr>
          <w:rFonts w:ascii="SFMono-Regular" w:hAnsi="SFMono-Regular" w:eastAsia="Heiti SC"/>
          <w:b w:val="0"/>
          <w:color w:val="1F4D78"/>
          <w:sz w:val="18"/>
        </w:rPr>
        <w:t>intake/&lt;governance-domain&gt;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1"/>
        </w:numPr>
      </w:pPr>
      <w:r>
        <w:rPr>
          <w:rFonts w:ascii="Heiti SC" w:hAnsi="Heiti SC" w:eastAsia="Heiti SC"/>
          <w:b w:val="0"/>
        </w:rPr>
        <w:t xml:space="preserve">素材是否已经停用但仍需追溯？如果是，移动至相应 </w:t>
      </w:r>
      <w:r>
        <w:rPr>
          <w:rFonts w:ascii="SFMono-Regular" w:hAnsi="SFMono-Regular" w:eastAsia="Heiti SC"/>
          <w:b w:val="0"/>
          <w:color w:val="1F4D78"/>
          <w:sz w:val="18"/>
        </w:rPr>
        <w:t>archive</w:t>
      </w:r>
      <w:r>
        <w:rPr>
          <w:rFonts w:ascii="Heiti SC" w:hAnsi="Heiti SC" w:eastAsia="Heiti SC"/>
          <w:b w:val="0"/>
        </w:rPr>
        <w:t>。</w:t>
      </w:r>
    </w:p>
    <w:p>
      <w:r>
        <w:rPr>
          <w:rFonts w:ascii="Heiti SC" w:hAnsi="Heiti SC" w:eastAsia="Heiti SC"/>
          <w:b w:val="0"/>
        </w:rPr>
        <w:t>不得仅因为同一张图片在多个页面中使用，就为每个页面或语言复制一份二进制。</w:t>
      </w:r>
    </w:p>
    <w:p>
      <w:pPr>
        <w:pStyle w:val="Heading1"/>
      </w:pPr>
      <w:r>
        <w:t>5. 资产放置、命名和元数据规范</w:t>
      </w:r>
    </w:p>
    <w:p>
      <w:pPr>
        <w:pStyle w:val="Heading2"/>
      </w:pPr>
      <w:r>
        <w:t>5.1 Homepage 资产放置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6552"/>
      </w:tblGrid>
      <w:tr>
        <w:trPr>
          <w:tblHeader w:val="true"/>
          <w:cantSplit/>
        </w:trPr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资产类别</w:t>
            </w:r>
          </w:p>
        </w:tc>
        <w:tc>
          <w:tcPr>
            <w:tcW w:type="dxa" w:w="65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正式路径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车型卡片、Hero、车型 Logo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/shared/vehicles/&lt;model&gt;/homepage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品牌故事海报和视频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/shared/brand/homepage/stories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品牌生活方式图片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/shared/brand/homepage/lifestyle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技术卡片图片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/shared/technology/homepage</w:t>
            </w:r>
          </w:p>
        </w:tc>
      </w:tr>
    </w:tbl>
    <w:p>
      <w:pPr>
        <w:spacing w:after="20"/>
      </w:pPr>
    </w:p>
    <w:p>
      <w:pPr>
        <w:pStyle w:val="Heading2"/>
      </w:pPr>
      <w:r>
        <w:t>5.2 文件命名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使用小写 ASCII 和 kebab-case，例如 </w:t>
      </w:r>
      <w:r>
        <w:rPr>
          <w:rFonts w:ascii="SFMono-Regular" w:hAnsi="SFMono-Regular" w:eastAsia="Heiti SC"/>
          <w:b w:val="0"/>
          <w:color w:val="1F4D78"/>
          <w:sz w:val="18"/>
        </w:rPr>
        <w:t>li-i6-homepage-hero-desktop.jpg</w:t>
      </w:r>
      <w:r>
        <w:rPr>
          <w:rFonts w:ascii="Heiti SC" w:hAnsi="Heiti SC" w:eastAsia="Heiti SC"/>
          <w:b w:val="0"/>
        </w:rPr>
        <w:t>。</w:t>
      </w:r>
    </w:p>
    <w:p>
      <w:pPr>
        <w:pStyle w:val="ListBullet"/>
      </w:pPr>
      <w:r>
        <w:rPr>
          <w:rFonts w:ascii="Heiti SC" w:hAnsi="Heiti SC" w:eastAsia="Heiti SC"/>
          <w:b w:val="0"/>
        </w:rPr>
        <w:t>保留正确扩展名，不把 JPEG 伪装为 PNG，也不随意改扩展名。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只有真实存在不同文件时才使用 </w:t>
      </w:r>
      <w:r>
        <w:rPr>
          <w:rFonts w:ascii="SFMono-Regular" w:hAnsi="SFMono-Regular" w:eastAsia="Heiti SC"/>
          <w:b w:val="0"/>
          <w:color w:val="1F4D78"/>
          <w:sz w:val="18"/>
        </w:rPr>
        <w:t>desktop</w:t>
      </w:r>
      <w:r>
        <w:rPr>
          <w:rFonts w:ascii="Heiti SC" w:hAnsi="Heiti SC" w:eastAsia="Heiti SC"/>
          <w:b w:val="0"/>
        </w:rPr>
        <w:t>、</w:t>
      </w:r>
      <w:r>
        <w:rPr>
          <w:rFonts w:ascii="SFMono-Regular" w:hAnsi="SFMono-Regular" w:eastAsia="Heiti SC"/>
          <w:b w:val="0"/>
          <w:color w:val="1F4D78"/>
          <w:sz w:val="18"/>
        </w:rPr>
        <w:t>mobile</w:t>
      </w:r>
      <w:r>
        <w:rPr>
          <w:rFonts w:ascii="Heiti SC" w:hAnsi="Heiti SC" w:eastAsia="Heiti SC"/>
          <w:b w:val="0"/>
        </w:rPr>
        <w:t xml:space="preserve"> 等设备后缀。</w:t>
      </w:r>
    </w:p>
    <w:p>
      <w:pPr>
        <w:pStyle w:val="ListBullet"/>
      </w:pPr>
      <w:r>
        <w:rPr>
          <w:rFonts w:ascii="Heiti SC" w:hAnsi="Heiti SC" w:eastAsia="Heiti SC"/>
          <w:b w:val="0"/>
        </w:rPr>
        <w:t>使用可读的业务语义，不直接把来源 UUID 作为文件名。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车型名称统一使用正式产品代码，例如 </w:t>
      </w:r>
      <w:r>
        <w:rPr>
          <w:rFonts w:ascii="SFMono-Regular" w:hAnsi="SFMono-Regular" w:eastAsia="Heiti SC"/>
          <w:b w:val="0"/>
          <w:color w:val="1F4D78"/>
          <w:sz w:val="18"/>
        </w:rPr>
        <w:t>li-i6</w:t>
      </w:r>
      <w:r>
        <w:rPr>
          <w:rFonts w:ascii="Heiti SC" w:hAnsi="Heiti SC" w:eastAsia="Heiti SC"/>
          <w:b w:val="0"/>
        </w:rPr>
        <w:t>、</w:t>
      </w:r>
      <w:r>
        <w:rPr>
          <w:rFonts w:ascii="SFMono-Regular" w:hAnsi="SFMono-Regular" w:eastAsia="Heiti SC"/>
          <w:b w:val="0"/>
          <w:color w:val="1F4D78"/>
          <w:sz w:val="18"/>
        </w:rPr>
        <w:t>li-mega</w:t>
      </w:r>
      <w:r>
        <w:rPr>
          <w:rFonts w:ascii="Heiti SC" w:hAnsi="Heiti SC" w:eastAsia="Heiti SC"/>
          <w:b w:val="0"/>
        </w:rPr>
        <w:t>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视频海报建议使用与视频一致的主体名称，并增加 </w:t>
      </w:r>
      <w:r>
        <w:rPr>
          <w:rFonts w:ascii="SFMono-Regular" w:hAnsi="SFMono-Regular" w:eastAsia="Heiti SC"/>
          <w:b w:val="0"/>
          <w:color w:val="1F4D78"/>
          <w:sz w:val="18"/>
        </w:rPr>
        <w:t>-poster</w:t>
      </w:r>
      <w:r>
        <w:rPr>
          <w:rFonts w:ascii="Heiti SC" w:hAnsi="Heiti SC" w:eastAsia="Heiti SC"/>
          <w:b w:val="0"/>
        </w:rPr>
        <w:t>，例如：</w:t>
      </w:r>
    </w:p>
    <w:p>
      <w:pPr>
        <w:pStyle w:val="ListBullet2"/>
      </w:pPr>
      <w:r>
        <w:rPr>
          <w:rFonts w:ascii="SFMono-Regular" w:hAnsi="SFMono-Regular" w:eastAsia="Heiti SC"/>
          <w:b w:val="0"/>
          <w:color w:val="1F4D78"/>
          <w:sz w:val="18"/>
        </w:rPr>
        <w:t>story-private-space.mp4</w:t>
      </w:r>
    </w:p>
    <w:p>
      <w:pPr>
        <w:pStyle w:val="ListBullet2"/>
      </w:pPr>
      <w:r>
        <w:rPr>
          <w:rFonts w:ascii="SFMono-Regular" w:hAnsi="SFMono-Regular" w:eastAsia="Heiti SC"/>
          <w:b w:val="0"/>
          <w:color w:val="1F4D78"/>
          <w:sz w:val="18"/>
        </w:rPr>
        <w:t>story-private-space-poster.jpg</w:t>
      </w:r>
    </w:p>
    <w:p>
      <w:pPr>
        <w:pStyle w:val="Heading2"/>
      </w:pPr>
      <w:r>
        <w:t>5.3 必备元数据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52"/>
        <w:gridCol w:w="2995"/>
        <w:gridCol w:w="4212"/>
      </w:tblGrid>
      <w:tr>
        <w:trPr>
          <w:tblHeader w:val="true"/>
          <w:cantSplit/>
        </w:trPr>
        <w:tc>
          <w:tcPr>
            <w:tcW w:type="dxa" w:w="2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元数据</w:t>
            </w:r>
          </w:p>
        </w:tc>
        <w:tc>
          <w:tcPr>
            <w:tcW w:type="dxa" w:w="299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要求</w:t>
            </w:r>
          </w:p>
        </w:tc>
        <w:tc>
          <w:tcPr>
            <w:tcW w:type="dxa" w:w="42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dc:title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必填；对作者可读的标题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Li i6 Homepage Hero Desktop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dc:description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必填；说明用途和来源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Shared vehicle Homepage asset...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dc:language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 xml:space="preserve">必填；语言无关素材使用 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und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und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dc:source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迁移资产必填；保存权威来源 URL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https://lilibrary-public...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xmpRights:UsageTerms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权利信息明确后填写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使用范围、期限或合同编号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b w:val="0"/>
        </w:rPr>
        <w:t>不应仅依赖文件名判断版权和来源。来源 URL、权利说明和负责人应进入元数据或迁移记录。</w:t>
      </w:r>
    </w:p>
    <w:p>
      <w:pPr>
        <w:pStyle w:val="Heading2"/>
      </w:pPr>
      <w:r>
        <w:t>5.4 替换和版本策略</w:t>
      </w:r>
    </w:p>
    <w:p>
      <w:pPr>
        <w:pStyle w:val="ListBullet"/>
      </w:pPr>
      <w:r>
        <w:rPr>
          <w:rFonts w:ascii="Heiti SC" w:hAnsi="Heiti SC" w:eastAsia="Heiti SC"/>
          <w:b w:val="0"/>
        </w:rPr>
        <w:t>内容没有变化但二进制需要更新时，优先使用同一资产路径的新版本，避免批量修改页面引用。</w:t>
      </w:r>
    </w:p>
    <w:p>
      <w:pPr>
        <w:pStyle w:val="ListBullet"/>
      </w:pPr>
      <w:r>
        <w:rPr>
          <w:rFonts w:ascii="Heiti SC" w:hAnsi="Heiti SC" w:eastAsia="Heiti SC"/>
          <w:b w:val="0"/>
        </w:rPr>
        <w:t>业务含义或用途发生变化时创建新文件名，不要用同路径覆盖完全不同的素材。</w:t>
      </w:r>
    </w:p>
    <w:p>
      <w:pPr>
        <w:pStyle w:val="ListBullet"/>
      </w:pPr>
      <w:r>
        <w:rPr>
          <w:rFonts w:ascii="Heiti SC" w:hAnsi="Heiti SC" w:eastAsia="Heiti SC"/>
          <w:b w:val="0"/>
        </w:rPr>
        <w:t>替换后必须重新执行处理、发布和 Preview 验证。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旧资产在确认无引用前不得直接删除；需要回滚时移动到 </w:t>
      </w:r>
      <w:r>
        <w:rPr>
          <w:rFonts w:ascii="SFMono-Regular" w:hAnsi="SFMono-Regular" w:eastAsia="Heiti SC"/>
          <w:b w:val="0"/>
          <w:color w:val="1F4D78"/>
          <w:sz w:val="18"/>
        </w:rPr>
        <w:t>archive</w:t>
      </w:r>
      <w:r>
        <w:rPr>
          <w:rFonts w:ascii="Heiti SC" w:hAnsi="Heiti SC" w:eastAsia="Heiti SC"/>
          <w:b w:val="0"/>
        </w:rPr>
        <w:t xml:space="preserve"> 或保留原目录。</w:t>
      </w:r>
    </w:p>
    <w:p>
      <w:pPr>
        <w:pStyle w:val="Heading1"/>
      </w:pPr>
      <w:r>
        <w:t>6. AEM EDS 资产交付设计</w:t>
      </w:r>
    </w:p>
    <w:p>
      <w:pPr>
        <w:pStyle w:val="Heading2"/>
      </w:pPr>
      <w:r>
        <w:t>6.1 路径映射</w:t>
      </w:r>
    </w:p>
    <w:p>
      <w:r>
        <w:rPr>
          <w:rFonts w:ascii="Heiti SC" w:hAnsi="Heiti SC" w:eastAsia="Heiti SC"/>
          <w:b w:val="0"/>
        </w:rPr>
        <w:t xml:space="preserve">项目 </w:t>
      </w:r>
      <w:r>
        <w:rPr>
          <w:rFonts w:ascii="SFMono-Regular" w:hAnsi="SFMono-Regular" w:eastAsia="Heiti SC"/>
          <w:b w:val="0"/>
          <w:color w:val="1F4D78"/>
          <w:sz w:val="18"/>
        </w:rPr>
        <w:t>paths.json</w:t>
      </w:r>
      <w:r>
        <w:rPr>
          <w:rFonts w:ascii="Heiti SC" w:hAnsi="Heiti SC" w:eastAsia="Heiti SC"/>
          <w:b w:val="0"/>
        </w:rPr>
        <w:t xml:space="preserve"> 已配置：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line="240" w:lineRule="auto"/>
            </w:pPr>
            <w:r>
              <w:rPr>
                <w:rFonts w:ascii="SFMono-Regular" w:hAnsi="SFMono-Regular" w:eastAsia="Heiti SC"/>
                <w:color w:val="303030"/>
                <w:sz w:val="16"/>
              </w:rPr>
              <w:t>{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"mappings": [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  "/content/demo-site/:/",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  "/content/dam/li-auto/:/assets/"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],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"includes": [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  "/content/demo-site/",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  "/content/dam/li-auto/"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 xml:space="preserve">  ]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}</w:t>
            </w:r>
          </w:p>
        </w:tc>
      </w:tr>
    </w:tbl>
    <w:p>
      <w:r>
        <w:rPr>
          <w:rFonts w:ascii="Heiti SC" w:hAnsi="Heiti SC" w:eastAsia="Heiti SC"/>
          <w:b w:val="0"/>
        </w:rPr>
        <w:t>该配置同时完成两件事：</w:t>
      </w:r>
    </w:p>
    <w:p>
      <w:pPr>
        <w:spacing w:after="60"/>
        <w:numPr>
          <w:ilvl w:val="0"/>
          <w:numId w:val="12"/>
        </w:numPr>
      </w:pPr>
      <w:r>
        <w:rPr>
          <w:rFonts w:ascii="Heiti SC" w:hAnsi="Heiti SC" w:eastAsia="Heiti SC"/>
          <w:b w:val="0"/>
        </w:rPr>
        <w:t xml:space="preserve">将 AEM DAM 内部路径映射为站点公共 </w:t>
      </w:r>
      <w:r>
        <w:rPr>
          <w:rFonts w:ascii="SFMono-Regular" w:hAnsi="SFMono-Regular" w:eastAsia="Heiti SC"/>
          <w:b w:val="0"/>
          <w:color w:val="1F4D78"/>
          <w:sz w:val="18"/>
        </w:rPr>
        <w:t>/assets/</w:t>
      </w:r>
      <w:r>
        <w:rPr>
          <w:rFonts w:ascii="Heiti SC" w:hAnsi="Heiti SC" w:eastAsia="Heiti SC"/>
          <w:b w:val="0"/>
        </w:rPr>
        <w:t xml:space="preserve"> 路径；</w:t>
      </w:r>
    </w:p>
    <w:p>
      <w:pPr>
        <w:spacing w:after="60"/>
        <w:numPr>
          <w:ilvl w:val="0"/>
          <w:numId w:val="12"/>
        </w:numPr>
      </w:pPr>
      <w:r>
        <w:rPr>
          <w:rFonts w:ascii="Heiti SC" w:hAnsi="Heiti SC" w:eastAsia="Heiti SC"/>
          <w:b w:val="0"/>
        </w:rPr>
        <w:t xml:space="preserve">明确允许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 xml:space="preserve"> 进入 EDS 发布范围。</w:t>
      </w:r>
    </w:p>
    <w:p>
      <w:pPr>
        <w:pStyle w:val="Heading2"/>
      </w:pPr>
      <w:r>
        <w:t>6.2 图片交付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页面字段保存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/content/dam/li-auto/...</w:t>
      </w:r>
      <w:r>
        <w:rPr>
          <w:rFonts w:ascii="Heiti SC" w:hAnsi="Heiti SC" w:eastAsia="Heiti SC"/>
          <w:b w:val="0"/>
        </w:rPr>
        <w:t xml:space="preserve"> 引用。</w:t>
      </w:r>
    </w:p>
    <w:p>
      <w:pPr>
        <w:pStyle w:val="ListBullet"/>
      </w:pPr>
      <w:r>
        <w:rPr>
          <w:rFonts w:ascii="Heiti SC" w:hAnsi="Heiti SC" w:eastAsia="Heiti SC"/>
          <w:b w:val="0"/>
        </w:rPr>
        <w:t>AEM 向 EDS 输出语义 HTML。</w:t>
      </w:r>
    </w:p>
    <w:p>
      <w:pPr>
        <w:pStyle w:val="ListBullet"/>
      </w:pPr>
      <w:r>
        <w:rPr>
          <w:rFonts w:ascii="Heiti SC" w:hAnsi="Heiti SC" w:eastAsia="Heiti SC"/>
          <w:b w:val="0"/>
        </w:rPr>
        <w:t>EDS 对页面图片生成适合浏览器和展示尺寸的优化媒体 URL。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作者不需要、也不应该手工填写最终的 </w:t>
      </w:r>
      <w:r>
        <w:rPr>
          <w:rFonts w:ascii="SFMono-Regular" w:hAnsi="SFMono-Regular" w:eastAsia="Heiti SC"/>
          <w:b w:val="0"/>
          <w:color w:val="1F4D78"/>
          <w:sz w:val="18"/>
        </w:rPr>
        <w:t>media_&lt;hash&gt;</w:t>
      </w:r>
      <w:r>
        <w:rPr>
          <w:rFonts w:ascii="Heiti SC" w:hAnsi="Heiti SC" w:eastAsia="Heiti SC"/>
          <w:b w:val="0"/>
        </w:rPr>
        <w:t xml:space="preserve"> URL。</w:t>
      </w:r>
    </w:p>
    <w:p>
      <w:pPr>
        <w:pStyle w:val="Heading2"/>
      </w:pPr>
      <w:r>
        <w:t>6.3 视频交付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Universal Editor 视频字段必须使用 AEM Assets </w:t>
      </w:r>
      <w:r>
        <w:rPr>
          <w:rFonts w:ascii="SFMono-Regular" w:hAnsi="SFMono-Regular" w:eastAsia="Heiti SC"/>
          <w:b w:val="0"/>
          <w:color w:val="1F4D78"/>
          <w:sz w:val="18"/>
        </w:rPr>
        <w:t>reference</w:t>
      </w:r>
      <w:r>
        <w:rPr>
          <w:rFonts w:ascii="Heiti SC" w:hAnsi="Heiti SC" w:eastAsia="Heiti SC"/>
          <w:b w:val="0"/>
        </w:rPr>
        <w:t>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页面内容保存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/content/dam/li-auto/.../*.mp4</w:t>
      </w:r>
      <w:r>
        <w:rPr>
          <w:rFonts w:ascii="Heiti SC" w:hAnsi="Heiti SC" w:eastAsia="Heiti SC"/>
          <w:b w:val="0"/>
        </w:rPr>
        <w:t>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EDS 语义 HTML 输出 </w:t>
      </w:r>
      <w:r>
        <w:rPr>
          <w:rFonts w:ascii="SFMono-Regular" w:hAnsi="SFMono-Regular" w:eastAsia="Heiti SC"/>
          <w:b w:val="0"/>
          <w:color w:val="1F4D78"/>
          <w:sz w:val="18"/>
        </w:rPr>
        <w:t>/assets/.../*.mp4</w:t>
      </w:r>
      <w:r>
        <w:rPr>
          <w:rFonts w:ascii="Heiti SC" w:hAnsi="Heiti SC" w:eastAsia="Heiti SC"/>
          <w:b w:val="0"/>
        </w:rPr>
        <w:t xml:space="preserve"> 的可读路径。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该可读路径重定向到同源、不可变的 </w:t>
      </w:r>
      <w:r>
        <w:rPr>
          <w:rFonts w:ascii="SFMono-Regular" w:hAnsi="SFMono-Regular" w:eastAsia="Heiti SC"/>
          <w:b w:val="0"/>
          <w:color w:val="1F4D78"/>
          <w:sz w:val="18"/>
        </w:rPr>
        <w:t>media_&lt;hash&gt;.mp4</w:t>
      </w:r>
      <w:r>
        <w:rPr>
          <w:rFonts w:ascii="Heiti SC" w:hAnsi="Heiti SC" w:eastAsia="Heiti SC"/>
          <w:b w:val="0"/>
        </w:rPr>
        <w:t>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当前 Homepage 三个视频最终均返回 HTTP 200 和 </w:t>
      </w:r>
      <w:r>
        <w:rPr>
          <w:rFonts w:ascii="SFMono-Regular" w:hAnsi="SFMono-Regular" w:eastAsia="Heiti SC"/>
          <w:b w:val="0"/>
          <w:color w:val="1F4D78"/>
          <w:sz w:val="18"/>
        </w:rPr>
        <w:t>content-type: video/mp4</w:t>
      </w:r>
      <w:r>
        <w:rPr>
          <w:rFonts w:ascii="Heiti SC" w:hAnsi="Heiti SC" w:eastAsia="Heiti SC"/>
          <w:b w:val="0"/>
        </w:rPr>
        <w:t>。</w:t>
      </w:r>
    </w:p>
    <w:p>
      <w:pPr>
        <w:pStyle w:val="Heading2"/>
      </w:pPr>
      <w:r>
        <w:t>6.4 Dynamic Media 边界</w:t>
      </w:r>
    </w:p>
    <w:p>
      <w:pPr>
        <w:pStyle w:val="ListBullet"/>
      </w:pPr>
      <w:r>
        <w:rPr>
          <w:rFonts w:ascii="Heiti SC" w:hAnsi="Heiti SC" w:eastAsia="Heiti SC"/>
          <w:b w:val="0"/>
        </w:rPr>
        <w:t>本方案不要求作者配置 Dynamic Media、Smart Crop、Scene7 URL 或 DM Profile。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页面属性中不得保存 </w:t>
      </w:r>
      <w:r>
        <w:rPr>
          <w:rFonts w:ascii="SFMono-Regular" w:hAnsi="SFMono-Regular" w:eastAsia="Heiti SC"/>
          <w:b w:val="0"/>
          <w:color w:val="1F4D78"/>
          <w:sz w:val="18"/>
        </w:rPr>
        <w:t>/adobe/dynamicmedia/...</w:t>
      </w:r>
      <w:r>
        <w:rPr>
          <w:rFonts w:ascii="Heiti SC" w:hAnsi="Heiti SC" w:eastAsia="Heiti SC"/>
          <w:b w:val="0"/>
        </w:rPr>
        <w:t xml:space="preserve"> 或 Scene7 交付 URL。</w:t>
      </w:r>
    </w:p>
    <w:p>
      <w:pPr>
        <w:pStyle w:val="ListBullet"/>
      </w:pPr>
      <w:r>
        <w:rPr>
          <w:rFonts w:ascii="Heiti SC" w:hAnsi="Heiti SC" w:eastAsia="Heiti SC"/>
          <w:b w:val="0"/>
        </w:rPr>
        <w:t>AEM Cloud 环境可能在标准资产处理过程中生成内部处理元数据或临时 Author 展示地址；这些不是页面内容契约，也不得复制到组件字段。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如果未来资产超过 EDS 支持范围，应压缩源文件或生成 </w:t>
      </w:r>
      <w:r>
        <w:rPr>
          <w:rFonts w:ascii="SFMono-Regular" w:hAnsi="SFMono-Regular" w:eastAsia="Heiti SC"/>
          <w:b w:val="0"/>
          <w:color w:val="1F4D78"/>
          <w:sz w:val="18"/>
        </w:rPr>
        <w:t>edge-delivery-services-&lt;subtype&gt;</w:t>
      </w:r>
      <w:r>
        <w:rPr>
          <w:rFonts w:ascii="Heiti SC" w:hAnsi="Heiti SC" w:eastAsia="Heiti SC"/>
          <w:b w:val="0"/>
        </w:rPr>
        <w:t xml:space="preserve"> rendition，而不是绕过治理规则填入临时 URL。</w:t>
      </w:r>
    </w:p>
    <w:p>
      <w:pPr>
        <w:pStyle w:val="Heading2"/>
      </w:pPr>
      <w:r>
        <w:t>6.5 官方依据</w:t>
      </w:r>
    </w:p>
    <w:p>
      <w:pPr>
        <w:pStyle w:val="ListBullet"/>
      </w:pPr>
      <w:r>
        <w:rPr>
          <w:rFonts w:ascii="Heiti SC" w:hAnsi="Heiti SC" w:eastAsia="Heiti SC"/>
          <w:b w:val="0"/>
        </w:rPr>
        <w:t>Adobe AEM Assets 发布说明：</w:t>
      </w:r>
      <w:hyperlink r:id="rId18">
        <w:r>
          <w:rPr>
            <w:rFonts w:ascii="Heiti SC" w:hAnsi="Heiti SC" w:eastAsia="Heiti SC"/>
            <w:color w:val="2E74B5"/>
            <w:u w:val="single"/>
          </w:rPr>
          <w:t>Adobe 官方文档</w:t>
        </w:r>
      </w:hyperlink>
    </w:p>
    <w:p>
      <w:pPr>
        <w:pStyle w:val="ListBullet"/>
      </w:pPr>
      <w:r>
        <w:rPr>
          <w:rFonts w:ascii="Heiti SC" w:hAnsi="Heiti SC" w:eastAsia="Heiti SC"/>
          <w:b w:val="0"/>
        </w:rPr>
        <w:t>AEM Authoring 路径映射：</w:t>
      </w:r>
      <w:hyperlink r:id="rId19">
        <w:r>
          <w:rPr>
            <w:rFonts w:ascii="Heiti SC" w:hAnsi="Heiti SC" w:eastAsia="Heiti SC"/>
            <w:color w:val="2E74B5"/>
            <w:u w:val="single"/>
          </w:rPr>
          <w:t>Adobe 官方文档</w:t>
        </w:r>
      </w:hyperlink>
    </w:p>
    <w:p>
      <w:pPr>
        <w:pStyle w:val="ListBullet"/>
      </w:pPr>
      <w:r>
        <w:rPr>
          <w:rFonts w:ascii="Heiti SC" w:hAnsi="Heiti SC" w:eastAsia="Heiti SC"/>
          <w:b w:val="0"/>
        </w:rPr>
        <w:t>EDS Media Assets：</w:t>
      </w:r>
      <w:hyperlink r:id="rId20">
        <w:r>
          <w:rPr>
            <w:rFonts w:ascii="Heiti SC" w:hAnsi="Heiti SC" w:eastAsia="Heiti SC"/>
            <w:color w:val="2E74B5"/>
            <w:u w:val="single"/>
          </w:rPr>
          <w:t>Adobe 官方文档</w:t>
        </w:r>
      </w:hyperlink>
    </w:p>
    <w:p>
      <w:pPr>
        <w:pStyle w:val="Heading1"/>
      </w:pPr>
      <w:r>
        <w:t>7. Homepage 迁移实施说明</w:t>
      </w:r>
    </w:p>
    <w:p>
      <w:pPr>
        <w:pStyle w:val="Heading2"/>
      </w:pPr>
      <w:r>
        <w:t>7.1 页面和来源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6552"/>
      </w:tblGrid>
      <w:tr>
        <w:trPr>
          <w:tblHeader w:val="true"/>
          <w:cantSplit/>
        </w:trPr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5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页面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/content/demo-site/language-master/en/homepage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组件根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/content/demo-site/language-master/en/homepage/jcr:content/root/section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权威素材来源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lixiang2/eds-reference/assets/data/site-data.js</w:t>
            </w:r>
            <w:r>
              <w:rPr>
                <w:rFonts w:ascii="Heiti SC" w:hAnsi="Heiti SC" w:eastAsia="Heiti SC"/>
                <w:b w:val="0"/>
                <w:sz w:val="18"/>
              </w:rPr>
              <w:t xml:space="preserve"> 的 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home.blocks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旧 DAM 根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/content/dam/li-demo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新 DAM 根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/content/dam/li-auto</w:t>
            </w:r>
          </w:p>
        </w:tc>
      </w:tr>
    </w:tbl>
    <w:p>
      <w:pPr>
        <w:spacing w:after="20"/>
      </w:pPr>
    </w:p>
    <w:p>
      <w:pPr>
        <w:pStyle w:val="Heading2"/>
      </w:pPr>
      <w:r>
        <w:t>7.2 迁移范围</w:t>
      </w:r>
    </w:p>
    <w:p>
      <w:r>
        <w:rPr>
          <w:rFonts w:ascii="Heiti SC" w:hAnsi="Heiti SC" w:eastAsia="Heiti SC"/>
          <w:b w:val="0"/>
        </w:rPr>
        <w:t>Homepage 当前有 43 个资产属性，解析为 41 个唯一二进制：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52"/>
        <w:gridCol w:w="2995"/>
        <w:gridCol w:w="4212"/>
      </w:tblGrid>
      <w:tr>
        <w:trPr>
          <w:tblHeader w:val="true"/>
          <w:cantSplit/>
        </w:trPr>
        <w:tc>
          <w:tcPr>
            <w:tcW w:type="dxa" w:w="2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299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唯一资产数</w:t>
            </w:r>
          </w:p>
        </w:tc>
        <w:tc>
          <w:tcPr>
            <w:tcW w:type="dxa" w:w="42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页面属性数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车型卡片、Hero、Logo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25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品牌故事和生活方式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8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技术图片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8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合计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41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43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b w:val="0"/>
        </w:rPr>
        <w:t>属性类型验证结果：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image</w:t>
      </w:r>
      <w:r>
        <w:rPr>
          <w:rFonts w:ascii="Heiti SC" w:hAnsi="Heiti SC" w:eastAsia="Heiti SC"/>
          <w:b w:val="0"/>
        </w:rPr>
        <w:t xml:space="preserve">：23/23 已指向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mobileImage</w:t>
      </w:r>
      <w:r>
        <w:rPr>
          <w:rFonts w:ascii="Heiti SC" w:hAnsi="Heiti SC" w:eastAsia="Heiti SC"/>
          <w:b w:val="0"/>
        </w:rPr>
        <w:t xml:space="preserve">：7/7 已指向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logo</w:t>
      </w:r>
      <w:r>
        <w:rPr>
          <w:rFonts w:ascii="Heiti SC" w:hAnsi="Heiti SC" w:eastAsia="Heiti SC"/>
          <w:b w:val="0"/>
        </w:rPr>
        <w:t xml:space="preserve">：10/10 已指向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video</w:t>
      </w:r>
      <w:r>
        <w:rPr>
          <w:rFonts w:ascii="Heiti SC" w:hAnsi="Heiti SC" w:eastAsia="Heiti SC"/>
          <w:b w:val="0"/>
        </w:rPr>
        <w:t xml:space="preserve">：3/3 已指向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上述属性均不再包含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/content/dam/li-demo/</w:t>
      </w:r>
      <w:r>
        <w:rPr>
          <w:rFonts w:ascii="Heiti SC" w:hAnsi="Heiti SC" w:eastAsia="Heiti SC"/>
          <w:b w:val="0"/>
        </w:rPr>
        <w:t>。</w:t>
      </w:r>
    </w:p>
    <w:p>
      <w:pPr>
        <w:pStyle w:val="Heading2"/>
      </w:pPr>
      <w:r>
        <w:t>7.3 未迁移内容</w:t>
      </w:r>
    </w:p>
    <w:p>
      <w:r>
        <w:rPr>
          <w:rFonts w:ascii="SFMono-Regular" w:hAnsi="SFMono-Regular" w:eastAsia="Heiti SC"/>
          <w:b w:val="0"/>
          <w:color w:val="1F4D78"/>
          <w:sz w:val="18"/>
        </w:rPr>
        <w:t>eds-reference</w:t>
      </w:r>
      <w:r>
        <w:rPr>
          <w:rFonts w:ascii="Heiti SC" w:hAnsi="Heiti SC" w:eastAsia="Heiti SC"/>
          <w:b w:val="0"/>
        </w:rPr>
        <w:t xml:space="preserve"> 中还有移动端 Logo、充电图片等素材，但当前 Homepage 内容模型没有对应消费字段，因此未上传。这一决定避免创建无人使用、无页面契约的资产。</w:t>
      </w:r>
    </w:p>
    <w:p>
      <w:pPr>
        <w:pStyle w:val="Heading2"/>
      </w:pPr>
      <w:r>
        <w:t>7.4 Banner 强制规则</w:t>
      </w:r>
    </w:p>
    <w:p>
      <w:r>
        <w:rPr>
          <w:rFonts w:ascii="Heiti SC" w:hAnsi="Heiti SC" w:eastAsia="Heiti SC"/>
          <w:b w:val="0"/>
        </w:rPr>
        <w:t xml:space="preserve">Homepage </w:t>
      </w:r>
      <w:r>
        <w:rPr>
          <w:rFonts w:ascii="SFMono-Regular" w:hAnsi="SFMono-Regular" w:eastAsia="Heiti SC"/>
          <w:b w:val="0"/>
          <w:color w:val="1F4D78"/>
          <w:sz w:val="18"/>
        </w:rPr>
        <w:t>home-banner</w:t>
      </w:r>
      <w:r>
        <w:rPr>
          <w:rFonts w:ascii="Heiti SC" w:hAnsi="Heiti SC" w:eastAsia="Heiti SC"/>
          <w:b w:val="0"/>
        </w:rPr>
        <w:t xml:space="preserve"> 在桌面、平板和移动端都必须显示。以下情况均属于缺陷：</w:t>
      </w:r>
    </w:p>
    <w:p>
      <w:pPr>
        <w:pStyle w:val="ListBullet"/>
      </w:pPr>
      <w:r>
        <w:rPr>
          <w:rFonts w:ascii="Heiti SC" w:hAnsi="Heiti SC" w:eastAsia="Heiti SC"/>
          <w:b w:val="0"/>
        </w:rPr>
        <w:t>整个 Banner 被媒体查询隐藏；</w:t>
      </w:r>
    </w:p>
    <w:p>
      <w:pPr>
        <w:pStyle w:val="ListBullet"/>
      </w:pPr>
      <w:r>
        <w:rPr>
          <w:rFonts w:ascii="Heiti SC" w:hAnsi="Heiti SC" w:eastAsia="Heiti SC"/>
          <w:b w:val="0"/>
        </w:rPr>
        <w:t>Banner 未渲染或高度为 0；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图片加载失败，只显示灰色背景或破图；</w:t>
      </w:r>
    </w:p>
    <w:p>
      <w:pPr>
        <w:pStyle w:val="ListBullet"/>
      </w:pPr>
      <w:r>
        <w:rPr>
          <w:rFonts w:ascii="Heiti SC" w:hAnsi="Heiti SC" w:eastAsia="Heiti SC"/>
          <w:b w:val="0"/>
        </w:rPr>
        <w:t>AEM Author 正常但 EDS Preview 消失，或反之。</w:t>
      </w:r>
    </w:p>
    <w:p>
      <w:r>
        <w:rPr>
          <w:rFonts w:ascii="Heiti SC" w:hAnsi="Heiti SC" w:eastAsia="Heiti SC"/>
          <w:b w:val="0"/>
        </w:rPr>
        <w:t>任何 Homepage、Banner、全局响应式样式和内容模型变更，至少必须在 1920px 与 390px 验证 Banner 可见。</w:t>
      </w:r>
    </w:p>
    <w:p>
      <w:pPr>
        <w:pStyle w:val="Heading2"/>
      </w:pPr>
      <w:r>
        <w:t>7.5 迁移证据和回滚清单</w:t>
      </w:r>
    </w:p>
    <w:p>
      <w:pPr>
        <w:pStyle w:val="ListBullet"/>
      </w:pPr>
      <w:r>
        <w:rPr>
          <w:rFonts w:ascii="Heiti SC" w:hAnsi="Heiti SC" w:eastAsia="Heiti SC"/>
          <w:b w:val="0"/>
        </w:rPr>
        <w:t>完整 43 条旧值到新值映射：</w:t>
      </w:r>
      <w:r>
        <w:rPr>
          <w:rFonts w:ascii="SFMono-Regular" w:hAnsi="SFMono-Regular" w:eastAsia="Heiti SC"/>
          <w:b w:val="0"/>
          <w:color w:val="1F4D78"/>
          <w:sz w:val="18"/>
        </w:rPr>
        <w:t>openspec/changes/add-dam-governance-structure/migration-manifest.md</w:t>
      </w:r>
    </w:p>
    <w:p>
      <w:pPr>
        <w:pStyle w:val="ListBullet"/>
      </w:pPr>
      <w:r>
        <w:rPr>
          <w:rFonts w:ascii="Heiti SC" w:hAnsi="Heiti SC" w:eastAsia="Heiti SC"/>
          <w:b w:val="0"/>
        </w:rPr>
        <w:t>实施设计：</w:t>
      </w:r>
      <w:r>
        <w:rPr>
          <w:rFonts w:ascii="SFMono-Regular" w:hAnsi="SFMono-Regular" w:eastAsia="Heiti SC"/>
          <w:b w:val="0"/>
          <w:color w:val="1F4D78"/>
          <w:sz w:val="18"/>
        </w:rPr>
        <w:t>openspec/changes/add-dam-governance-structure/design.md</w:t>
      </w:r>
    </w:p>
    <w:p>
      <w:pPr>
        <w:pStyle w:val="ListBullet"/>
      </w:pPr>
      <w:r>
        <w:rPr>
          <w:rFonts w:ascii="Heiti SC" w:hAnsi="Heiti SC" w:eastAsia="Heiti SC"/>
          <w:b w:val="0"/>
        </w:rPr>
        <w:t>验证记录：</w:t>
      </w:r>
      <w:r>
        <w:rPr>
          <w:rFonts w:ascii="SFMono-Regular" w:hAnsi="SFMono-Regular" w:eastAsia="Heiti SC"/>
          <w:b w:val="0"/>
          <w:color w:val="1F4D78"/>
          <w:sz w:val="18"/>
        </w:rPr>
        <w:t>openspec/changes/add-dam-governance-structure/validation.md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旧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/content/dam/li-demo</w:t>
      </w:r>
      <w:r>
        <w:rPr>
          <w:rFonts w:ascii="Heiti SC" w:hAnsi="Heiti SC" w:eastAsia="Heiti SC"/>
          <w:b w:val="0"/>
        </w:rPr>
        <w:t xml:space="preserve"> 保持未删除，作为当前回滚来源。</w:t>
      </w:r>
    </w:p>
    <w:p>
      <w:pPr>
        <w:pStyle w:val="Heading1"/>
      </w:pPr>
      <w:r>
        <w:t>8. 内容作者使用指南</w:t>
      </w:r>
    </w:p>
    <w:p>
      <w:pPr>
        <w:pStyle w:val="Heading2"/>
      </w:pPr>
      <w:r>
        <w:t>8.1 上传前准备</w:t>
      </w:r>
    </w:p>
    <w:p>
      <w:r>
        <w:rPr>
          <w:rFonts w:ascii="Heiti SC" w:hAnsi="Heiti SC" w:eastAsia="Heiti SC"/>
          <w:b w:val="0"/>
        </w:rPr>
        <w:t>上传前确认：</w:t>
      </w:r>
    </w:p>
    <w:p>
      <w:pPr>
        <w:pStyle w:val="ListBullet"/>
      </w:pPr>
      <w:r>
        <w:rPr>
          <w:rFonts w:ascii="Heiti SC" w:hAnsi="Heiti SC" w:eastAsia="Heiti SC"/>
          <w:b w:val="0"/>
        </w:rPr>
        <w:t>已获得合法、可追溯的源文件；</w:t>
      </w:r>
    </w:p>
    <w:p>
      <w:pPr>
        <w:pStyle w:val="ListBullet"/>
      </w:pPr>
      <w:r>
        <w:rPr>
          <w:rFonts w:ascii="Heiti SC" w:hAnsi="Heiti SC" w:eastAsia="Heiti SC"/>
          <w:b w:val="0"/>
        </w:rPr>
        <w:t>文件 MIME 与扩展名一致；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图片尺寸与页面用途合理；</w:t>
      </w:r>
    </w:p>
    <w:p>
      <w:pPr>
        <w:pStyle w:val="ListBullet"/>
      </w:pPr>
      <w:r>
        <w:rPr>
          <w:rFonts w:ascii="Heiti SC" w:hAnsi="Heiti SC" w:eastAsia="Heiti SC"/>
          <w:b w:val="0"/>
        </w:rPr>
        <w:t>视频为浏览器支持的 MP4，并准备 Poster；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已判断素材属于 </w:t>
      </w:r>
      <w:r>
        <w:rPr>
          <w:rFonts w:ascii="SFMono-Regular" w:hAnsi="SFMono-Regular" w:eastAsia="Heiti SC"/>
          <w:b w:val="0"/>
          <w:color w:val="1F4D78"/>
          <w:sz w:val="18"/>
        </w:rPr>
        <w:t>shared</w:t>
      </w:r>
      <w:r>
        <w:rPr>
          <w:rFonts w:ascii="Heiti SC" w:hAnsi="Heiti SC" w:eastAsia="Heiti SC"/>
          <w:b w:val="0"/>
        </w:rPr>
        <w:t xml:space="preserve">、具体市场/语言，还是 </w:t>
      </w:r>
      <w:r>
        <w:rPr>
          <w:rFonts w:ascii="SFMono-Regular" w:hAnsi="SFMono-Regular" w:eastAsia="Heiti SC"/>
          <w:b w:val="0"/>
          <w:color w:val="1F4D78"/>
          <w:sz w:val="18"/>
        </w:rPr>
        <w:t>intake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>DAM 中不存在同一二进制或同一业务用途的重复资产。</w:t>
      </w:r>
    </w:p>
    <w:p>
      <w:pPr>
        <w:pStyle w:val="Heading2"/>
      </w:pPr>
      <w:r>
        <w:t>8.2 上传资产</w:t>
      </w:r>
    </w:p>
    <w:p>
      <w:pPr>
        <w:spacing w:after="60"/>
        <w:numPr>
          <w:ilvl w:val="0"/>
          <w:numId w:val="13"/>
        </w:numPr>
      </w:pPr>
      <w:r>
        <w:rPr>
          <w:rFonts w:ascii="Heiti SC" w:hAnsi="Heiti SC" w:eastAsia="Heiti SC"/>
          <w:b w:val="0"/>
        </w:rPr>
        <w:t xml:space="preserve">在 AEM 首页进入 </w:t>
      </w:r>
      <w:r>
        <w:rPr>
          <w:rFonts w:ascii="Heiti SC" w:hAnsi="Heiti SC" w:eastAsia="Heiti SC"/>
          <w:b/>
        </w:rPr>
        <w:t>Assets → Files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3"/>
        </w:numPr>
      </w:pPr>
      <w:r>
        <w:rPr>
          <w:rFonts w:ascii="Heiti SC" w:hAnsi="Heiti SC" w:eastAsia="Heiti SC"/>
          <w:b w:val="0"/>
        </w:rPr>
        <w:t xml:space="preserve">打开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</w:t>
      </w:r>
      <w:r>
        <w:rPr>
          <w:rFonts w:ascii="Heiti SC" w:hAnsi="Heiti SC" w:eastAsia="Heiti SC"/>
          <w:b w:val="0"/>
        </w:rPr>
        <w:t xml:space="preserve"> 下正确的治理目录。</w:t>
      </w:r>
    </w:p>
    <w:p>
      <w:pPr>
        <w:spacing w:after="60"/>
        <w:numPr>
          <w:ilvl w:val="0"/>
          <w:numId w:val="13"/>
        </w:numPr>
      </w:pPr>
      <w:r>
        <w:rPr>
          <w:rFonts w:ascii="Heiti SC" w:hAnsi="Heiti SC" w:eastAsia="Heiti SC"/>
          <w:b w:val="0"/>
        </w:rPr>
        <w:t xml:space="preserve">未确认素材先上传至 </w:t>
      </w:r>
      <w:r>
        <w:rPr>
          <w:rFonts w:ascii="SFMono-Regular" w:hAnsi="SFMono-Regular" w:eastAsia="Heiti SC"/>
          <w:b w:val="0"/>
          <w:color w:val="1F4D78"/>
          <w:sz w:val="18"/>
        </w:rPr>
        <w:t>intake/global</w:t>
      </w:r>
      <w:r>
        <w:rPr>
          <w:rFonts w:ascii="Heiti SC" w:hAnsi="Heiti SC" w:eastAsia="Heiti SC"/>
          <w:b w:val="0"/>
        </w:rPr>
        <w:t xml:space="preserve"> 或 </w:t>
      </w:r>
      <w:r>
        <w:rPr>
          <w:rFonts w:ascii="SFMono-Regular" w:hAnsi="SFMono-Regular" w:eastAsia="Heiti SC"/>
          <w:b w:val="0"/>
          <w:color w:val="1F4D78"/>
          <w:sz w:val="18"/>
        </w:rPr>
        <w:t>intake/central-asia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3"/>
        </w:numPr>
      </w:pPr>
      <w:r>
        <w:rPr>
          <w:rFonts w:ascii="Heiti SC" w:hAnsi="Heiti SC" w:eastAsia="Heiti SC"/>
          <w:b w:val="0"/>
        </w:rPr>
        <w:t>已确认的迁移批次或正式素材可上传到最终目标目录。</w:t>
      </w:r>
    </w:p>
    <w:p>
      <w:pPr>
        <w:spacing w:after="60"/>
        <w:numPr>
          <w:ilvl w:val="0"/>
          <w:numId w:val="13"/>
        </w:numPr>
      </w:pPr>
      <w:r>
        <w:rPr>
          <w:rFonts w:ascii="Heiti SC" w:hAnsi="Heiti SC" w:eastAsia="Heiti SC"/>
          <w:b w:val="0"/>
        </w:rPr>
        <w:t>上传后打开 Properties，填写标题、描述、语言、来源和权利信息。</w:t>
      </w:r>
    </w:p>
    <w:p>
      <w:pPr>
        <w:pStyle w:val="Heading2"/>
      </w:pPr>
      <w:r>
        <w:t>8.3 执行 Full Process</w:t>
      </w:r>
    </w:p>
    <w:p>
      <w:r>
        <w:rPr>
          <w:rFonts w:ascii="Heiti SC" w:hAnsi="Heiti SC" w:eastAsia="Heiti SC"/>
          <w:b w:val="0"/>
        </w:rPr>
        <w:t>新上传资产必须完成标准处理，否则 Author 可能出现灰底、破图、缩略图缺失或媒体不可用。</w:t>
      </w:r>
    </w:p>
    <w:p>
      <w:pPr>
        <w:spacing w:after="60"/>
        <w:numPr>
          <w:ilvl w:val="0"/>
          <w:numId w:val="14"/>
        </w:numPr>
      </w:pPr>
      <w:r>
        <w:rPr>
          <w:rFonts w:ascii="Heiti SC" w:hAnsi="Heiti SC" w:eastAsia="Heiti SC"/>
          <w:b w:val="0"/>
        </w:rPr>
        <w:t>在 Assets 控制台选择资产或单一文件夹。</w:t>
      </w:r>
    </w:p>
    <w:p>
      <w:pPr>
        <w:spacing w:after="60"/>
        <w:numPr>
          <w:ilvl w:val="0"/>
          <w:numId w:val="14"/>
        </w:numPr>
      </w:pPr>
      <w:r>
        <w:rPr>
          <w:rFonts w:ascii="Heiti SC" w:hAnsi="Heiti SC" w:eastAsia="Heiti SC"/>
          <w:b w:val="0"/>
        </w:rPr>
        <w:t xml:space="preserve">点击 </w:t>
      </w:r>
      <w:r>
        <w:rPr>
          <w:rFonts w:ascii="Heiti SC" w:hAnsi="Heiti SC" w:eastAsia="Heiti SC"/>
          <w:b/>
        </w:rPr>
        <w:t>Reprocess Assets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4"/>
        </w:numPr>
      </w:pPr>
      <w:r>
        <w:rPr>
          <w:rFonts w:ascii="Heiti SC" w:hAnsi="Heiti SC" w:eastAsia="Heiti SC"/>
          <w:b w:val="0"/>
        </w:rPr>
        <w:t xml:space="preserve">选择 </w:t>
      </w:r>
      <w:r>
        <w:rPr>
          <w:rFonts w:ascii="Heiti SC" w:hAnsi="Heiti SC" w:eastAsia="Heiti SC"/>
          <w:b/>
        </w:rPr>
        <w:t>Full Process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4"/>
        </w:numPr>
      </w:pPr>
      <w:r>
        <w:rPr>
          <w:rFonts w:ascii="Heiti SC" w:hAnsi="Heiti SC" w:eastAsia="Heiti SC"/>
          <w:b w:val="0"/>
        </w:rPr>
        <w:t xml:space="preserve">点击 </w:t>
      </w:r>
      <w:r>
        <w:rPr>
          <w:rFonts w:ascii="Heiti SC" w:hAnsi="Heiti SC" w:eastAsia="Heiti SC"/>
          <w:b/>
        </w:rPr>
        <w:t>Reprocess</w:t>
      </w:r>
      <w:r>
        <w:rPr>
          <w:rFonts w:ascii="Heiti SC" w:hAnsi="Heiti SC" w:eastAsia="Heiti SC"/>
          <w:b w:val="0"/>
        </w:rPr>
        <w:t>。</w:t>
      </w:r>
    </w:p>
    <w:p>
      <w:pPr>
        <w:spacing w:after="60"/>
        <w:numPr>
          <w:ilvl w:val="0"/>
          <w:numId w:val="14"/>
        </w:numPr>
      </w:pPr>
      <w:r>
        <w:rPr>
          <w:rFonts w:ascii="Heiti SC" w:hAnsi="Heiti SC" w:eastAsia="Heiti SC"/>
          <w:b w:val="0"/>
        </w:rPr>
        <w:t>等待异步任务完成；批量处理期间不要立即切换页面引用。</w:t>
      </w:r>
    </w:p>
    <w:p>
      <w:pPr>
        <w:spacing w:after="60"/>
        <w:numPr>
          <w:ilvl w:val="0"/>
          <w:numId w:val="14"/>
        </w:numPr>
      </w:pPr>
      <w:r>
        <w:rPr>
          <w:rFonts w:ascii="Heiti SC" w:hAnsi="Heiti SC" w:eastAsia="Heiti SC"/>
          <w:b w:val="0"/>
        </w:rPr>
        <w:t xml:space="preserve">验证资产状态为 </w:t>
      </w:r>
      <w:r>
        <w:rPr>
          <w:rFonts w:ascii="SFMono-Regular" w:hAnsi="SFMono-Regular" w:eastAsia="Heiti SC"/>
          <w:b w:val="0"/>
          <w:color w:val="1F4D78"/>
          <w:sz w:val="18"/>
        </w:rPr>
        <w:t>dam:assetState=processed</w:t>
      </w:r>
      <w:r>
        <w:rPr>
          <w:rFonts w:ascii="Heiti SC" w:hAnsi="Heiti SC" w:eastAsia="Heiti SC"/>
          <w:b w:val="0"/>
        </w:rPr>
        <w:t xml:space="preserve">，并确认不存在持续的 </w:t>
      </w:r>
      <w:r>
        <w:rPr>
          <w:rFonts w:ascii="SFMono-Regular" w:hAnsi="SFMono-Regular" w:eastAsia="Heiti SC"/>
          <w:b w:val="0"/>
          <w:color w:val="1F4D78"/>
          <w:sz w:val="18"/>
        </w:rPr>
        <w:t>processing</w:t>
      </w:r>
      <w:r>
        <w:rPr>
          <w:rFonts w:ascii="Heiti SC" w:hAnsi="Heiti SC" w:eastAsia="Heiti SC"/>
          <w:b w:val="0"/>
        </w:rPr>
        <w:t xml:space="preserve"> 或 </w:t>
      </w:r>
      <w:r>
        <w:rPr>
          <w:rFonts w:ascii="SFMono-Regular" w:hAnsi="SFMono-Regular" w:eastAsia="Heiti SC"/>
          <w:b w:val="0"/>
          <w:color w:val="1F4D78"/>
          <w:sz w:val="18"/>
        </w:rPr>
        <w:t>failed</w:t>
      </w:r>
      <w:r>
        <w:rPr>
          <w:rFonts w:ascii="Heiti SC" w:hAnsi="Heiti SC" w:eastAsia="Heiti SC"/>
          <w:b w:val="0"/>
        </w:rPr>
        <w:t>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tcBorders>
              <w:left w:val="single" w:sz="20" w:color="2E74B5"/>
            </w:tcBorders>
          </w:tcPr>
          <w:p>
            <w:r>
              <w:rPr>
                <w:rFonts w:ascii="Heiti SC" w:hAnsi="Heiti SC" w:eastAsia="Heiti SC"/>
                <w:b w:val="0"/>
              </w:rPr>
              <w:t>AEM 的 Reprocess job 一次最多接收一个文件夹。批量处理多个治理目录时应逐个提交，避免误以为所有选中目录都已处理。</w:t>
            </w:r>
          </w:p>
        </w:tc>
      </w:tr>
    </w:tbl>
    <w:p>
      <w:pPr>
        <w:pStyle w:val="Heading2"/>
      </w:pPr>
      <w:r>
        <w:t>8.4 在 Universal Editor 中引用图片</w:t>
      </w:r>
    </w:p>
    <w:p>
      <w:pPr>
        <w:spacing w:after="60"/>
        <w:numPr>
          <w:ilvl w:val="0"/>
          <w:numId w:val="15"/>
        </w:numPr>
      </w:pPr>
      <w:r>
        <w:rPr>
          <w:rFonts w:ascii="Heiti SC" w:hAnsi="Heiti SC" w:eastAsia="Heiti SC"/>
          <w:b w:val="0"/>
        </w:rPr>
        <w:t>打开目标页面和组件。</w:t>
      </w:r>
    </w:p>
    <w:p>
      <w:pPr>
        <w:spacing w:after="60"/>
        <w:numPr>
          <w:ilvl w:val="0"/>
          <w:numId w:val="15"/>
        </w:numPr>
      </w:pPr>
      <w:r>
        <w:rPr>
          <w:rFonts w:ascii="Heiti SC" w:hAnsi="Heiti SC" w:eastAsia="Heiti SC"/>
          <w:b w:val="0"/>
        </w:rPr>
        <w:t xml:space="preserve">在图片、移动图片、Logo、Poster 等 </w:t>
      </w:r>
      <w:r>
        <w:rPr>
          <w:rFonts w:ascii="SFMono-Regular" w:hAnsi="SFMono-Regular" w:eastAsia="Heiti SC"/>
          <w:b w:val="0"/>
          <w:color w:val="1F4D78"/>
          <w:sz w:val="18"/>
        </w:rPr>
        <w:t>reference</w:t>
      </w:r>
      <w:r>
        <w:rPr>
          <w:rFonts w:ascii="Heiti SC" w:hAnsi="Heiti SC" w:eastAsia="Heiti SC"/>
          <w:b w:val="0"/>
        </w:rPr>
        <w:t xml:space="preserve"> 字段中打开资产选择器。</w:t>
      </w:r>
    </w:p>
    <w:p>
      <w:pPr>
        <w:spacing w:after="60"/>
        <w:numPr>
          <w:ilvl w:val="0"/>
          <w:numId w:val="15"/>
        </w:numPr>
      </w:pPr>
      <w:r>
        <w:rPr>
          <w:rFonts w:ascii="Heiti SC" w:hAnsi="Heiti SC" w:eastAsia="Heiti SC"/>
          <w:b w:val="0"/>
        </w:rPr>
        <w:t xml:space="preserve">从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</w:t>
      </w:r>
      <w:r>
        <w:rPr>
          <w:rFonts w:ascii="Heiti SC" w:hAnsi="Heiti SC" w:eastAsia="Heiti SC"/>
          <w:b w:val="0"/>
        </w:rPr>
        <w:t xml:space="preserve"> 选择正式资产。</w:t>
      </w:r>
    </w:p>
    <w:p>
      <w:pPr>
        <w:spacing w:after="60"/>
        <w:numPr>
          <w:ilvl w:val="0"/>
          <w:numId w:val="15"/>
        </w:numPr>
      </w:pPr>
      <w:r>
        <w:rPr>
          <w:rFonts w:ascii="Heiti SC" w:hAnsi="Heiti SC" w:eastAsia="Heiti SC"/>
          <w:b w:val="0"/>
        </w:rPr>
        <w:t>补充 Alt Text；装饰性图片也应按项目无障碍规则处理。</w:t>
      </w:r>
    </w:p>
    <w:p>
      <w:pPr>
        <w:spacing w:after="60"/>
        <w:numPr>
          <w:ilvl w:val="0"/>
          <w:numId w:val="15"/>
        </w:numPr>
      </w:pPr>
      <w:r>
        <w:rPr>
          <w:rFonts w:ascii="Heiti SC" w:hAnsi="Heiti SC" w:eastAsia="Heiti SC"/>
          <w:b w:val="0"/>
        </w:rPr>
        <w:t>保存后在 Author 画布中确认图片加载，而不是只检查字段值。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8" name="Picture 8" title="Homepage Universal Editor 桌面编辑界面" descr="Homepage Universal Editor 桌面编辑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omepage-universal-edi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6666"/>
          <w:sz w:val="17"/>
        </w:rPr>
        <w:t>图 8　`language-master/en/homepage` 的 Universal Editor 桌面画布。Homepage Banner 和已迁移图片在 Author 中可见。</w:t>
      </w:r>
    </w:p>
    <w:p>
      <w:r>
        <w:rPr>
          <w:rFonts w:ascii="Heiti SC" w:hAnsi="Heiti SC" w:eastAsia="Heiti SC"/>
          <w:b w:val="0"/>
        </w:rPr>
        <w:t xml:space="preserve">不得把本地文件地址、旧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/content/dam/li-demo</w:t>
      </w:r>
      <w:r>
        <w:rPr>
          <w:rFonts w:ascii="Heiti SC" w:hAnsi="Heiti SC" w:eastAsia="Heiti SC"/>
          <w:b w:val="0"/>
        </w:rPr>
        <w:t xml:space="preserve"> 路径、</w:t>
      </w:r>
      <w:r>
        <w:rPr>
          <w:rFonts w:ascii="SFMono-Regular" w:hAnsi="SFMono-Regular" w:eastAsia="Heiti SC"/>
          <w:b w:val="0"/>
          <w:color w:val="1F4D78"/>
          <w:sz w:val="18"/>
        </w:rPr>
        <w:t>media_&lt;hash&gt;</w:t>
      </w:r>
      <w:r>
        <w:rPr>
          <w:rFonts w:ascii="Heiti SC" w:hAnsi="Heiti SC" w:eastAsia="Heiti SC"/>
          <w:b w:val="0"/>
        </w:rPr>
        <w:t xml:space="preserve"> 或临时 DM URL 粘贴到字段中。</w:t>
      </w:r>
    </w:p>
    <w:p>
      <w:pPr>
        <w:pStyle w:val="Heading2"/>
      </w:pPr>
      <w:r>
        <w:t>8.5 在 Home Carousel 中引用视频</w:t>
      </w:r>
    </w:p>
    <w:p>
      <w:pPr>
        <w:spacing w:after="60"/>
        <w:numPr>
          <w:ilvl w:val="0"/>
          <w:numId w:val="16"/>
        </w:numPr>
      </w:pPr>
      <w:r>
        <w:rPr>
          <w:rFonts w:ascii="Heiti SC" w:hAnsi="Heiti SC" w:eastAsia="Heiti SC"/>
          <w:b w:val="0"/>
        </w:rPr>
        <w:t>先上传 MP4 和对应 Poster。</w:t>
      </w:r>
    </w:p>
    <w:p>
      <w:pPr>
        <w:spacing w:after="60"/>
        <w:numPr>
          <w:ilvl w:val="0"/>
          <w:numId w:val="16"/>
        </w:numPr>
      </w:pPr>
      <w:r>
        <w:rPr>
          <w:rFonts w:ascii="Heiti SC" w:hAnsi="Heiti SC" w:eastAsia="Heiti SC"/>
          <w:b w:val="0"/>
        </w:rPr>
        <w:t>两者必须完成 Full Process。</w:t>
      </w:r>
    </w:p>
    <w:p>
      <w:pPr>
        <w:spacing w:after="60"/>
        <w:numPr>
          <w:ilvl w:val="0"/>
          <w:numId w:val="16"/>
        </w:numPr>
      </w:pPr>
      <w:r>
        <w:rPr>
          <w:rFonts w:ascii="Heiti SC" w:hAnsi="Heiti SC" w:eastAsia="Heiti SC"/>
          <w:b w:val="0"/>
        </w:rPr>
        <w:t xml:space="preserve">Poster 选择 </w:t>
      </w:r>
      <w:r>
        <w:rPr>
          <w:rFonts w:ascii="SFMono-Regular" w:hAnsi="SFMono-Regular" w:eastAsia="Heiti SC"/>
          <w:b w:val="0"/>
          <w:color w:val="1F4D78"/>
          <w:sz w:val="18"/>
        </w:rPr>
        <w:t>image</w:t>
      </w:r>
      <w:r>
        <w:rPr>
          <w:rFonts w:ascii="Heiti SC" w:hAnsi="Heiti SC" w:eastAsia="Heiti SC"/>
          <w:b w:val="0"/>
        </w:rPr>
        <w:t xml:space="preserve"> reference。</w:t>
      </w:r>
    </w:p>
    <w:p>
      <w:pPr>
        <w:spacing w:after="60"/>
        <w:numPr>
          <w:ilvl w:val="0"/>
          <w:numId w:val="16"/>
        </w:numPr>
      </w:pPr>
      <w:r>
        <w:rPr>
          <w:rFonts w:ascii="Heiti SC" w:hAnsi="Heiti SC" w:eastAsia="Heiti SC"/>
          <w:b w:val="0"/>
        </w:rPr>
        <w:t xml:space="preserve">MP4 选择 </w:t>
      </w:r>
      <w:r>
        <w:rPr>
          <w:rFonts w:ascii="SFMono-Regular" w:hAnsi="SFMono-Regular" w:eastAsia="Heiti SC"/>
          <w:b w:val="0"/>
          <w:color w:val="1F4D78"/>
          <w:sz w:val="18"/>
        </w:rPr>
        <w:t>video</w:t>
      </w:r>
      <w:r>
        <w:rPr>
          <w:rFonts w:ascii="Heiti SC" w:hAnsi="Heiti SC" w:eastAsia="Heiti SC"/>
          <w:b w:val="0"/>
        </w:rPr>
        <w:t xml:space="preserve"> reference。</w:t>
      </w:r>
    </w:p>
    <w:p>
      <w:pPr>
        <w:spacing w:after="60"/>
        <w:numPr>
          <w:ilvl w:val="0"/>
          <w:numId w:val="16"/>
        </w:numPr>
      </w:pPr>
      <w:r>
        <w:rPr>
          <w:rFonts w:ascii="Heiti SC" w:hAnsi="Heiti SC" w:eastAsia="Heiti SC"/>
          <w:b w:val="0"/>
        </w:rPr>
        <w:t xml:space="preserve">填写 </w:t>
      </w:r>
      <w:r>
        <w:rPr>
          <w:rFonts w:ascii="SFMono-Regular" w:hAnsi="SFMono-Regular" w:eastAsia="Heiti SC"/>
          <w:b w:val="0"/>
          <w:color w:val="1F4D78"/>
          <w:sz w:val="18"/>
        </w:rPr>
        <w:t>imageAlt</w:t>
      </w:r>
      <w:r>
        <w:rPr>
          <w:rFonts w:ascii="Heiti SC" w:hAnsi="Heiti SC" w:eastAsia="Heiti SC"/>
          <w:b w:val="0"/>
        </w:rPr>
        <w:t>、标题和 Action 文案。</w:t>
      </w:r>
    </w:p>
    <w:p>
      <w:pPr>
        <w:spacing w:after="60"/>
        <w:numPr>
          <w:ilvl w:val="0"/>
          <w:numId w:val="16"/>
        </w:numPr>
      </w:pPr>
      <w:r>
        <w:rPr>
          <w:rFonts w:ascii="Heiti SC" w:hAnsi="Heiti SC" w:eastAsia="Heiti SC"/>
          <w:b w:val="0"/>
        </w:rPr>
        <w:t xml:space="preserve">在 Author 中确认视频可以加载，在 EDS Preview 中确认最终响应为 </w:t>
      </w:r>
      <w:r>
        <w:rPr>
          <w:rFonts w:ascii="SFMono-Regular" w:hAnsi="SFMono-Regular" w:eastAsia="Heiti SC"/>
          <w:b w:val="0"/>
          <w:color w:val="1F4D78"/>
          <w:sz w:val="18"/>
        </w:rPr>
        <w:t>video/mp4</w:t>
      </w:r>
      <w:r>
        <w:rPr>
          <w:rFonts w:ascii="Heiti SC" w:hAnsi="Heiti SC" w:eastAsia="Heiti SC"/>
          <w:b w:val="0"/>
        </w:rPr>
        <w:t>。</w:t>
      </w:r>
    </w:p>
    <w:p>
      <w:pPr>
        <w:pStyle w:val="Heading2"/>
      </w:pPr>
      <w:r>
        <w:t>8.6 发布资产和页面</w:t>
      </w:r>
    </w:p>
    <w:p>
      <w:r>
        <w:rPr>
          <w:rFonts w:ascii="Heiti SC" w:hAnsi="Heiti SC" w:eastAsia="Heiti SC"/>
          <w:b w:val="0"/>
        </w:rPr>
        <w:t>推荐顺序：</w:t>
      </w:r>
    </w:p>
    <w:p>
      <w:pPr>
        <w:spacing w:after="60"/>
        <w:numPr>
          <w:ilvl w:val="0"/>
          <w:numId w:val="17"/>
        </w:numPr>
      </w:pPr>
      <w:r>
        <w:rPr>
          <w:rFonts w:ascii="Heiti SC" w:hAnsi="Heiti SC" w:eastAsia="Heiti SC"/>
          <w:b w:val="0"/>
        </w:rPr>
        <w:t>完成资产处理和 Author 验证；</w:t>
      </w:r>
    </w:p>
    <w:p>
      <w:pPr>
        <w:spacing w:after="60"/>
        <w:numPr>
          <w:ilvl w:val="0"/>
          <w:numId w:val="17"/>
        </w:numPr>
      </w:pPr>
      <w:r>
        <w:rPr>
          <w:rFonts w:ascii="Heiti SC" w:hAnsi="Heiti SC" w:eastAsia="Heiti SC"/>
          <w:b w:val="0"/>
        </w:rPr>
        <w:t>Quick Publish 新增或变更的资产；</w:t>
      </w:r>
    </w:p>
    <w:p>
      <w:pPr>
        <w:spacing w:after="60"/>
        <w:numPr>
          <w:ilvl w:val="0"/>
          <w:numId w:val="17"/>
        </w:numPr>
      </w:pPr>
      <w:r>
        <w:rPr>
          <w:rFonts w:ascii="Heiti SC" w:hAnsi="Heiti SC" w:eastAsia="Heiti SC"/>
          <w:b w:val="0"/>
        </w:rPr>
        <w:t>Quick Publish 页面，确认提示包含页面及其引用；</w:t>
      </w:r>
    </w:p>
    <w:p>
      <w:pPr>
        <w:spacing w:after="60"/>
        <w:numPr>
          <w:ilvl w:val="0"/>
          <w:numId w:val="17"/>
        </w:numPr>
      </w:pPr>
      <w:r>
        <w:rPr>
          <w:rFonts w:ascii="Heiti SC" w:hAnsi="Heiti SC" w:eastAsia="Heiti SC"/>
          <w:b w:val="0"/>
        </w:rPr>
        <w:t>打开 EDS Preview 并执行强制刷新；</w:t>
      </w:r>
    </w:p>
    <w:p>
      <w:pPr>
        <w:spacing w:after="60"/>
        <w:numPr>
          <w:ilvl w:val="0"/>
          <w:numId w:val="17"/>
        </w:numPr>
      </w:pPr>
      <w:r>
        <w:rPr>
          <w:rFonts w:ascii="Heiti SC" w:hAnsi="Heiti SC" w:eastAsia="Heiti SC"/>
          <w:b w:val="0"/>
        </w:rPr>
        <w:t>验证页面、图片和视频请求；</w:t>
      </w:r>
    </w:p>
    <w:p>
      <w:pPr>
        <w:spacing w:after="60"/>
        <w:numPr>
          <w:ilvl w:val="0"/>
          <w:numId w:val="17"/>
        </w:numPr>
      </w:pPr>
      <w:r>
        <w:rPr>
          <w:rFonts w:ascii="Heiti SC" w:hAnsi="Heiti SC" w:eastAsia="Heiti SC"/>
          <w:b w:val="0"/>
        </w:rPr>
        <w:t>完成业务验收后再进入 Live/Prod 发布流程。</w:t>
      </w:r>
    </w:p>
    <w:p>
      <w:r>
        <w:rPr>
          <w:rFonts w:ascii="Heiti SC" w:hAnsi="Heiti SC" w:eastAsia="Heiti SC"/>
          <w:b w:val="0"/>
        </w:rPr>
        <w:t xml:space="preserve">被页面引用的资产通常会随页面发布，但直接通过 </w:t>
      </w:r>
      <w:r>
        <w:rPr>
          <w:rFonts w:ascii="SFMono-Regular" w:hAnsi="SFMono-Regular" w:eastAsia="Heiti SC"/>
          <w:b w:val="0"/>
          <w:color w:val="1F4D78"/>
          <w:sz w:val="18"/>
        </w:rPr>
        <w:t>/assets/</w:t>
      </w:r>
      <w:r>
        <w:rPr>
          <w:rFonts w:ascii="Heiti SC" w:hAnsi="Heiti SC" w:eastAsia="Heiti SC"/>
          <w:b w:val="0"/>
        </w:rPr>
        <w:t xml:space="preserve"> 使用的 PDF、视频或其他文件仍应确保 DAM 路径位于 </w:t>
      </w:r>
      <w:r>
        <w:rPr>
          <w:rFonts w:ascii="SFMono-Regular" w:hAnsi="SFMono-Regular" w:eastAsia="Heiti SC"/>
          <w:b w:val="0"/>
          <w:color w:val="1F4D78"/>
          <w:sz w:val="18"/>
        </w:rPr>
        <w:t>includes</w:t>
      </w:r>
      <w:r>
        <w:rPr>
          <w:rFonts w:ascii="Heiti SC" w:hAnsi="Heiti SC" w:eastAsia="Heiti SC"/>
          <w:b w:val="0"/>
        </w:rPr>
        <w:t>，并按资产发布流程操作。</w:t>
      </w:r>
    </w:p>
    <w:p>
      <w:pPr>
        <w:pStyle w:val="Heading2"/>
      </w:pPr>
      <w:r>
        <w:t>8.7 替换现有资产</w:t>
      </w:r>
    </w:p>
    <w:p>
      <w:pPr>
        <w:spacing w:after="60"/>
        <w:numPr>
          <w:ilvl w:val="0"/>
          <w:numId w:val="18"/>
        </w:numPr>
      </w:pPr>
      <w:r>
        <w:rPr>
          <w:rFonts w:ascii="Heiti SC" w:hAnsi="Heiti SC" w:eastAsia="Heiti SC"/>
          <w:b w:val="0"/>
        </w:rPr>
        <w:t>确认需要保持原路径还是创建新业务资产。</w:t>
      </w:r>
    </w:p>
    <w:p>
      <w:pPr>
        <w:spacing w:after="60"/>
        <w:numPr>
          <w:ilvl w:val="0"/>
          <w:numId w:val="18"/>
        </w:numPr>
      </w:pPr>
      <w:r>
        <w:rPr>
          <w:rFonts w:ascii="Heiti SC" w:hAnsi="Heiti SC" w:eastAsia="Heiti SC"/>
          <w:b w:val="0"/>
        </w:rPr>
        <w:t>保持原路径替换时，上传新版本并重新 Full Process。</w:t>
      </w:r>
    </w:p>
    <w:p>
      <w:pPr>
        <w:spacing w:after="60"/>
        <w:numPr>
          <w:ilvl w:val="0"/>
          <w:numId w:val="18"/>
        </w:numPr>
      </w:pPr>
      <w:r>
        <w:rPr>
          <w:rFonts w:ascii="Heiti SC" w:hAnsi="Heiti SC" w:eastAsia="Heiti SC"/>
          <w:b w:val="0"/>
        </w:rPr>
        <w:t>创建新资产时，在 Universal Editor 中更新对应 reference。</w:t>
      </w:r>
    </w:p>
    <w:p>
      <w:pPr>
        <w:spacing w:after="60"/>
        <w:numPr>
          <w:ilvl w:val="0"/>
          <w:numId w:val="18"/>
        </w:numPr>
      </w:pPr>
      <w:r>
        <w:rPr>
          <w:rFonts w:ascii="Heiti SC" w:hAnsi="Heiti SC" w:eastAsia="Heiti SC"/>
          <w:b w:val="0"/>
        </w:rPr>
        <w:t>发布资产和页面。</w:t>
      </w:r>
    </w:p>
    <w:p>
      <w:pPr>
        <w:spacing w:after="60"/>
        <w:numPr>
          <w:ilvl w:val="0"/>
          <w:numId w:val="18"/>
        </w:numPr>
      </w:pPr>
      <w:r>
        <w:rPr>
          <w:rFonts w:ascii="Heiti SC" w:hAnsi="Heiti SC" w:eastAsia="Heiti SC"/>
          <w:b w:val="0"/>
        </w:rPr>
        <w:t>在 Author 和 Preview 验证。</w:t>
      </w:r>
    </w:p>
    <w:p>
      <w:pPr>
        <w:spacing w:after="60"/>
        <w:numPr>
          <w:ilvl w:val="0"/>
          <w:numId w:val="18"/>
        </w:numPr>
      </w:pPr>
      <w:r>
        <w:rPr>
          <w:rFonts w:ascii="Heiti SC" w:hAnsi="Heiti SC" w:eastAsia="Heiti SC"/>
          <w:b w:val="0"/>
        </w:rPr>
        <w:t>确认旧资产无引用后再归档，不直接删除。</w:t>
      </w:r>
    </w:p>
    <w:p>
      <w:pPr>
        <w:pStyle w:val="Heading1"/>
      </w:pPr>
      <w:r>
        <w:t>9. 新市场和新语言扩展指南</w:t>
      </w:r>
    </w:p>
    <w:p>
      <w:pPr>
        <w:pStyle w:val="Heading2"/>
      </w:pPr>
      <w:r>
        <w:t>9.1 决定治理域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KZ、UZ 属于 </w:t>
      </w:r>
      <w:r>
        <w:rPr>
          <w:rFonts w:ascii="SFMono-Regular" w:hAnsi="SFMono-Regular" w:eastAsia="Heiti SC"/>
          <w:b w:val="0"/>
          <w:color w:val="1F4D78"/>
          <w:sz w:val="18"/>
        </w:rPr>
        <w:t>central-asia</w:t>
      </w:r>
      <w:r>
        <w:rPr>
          <w:rFonts w:ascii="Heiti SC" w:hAnsi="Heiti SC" w:eastAsia="Heiti SC"/>
          <w:b w:val="0"/>
        </w:rPr>
        <w:t>。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UAE、SA、NL、KW 以及默认新增的非中亚市场属于 </w:t>
      </w:r>
      <w:r>
        <w:rPr>
          <w:rFonts w:ascii="SFMono-Regular" w:hAnsi="SFMono-Regular" w:eastAsia="Heiti SC"/>
          <w:b w:val="0"/>
          <w:color w:val="1F4D78"/>
          <w:sz w:val="18"/>
        </w:rPr>
        <w:t>global</w:t>
      </w:r>
      <w:r>
        <w:rPr>
          <w:rFonts w:ascii="Heiti SC" w:hAnsi="Heiti SC" w:eastAsia="Heiti SC"/>
          <w:b w:val="0"/>
        </w:rPr>
        <w:t>。</w:t>
      </w:r>
    </w:p>
    <w:p>
      <w:pPr>
        <w:pStyle w:val="ListBullet"/>
      </w:pPr>
      <w:r>
        <w:rPr>
          <w:rFonts w:ascii="Heiti SC" w:hAnsi="Heiti SC" w:eastAsia="Heiti SC"/>
          <w:b w:val="0"/>
        </w:rPr>
        <w:t>如果未来新增新的区域管理层，必须先进行架构评审，不得直接嵌入现有 Global 或 Central Asia 下形成错误继承。</w:t>
      </w:r>
    </w:p>
    <w:p>
      <w:pPr>
        <w:pStyle w:val="Heading2"/>
      </w:pPr>
      <w:r>
        <w:t>9.2 创建目录</w:t>
      </w:r>
    </w:p>
    <w:p>
      <w:r>
        <w:rPr>
          <w:rFonts w:ascii="Heiti SC" w:hAnsi="Heiti SC" w:eastAsia="Heiti SC"/>
          <w:b w:val="0"/>
        </w:rPr>
        <w:t>新增市场使用：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line="240" w:lineRule="auto"/>
            </w:pPr>
            <w:r>
              <w:rPr>
                <w:rFonts w:ascii="SFMono-Regular" w:hAnsi="SFMono-Regular" w:eastAsia="Heiti SC"/>
                <w:color w:val="303030"/>
                <w:sz w:val="16"/>
              </w:rPr>
              <w:t>/content/dam/li-auto/&lt;governance-domain&gt;/markets/&lt;country-code&gt;/&lt;language-code&gt;/media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/content/dam/li-auto/&lt;governance-domain&gt;/markets/&lt;country-code&gt;/&lt;language-code&gt;/documents</w:t>
            </w:r>
          </w:p>
        </w:tc>
      </w:tr>
    </w:tbl>
    <w:p>
      <w:r>
        <w:rPr>
          <w:rFonts w:ascii="Heiti SC" w:hAnsi="Heiti SC" w:eastAsia="Heiti SC"/>
          <w:b w:val="0"/>
        </w:rPr>
        <w:t>例如新增法国法语市场：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spacing w:line="240" w:lineRule="auto"/>
            </w:pPr>
            <w:r>
              <w:rPr>
                <w:rFonts w:ascii="SFMono-Regular" w:hAnsi="SFMono-Regular" w:eastAsia="Heiti SC"/>
                <w:color w:val="303030"/>
                <w:sz w:val="16"/>
              </w:rPr>
              <w:t>/content/dam/li-auto/global/markets/fr/fr/media</w:t>
              <w:br/>
            </w:r>
            <w:r>
              <w:rPr>
                <w:rFonts w:ascii="SFMono-Regular" w:hAnsi="SFMono-Regular" w:eastAsia="Heiti SC"/>
                <w:color w:val="303030"/>
                <w:sz w:val="16"/>
              </w:rPr>
              <w:t>/content/dam/li-auto/global/markets/fr/fr/documents</w:t>
            </w:r>
          </w:p>
        </w:tc>
      </w:tr>
    </w:tbl>
    <w:p>
      <w:pPr>
        <w:pStyle w:val="Heading2"/>
      </w:pPr>
      <w:r>
        <w:t>9.3 扩展步骤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确认 ISO 国家代码和语言代码；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确认由 Global、Central Asia 还是未来新区域治理；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 xml:space="preserve">创建市场和语言下的 </w:t>
      </w:r>
      <w:r>
        <w:rPr>
          <w:rFonts w:ascii="SFMono-Regular" w:hAnsi="SFMono-Regular" w:eastAsia="Heiti SC"/>
          <w:b w:val="0"/>
          <w:color w:val="1F4D78"/>
          <w:sz w:val="18"/>
        </w:rPr>
        <w:t>media</w:t>
      </w:r>
      <w:r>
        <w:rPr>
          <w:rFonts w:ascii="Heiti SC" w:hAnsi="Heiti SC" w:eastAsia="Heiti SC"/>
          <w:b w:val="0"/>
        </w:rPr>
        <w:t>、</w:t>
      </w:r>
      <w:r>
        <w:rPr>
          <w:rFonts w:ascii="SFMono-Regular" w:hAnsi="SFMono-Regular" w:eastAsia="Heiti SC"/>
          <w:b w:val="0"/>
          <w:color w:val="1F4D78"/>
          <w:sz w:val="18"/>
        </w:rPr>
        <w:t>documents</w:t>
      </w:r>
      <w:r>
        <w:rPr>
          <w:rFonts w:ascii="Heiti SC" w:hAnsi="Heiti SC" w:eastAsia="Heiti SC"/>
          <w:b w:val="0"/>
        </w:rPr>
        <w:t>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继承或配置 Metadata Profile；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在权限方案确认后，对稳定目录授予组权限；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上传并处理专属资产；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创建对应 AEM Sites 市场/语言页面；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配置 Header 的国家/语言切换关系；</w:t>
      </w:r>
    </w:p>
    <w:p>
      <w:pPr>
        <w:spacing w:after="60"/>
        <w:numPr>
          <w:ilvl w:val="0"/>
          <w:numId w:val="19"/>
        </w:numPr>
      </w:pPr>
      <w:r>
        <w:rPr>
          <w:rFonts w:ascii="Heiti SC" w:hAnsi="Heiti SC" w:eastAsia="Heiti SC"/>
          <w:b w:val="0"/>
        </w:rPr>
        <w:t>发布并验证路由、hreflang、Canonical、资产和响应式页面。</w:t>
      </w:r>
    </w:p>
    <w:p>
      <w:r>
        <w:rPr>
          <w:rFonts w:ascii="Heiti SC" w:hAnsi="Heiti SC" w:eastAsia="Heiti SC"/>
          <w:b w:val="0"/>
        </w:rPr>
        <w:t xml:space="preserve">因为当前 EDS mapping 已包含整个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>，在该根目录内新增市场文件夹通常不需要再增加独立 DAM mapping；但仍需验证站点配置、页面路径和实际发布范围。</w:t>
      </w:r>
    </w:p>
    <w:p>
      <w:pPr>
        <w:pStyle w:val="Heading1"/>
      </w:pPr>
      <w:r>
        <w:t>10. 发布、验证和验收</w:t>
      </w:r>
    </w:p>
    <w:p>
      <w:pPr>
        <w:pStyle w:val="Heading2"/>
      </w:pPr>
      <w:r>
        <w:t>10.1 资产验收</w:t>
      </w:r>
    </w:p>
    <w:p>
      <w:pPr>
        <w:pStyle w:val="ListBullet"/>
      </w:pPr>
      <w:r>
        <w:rPr>
          <w:rFonts w:ascii="Heiti SC" w:hAnsi="Heiti SC" w:eastAsia="Heiti SC"/>
          <w:b w:val="0"/>
        </w:rPr>
        <w:t>资产位于正确治理目录；</w:t>
      </w:r>
    </w:p>
    <w:p>
      <w:pPr>
        <w:pStyle w:val="ListBullet"/>
      </w:pPr>
      <w:r>
        <w:rPr>
          <w:rFonts w:ascii="Heiti SC" w:hAnsi="Heiti SC" w:eastAsia="Heiti SC"/>
          <w:b w:val="0"/>
        </w:rPr>
        <w:t>文件名符合 lowercase kebab-case；</w:t>
      </w:r>
    </w:p>
    <w:p>
      <w:pPr>
        <w:pStyle w:val="ListBullet"/>
      </w:pPr>
      <w:r>
        <w:rPr>
          <w:rFonts w:ascii="Heiti SC" w:hAnsi="Heiti SC" w:eastAsia="Heiti SC"/>
          <w:b w:val="0"/>
        </w:rPr>
        <w:t>MIME 与扩展名一致；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必备元数据完整；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有 </w:t>
      </w:r>
      <w:r>
        <w:rPr>
          <w:rFonts w:ascii="SFMono-Regular" w:hAnsi="SFMono-Regular" w:eastAsia="Heiti SC"/>
          <w:b w:val="0"/>
          <w:color w:val="1F4D78"/>
          <w:sz w:val="18"/>
        </w:rPr>
        <w:t>renditions/original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dam:assetState=processed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图片在 Author 中有非零 natural width/height；</w:t>
      </w:r>
    </w:p>
    <w:p>
      <w:pPr>
        <w:pStyle w:val="ListBullet"/>
      </w:pPr>
      <w:r>
        <w:rPr>
          <w:rFonts w:ascii="Heiti SC" w:hAnsi="Heiti SC" w:eastAsia="Heiti SC"/>
          <w:b w:val="0"/>
        </w:rPr>
        <w:t>视频可加载并且浏览器无媒体错误。</w:t>
      </w:r>
    </w:p>
    <w:p>
      <w:pPr>
        <w:pStyle w:val="Heading2"/>
      </w:pPr>
      <w:r>
        <w:t>10.2 页面验收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页面所有资产字段指向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不再引用迁移范围内的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/content/dam/li-demo/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>Header 和 Footer 正常出现；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不存在 </w:t>
      </w:r>
      <w:r>
        <w:rPr>
          <w:rFonts w:ascii="SFMono-Regular" w:hAnsi="SFMono-Regular" w:eastAsia="Heiti SC"/>
          <w:b w:val="0"/>
          <w:color w:val="1F4D78"/>
          <w:sz w:val="18"/>
        </w:rPr>
        <w:t>.block-error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>页面无横向滚动条；</w:t>
      </w:r>
    </w:p>
    <w:p>
      <w:pPr>
        <w:pStyle w:val="ListBullet"/>
      </w:pPr>
      <w:r>
        <w:rPr>
          <w:rFonts w:ascii="Heiti SC" w:hAnsi="Heiti SC" w:eastAsia="Heiti SC"/>
          <w:b w:val="0"/>
        </w:rPr>
        <w:t>控制台无错误；</w:t>
      </w:r>
    </w:p>
    <w:p>
      <w:pPr>
        <w:pStyle w:val="ListBullet"/>
      </w:pPr>
      <w:r>
        <w:rPr>
          <w:rFonts w:ascii="Heiti SC" w:hAnsi="Heiti SC" w:eastAsia="Heiti SC"/>
          <w:b w:val="0"/>
        </w:rPr>
        <w:t>Homepage Banner 可见且高度大于 0；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三个 Homepage 视频进入 </w:t>
      </w:r>
      <w:r>
        <w:rPr>
          <w:rFonts w:ascii="SFMono-Regular" w:hAnsi="SFMono-Regular" w:eastAsia="Heiti SC"/>
          <w:b w:val="0"/>
          <w:color w:val="1F4D78"/>
          <w:sz w:val="18"/>
        </w:rPr>
        <w:t>readyState=4</w:t>
      </w:r>
      <w:r>
        <w:rPr>
          <w:rFonts w:ascii="Heiti SC" w:hAnsi="Heiti SC" w:eastAsia="Heiti SC"/>
          <w:b w:val="0"/>
        </w:rPr>
        <w:t xml:space="preserve"> 或完成等价的可播放验证。</w:t>
      </w:r>
    </w:p>
    <w:p>
      <w:pPr>
        <w:pStyle w:val="Heading2"/>
      </w:pPr>
      <w:r>
        <w:t>10.3 响应式验收断点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52"/>
        <w:gridCol w:w="2995"/>
        <w:gridCol w:w="4212"/>
      </w:tblGrid>
      <w:tr>
        <w:trPr>
          <w:tblHeader w:val="true"/>
          <w:cantSplit/>
        </w:trPr>
        <w:tc>
          <w:tcPr>
            <w:tcW w:type="dxa" w:w="2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环境</w:t>
            </w:r>
          </w:p>
        </w:tc>
        <w:tc>
          <w:tcPr>
            <w:tcW w:type="dxa" w:w="299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断点</w:t>
            </w:r>
          </w:p>
        </w:tc>
        <w:tc>
          <w:tcPr>
            <w:tcW w:type="dxa" w:w="42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必验内容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EDS Preview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1920 × 1080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Banner、Header/Footer、图片、视频、无溢出、无 Block 错误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EDS Preview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390 × 844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Banner 不消失、移动菜单、图片裁切、无溢出、无 Block 错误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Author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390 × 844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图片和视频真实加载，不出现灰底/破图，编辑结构正常</w:t>
            </w:r>
          </w:p>
        </w:tc>
      </w:tr>
    </w:tbl>
    <w:p>
      <w:pPr>
        <w:spacing w:after="20"/>
      </w:pPr>
    </w:p>
    <w:p>
      <w:pPr>
        <w:pStyle w:val="Heading2"/>
      </w:pPr>
      <w:r>
        <w:t>10.4 本次实施结果</w:t>
      </w:r>
    </w:p>
    <w:p>
      <w:pPr>
        <w:pStyle w:val="ListBullet"/>
      </w:pPr>
      <w:r>
        <w:rPr>
          <w:rFonts w:ascii="Heiti SC" w:hAnsi="Heiti SC" w:eastAsia="Heiti SC"/>
          <w:b w:val="0"/>
        </w:rPr>
        <w:t>72 个正式 DAM 文件夹；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41 个 </w:t>
      </w:r>
      <w:r>
        <w:rPr>
          <w:rFonts w:ascii="SFMono-Regular" w:hAnsi="SFMono-Regular" w:eastAsia="Heiti SC"/>
          <w:b w:val="0"/>
          <w:color w:val="1F4D78"/>
          <w:sz w:val="18"/>
        </w:rPr>
        <w:t>dam:Asset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41/41 资产为 </w:t>
      </w:r>
      <w:r>
        <w:rPr>
          <w:rFonts w:ascii="SFMono-Regular" w:hAnsi="SFMono-Regular" w:eastAsia="Heiti SC"/>
          <w:b w:val="0"/>
          <w:color w:val="1F4D78"/>
          <w:sz w:val="18"/>
        </w:rPr>
        <w:t>processed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>41/41 资产 Preview Activate；</w:t>
      </w:r>
    </w:p>
    <w:p>
      <w:pPr>
        <w:pStyle w:val="ListBullet"/>
      </w:pPr>
      <w:r>
        <w:rPr>
          <w:rFonts w:ascii="Heiti SC" w:hAnsi="Heiti SC" w:eastAsia="Heiti SC"/>
          <w:b w:val="0"/>
        </w:rPr>
        <w:t>43/43 Homepage 资产属性切换完成；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三个 MP4 通过 </w:t>
      </w:r>
      <w:r>
        <w:rPr>
          <w:rFonts w:ascii="SFMono-Regular" w:hAnsi="SFMono-Regular" w:eastAsia="Heiti SC"/>
          <w:b w:val="0"/>
          <w:color w:val="1F4D78"/>
          <w:sz w:val="18"/>
        </w:rPr>
        <w:t>/assets/</w:t>
      </w:r>
      <w:r>
        <w:rPr>
          <w:rFonts w:ascii="Heiti SC" w:hAnsi="Heiti SC" w:eastAsia="Heiti SC"/>
          <w:b w:val="0"/>
        </w:rPr>
        <w:t xml:space="preserve"> 跳转到同源 Media Bus，最终 HTTP 200；</w:t>
      </w:r>
    </w:p>
    <w:p>
      <w:pPr>
        <w:pStyle w:val="ListBullet"/>
      </w:pPr>
      <w:r>
        <w:rPr>
          <w:rFonts w:ascii="Heiti SC" w:hAnsi="Heiti SC" w:eastAsia="Heiti SC"/>
          <w:b w:val="0"/>
        </w:rPr>
        <w:t>Preview 1920px、Preview 390px、Author 390px 均通过；</w:t>
      </w:r>
    </w:p>
    <w:p>
      <w:pPr>
        <w:pStyle w:val="ListBullet"/>
      </w:pPr>
      <w:r>
        <w:rPr>
          <w:rFonts w:ascii="Heiti SC" w:hAnsi="Heiti SC" w:eastAsia="Heiti SC"/>
          <w:b w:val="0"/>
        </w:rPr>
        <w:t>Homepage Banner 在所有验收视口中可见；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npm run build:json</w:t>
      </w:r>
      <w:r>
        <w:rPr>
          <w:rFonts w:ascii="Heiti SC" w:hAnsi="Heiti SC" w:eastAsia="Heiti SC"/>
          <w:b w:val="0"/>
        </w:rPr>
        <w:t>、</w:t>
      </w:r>
      <w:r>
        <w:rPr>
          <w:rFonts w:ascii="SFMono-Regular" w:hAnsi="SFMono-Regular" w:eastAsia="Heiti SC"/>
          <w:b w:val="0"/>
          <w:color w:val="1F4D78"/>
          <w:sz w:val="18"/>
        </w:rPr>
        <w:t>npm run lint</w:t>
      </w:r>
      <w:r>
        <w:rPr>
          <w:rFonts w:ascii="Heiti SC" w:hAnsi="Heiti SC" w:eastAsia="Heiti SC"/>
          <w:b w:val="0"/>
        </w:rPr>
        <w:t xml:space="preserve"> 和 OpenSpec strict validation 通过。</w:t>
      </w:r>
    </w:p>
    <w:p>
      <w:pPr>
        <w:pStyle w:val="Heading1"/>
      </w:pPr>
      <w:r>
        <w:t>11. 故障处理与回滚</w:t>
      </w:r>
    </w:p>
    <w:p>
      <w:pPr>
        <w:pStyle w:val="Heading2"/>
      </w:pPr>
      <w:r>
        <w:t>11.1 Author 图片灰底或破图</w:t>
      </w:r>
    </w:p>
    <w:p>
      <w:r>
        <w:rPr>
          <w:rFonts w:ascii="Heiti SC" w:hAnsi="Heiti SC" w:eastAsia="Heiti SC"/>
          <w:b/>
        </w:rPr>
        <w:t>典型原因：</w:t>
      </w:r>
      <w:r>
        <w:rPr>
          <w:rFonts w:ascii="Heiti SC" w:hAnsi="Heiti SC" w:eastAsia="Heiti SC"/>
          <w:b w:val="0"/>
        </w:rPr>
        <w:t xml:space="preserve"> 资产上传后只有 original，没有完成 AEM Assets 标准处理和 Web rendition。</w:t>
      </w:r>
    </w:p>
    <w:p>
      <w:r>
        <w:rPr>
          <w:rFonts w:ascii="Heiti SC" w:hAnsi="Heiti SC" w:eastAsia="Heiti SC"/>
          <w:b/>
        </w:rPr>
        <w:t>处理方法：</w:t>
      </w:r>
    </w:p>
    <w:p>
      <w:pPr>
        <w:spacing w:after="60"/>
        <w:numPr>
          <w:ilvl w:val="0"/>
          <w:numId w:val="20"/>
        </w:numPr>
      </w:pPr>
      <w:r>
        <w:rPr>
          <w:rFonts w:ascii="Heiti SC" w:hAnsi="Heiti SC" w:eastAsia="Heiti SC"/>
          <w:b w:val="0"/>
        </w:rPr>
        <w:t>选择单一正式资产文件夹；</w:t>
      </w:r>
    </w:p>
    <w:p>
      <w:pPr>
        <w:spacing w:after="60"/>
        <w:numPr>
          <w:ilvl w:val="0"/>
          <w:numId w:val="20"/>
        </w:numPr>
      </w:pPr>
      <w:r>
        <w:rPr>
          <w:rFonts w:ascii="Heiti SC" w:hAnsi="Heiti SC" w:eastAsia="Heiti SC"/>
          <w:b w:val="0"/>
        </w:rPr>
        <w:t>Reprocess Assets → Full Process；</w:t>
      </w:r>
    </w:p>
    <w:p>
      <w:pPr>
        <w:spacing w:after="60"/>
        <w:numPr>
          <w:ilvl w:val="0"/>
          <w:numId w:val="20"/>
        </w:numPr>
      </w:pPr>
      <w:r>
        <w:rPr>
          <w:rFonts w:ascii="Heiti SC" w:hAnsi="Heiti SC" w:eastAsia="Heiti SC"/>
          <w:b w:val="0"/>
        </w:rPr>
        <w:t xml:space="preserve">等待 </w:t>
      </w:r>
      <w:r>
        <w:rPr>
          <w:rFonts w:ascii="SFMono-Regular" w:hAnsi="SFMono-Regular" w:eastAsia="Heiti SC"/>
          <w:b w:val="0"/>
          <w:color w:val="1F4D78"/>
          <w:sz w:val="18"/>
        </w:rPr>
        <w:t>dam:assetState=processed</w:t>
      </w:r>
      <w:r>
        <w:rPr>
          <w:rFonts w:ascii="Heiti SC" w:hAnsi="Heiti SC" w:eastAsia="Heiti SC"/>
          <w:b w:val="0"/>
        </w:rPr>
        <w:t>；</w:t>
      </w:r>
    </w:p>
    <w:p>
      <w:pPr>
        <w:spacing w:after="60"/>
        <w:numPr>
          <w:ilvl w:val="0"/>
          <w:numId w:val="20"/>
        </w:numPr>
      </w:pPr>
      <w:r>
        <w:rPr>
          <w:rFonts w:ascii="Heiti SC" w:hAnsi="Heiti SC" w:eastAsia="Heiti SC"/>
          <w:b w:val="0"/>
        </w:rPr>
        <w:t>刷新 Author 页面并检查图片自然尺寸；</w:t>
      </w:r>
    </w:p>
    <w:p>
      <w:pPr>
        <w:spacing w:after="60"/>
        <w:numPr>
          <w:ilvl w:val="0"/>
          <w:numId w:val="20"/>
        </w:numPr>
      </w:pPr>
      <w:r>
        <w:rPr>
          <w:rFonts w:ascii="Heiti SC" w:hAnsi="Heiti SC" w:eastAsia="Heiti SC"/>
          <w:b w:val="0"/>
        </w:rPr>
        <w:t>如仍失败，检查 MIME、原文件和处理任务状态。</w:t>
      </w:r>
    </w:p>
    <w:p>
      <w:pPr>
        <w:pStyle w:val="Heading2"/>
      </w:pPr>
      <w:r>
        <w:t>11.2 Preview 视频返回 404</w:t>
      </w:r>
    </w:p>
    <w:p>
      <w:r>
        <w:rPr>
          <w:rFonts w:ascii="Heiti SC" w:hAnsi="Heiti SC" w:eastAsia="Heiti SC"/>
          <w:b w:val="0"/>
        </w:rPr>
        <w:t>检查以下项目：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paths.json</w:t>
      </w:r>
      <w:r>
        <w:rPr>
          <w:rFonts w:ascii="Heiti SC" w:hAnsi="Heiti SC" w:eastAsia="Heiti SC"/>
          <w:b w:val="0"/>
        </w:rPr>
        <w:t xml:space="preserve"> 是否包含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/content/dam/li-auto/:/assets/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includes</w:t>
      </w:r>
      <w:r>
        <w:rPr>
          <w:rFonts w:ascii="Heiti SC" w:hAnsi="Heiti SC" w:eastAsia="Heiti SC"/>
          <w:b w:val="0"/>
        </w:rPr>
        <w:t xml:space="preserve"> 是否包含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视频字段是否为 </w:t>
      </w:r>
      <w:r>
        <w:rPr>
          <w:rFonts w:ascii="SFMono-Regular" w:hAnsi="SFMono-Regular" w:eastAsia="Heiti SC"/>
          <w:b w:val="0"/>
          <w:color w:val="1F4D78"/>
          <w:sz w:val="18"/>
        </w:rPr>
        <w:t>reference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AEM 页面内容是否保存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/content/dam/li-auto/...mp4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>资产和页面是否已重新发布；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/assets/...mp4</w:t>
      </w:r>
      <w:r>
        <w:rPr>
          <w:rFonts w:ascii="Heiti SC" w:hAnsi="Heiti SC" w:eastAsia="Heiti SC"/>
          <w:b w:val="0"/>
        </w:rPr>
        <w:t xml:space="preserve"> 是否跳转到 </w:t>
      </w:r>
      <w:r>
        <w:rPr>
          <w:rFonts w:ascii="SFMono-Regular" w:hAnsi="SFMono-Regular" w:eastAsia="Heiti SC"/>
          <w:b w:val="0"/>
          <w:color w:val="1F4D78"/>
          <w:sz w:val="18"/>
        </w:rPr>
        <w:t>media_*.mp4</w:t>
      </w:r>
      <w:r>
        <w:rPr>
          <w:rFonts w:ascii="Heiti SC" w:hAnsi="Heiti SC" w:eastAsia="Heiti SC"/>
          <w:b w:val="0"/>
        </w:rPr>
        <w:t xml:space="preserve"> 且最终为 200。</w:t>
      </w:r>
    </w:p>
    <w:p>
      <w:pPr>
        <w:pStyle w:val="Heading2"/>
      </w:pPr>
      <w:r>
        <w:t>11.3 Preview 仍显示旧内容</w:t>
      </w:r>
    </w:p>
    <w:p>
      <w:pPr>
        <w:pStyle w:val="ListBullet"/>
      </w:pPr>
      <w:r>
        <w:rPr>
          <w:rFonts w:ascii="Heiti SC" w:hAnsi="Heiti SC" w:eastAsia="Heiti SC"/>
          <w:b w:val="0"/>
        </w:rPr>
        <w:t>确认 AEM 页面保存成功；</w:t>
      </w:r>
    </w:p>
    <w:p>
      <w:pPr>
        <w:pStyle w:val="ListBullet"/>
      </w:pPr>
      <w:r>
        <w:rPr>
          <w:rFonts w:ascii="Heiti SC" w:hAnsi="Heiti SC" w:eastAsia="Heiti SC"/>
          <w:b w:val="0"/>
        </w:rPr>
        <w:t>Quick Publish 页面及引用；</w:t>
      </w:r>
    </w:p>
    <w:p>
      <w:pPr>
        <w:pStyle w:val="ListBullet"/>
      </w:pPr>
      <w:r>
        <w:rPr>
          <w:rFonts w:ascii="Heiti SC" w:hAnsi="Heiti SC" w:eastAsia="Heiti SC"/>
          <w:b w:val="0"/>
        </w:rPr>
        <w:t>使用 cache-busting query 或强制刷新；</w:t>
      </w:r>
    </w:p>
    <w:p>
      <w:pPr>
        <w:pStyle w:val="ListBullet"/>
      </w:pPr>
      <w:r>
        <w:rPr>
          <w:rFonts w:ascii="Heiti SC" w:hAnsi="Heiti SC" w:eastAsia="Heiti SC"/>
          <w:b w:val="0"/>
        </w:rPr>
        <w:t>检查语义 HTML 中的实际 href/src；</w:t>
      </w:r>
    </w:p>
    <w:p>
      <w:pPr>
        <w:pStyle w:val="ListBullet"/>
      </w:pPr>
      <w:r>
        <w:rPr>
          <w:rFonts w:ascii="Heiti SC" w:hAnsi="Heiti SC" w:eastAsia="Heiti SC"/>
          <w:b w:val="0"/>
        </w:rPr>
        <w:t>不要只依赖 AEM 全文索引查询结果。</w:t>
      </w:r>
    </w:p>
    <w:p>
      <w:pPr>
        <w:pStyle w:val="Heading2"/>
      </w:pPr>
      <w:r>
        <w:t>11.4 AEM 查询仍返回旧 DAM 路径</w:t>
      </w:r>
    </w:p>
    <w:p>
      <w:r>
        <w:rPr>
          <w:rFonts w:ascii="Heiti SC" w:hAnsi="Heiti SC" w:eastAsia="Heiti SC"/>
          <w:b w:val="0"/>
        </w:rPr>
        <w:t>QueryBuilder 全文索引可能短期滞后。迁移验收应读取实际组件属性，并分别验证：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contains /content/dam/li-auto/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notContains /content/dam/li-demo/</w:t>
      </w:r>
      <w:r>
        <w:rPr>
          <w:rFonts w:ascii="Heiti SC" w:hAnsi="Heiti SC" w:eastAsia="Heiti SC"/>
          <w:b w:val="0"/>
        </w:rPr>
        <w:t>。</w:t>
      </w:r>
    </w:p>
    <w:p>
      <w:pPr>
        <w:pStyle w:val="Heading2"/>
      </w:pPr>
      <w:r>
        <w:t>11.5 大视频处理或发布失败</w:t>
      </w:r>
    </w:p>
    <w:p>
      <w:pPr>
        <w:pStyle w:val="ListBullet"/>
      </w:pPr>
      <w:r>
        <w:rPr>
          <w:rFonts w:ascii="Heiti SC" w:hAnsi="Heiti SC" w:eastAsia="Heiti SC"/>
          <w:b w:val="0"/>
        </w:rPr>
        <w:t>先确认文件是否超出 EDS 支持限制；</w:t>
      </w:r>
    </w:p>
    <w:p>
      <w:pPr>
        <w:pStyle w:val="ListBullet"/>
      </w:pPr>
      <w:r>
        <w:rPr>
          <w:rFonts w:ascii="Heiti SC" w:hAnsi="Heiti SC" w:eastAsia="Heiti SC"/>
          <w:b w:val="0"/>
        </w:rPr>
        <w:t>优先压缩源文件；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必要时通过 AEM Processing Profile 生成 </w:t>
      </w:r>
      <w:r>
        <w:rPr>
          <w:rFonts w:ascii="SFMono-Regular" w:hAnsi="SFMono-Regular" w:eastAsia="Heiti SC"/>
          <w:b w:val="0"/>
          <w:color w:val="1F4D78"/>
          <w:sz w:val="18"/>
        </w:rPr>
        <w:t>edge-delivery-services-mp4</w:t>
      </w:r>
      <w:r>
        <w:rPr>
          <w:rFonts w:ascii="Heiti SC" w:hAnsi="Heiti SC" w:eastAsia="Heiti SC"/>
          <w:b w:val="0"/>
        </w:rPr>
        <w:t xml:space="preserve"> rendition；</w:t>
      </w:r>
    </w:p>
    <w:p>
      <w:pPr>
        <w:pStyle w:val="ListBullet"/>
      </w:pPr>
      <w:r>
        <w:rPr>
          <w:rFonts w:ascii="Heiti SC" w:hAnsi="Heiti SC" w:eastAsia="Heiti SC"/>
          <w:b w:val="0"/>
        </w:rPr>
        <w:t>页面中仍保存标准 DAM reference，不填外部临时地址；</w:t>
      </w:r>
    </w:p>
    <w:p>
      <w:pPr>
        <w:pStyle w:val="ListBullet"/>
      </w:pPr>
      <w:r>
        <w:rPr>
          <w:rFonts w:ascii="Heiti SC" w:hAnsi="Heiti SC" w:eastAsia="Heiti SC"/>
          <w:b w:val="0"/>
        </w:rPr>
        <w:t>使用 Poster，避免视频阻塞首屏。</w:t>
      </w:r>
    </w:p>
    <w:p>
      <w:pPr>
        <w:pStyle w:val="Heading2"/>
      </w:pPr>
      <w:r>
        <w:t>11.6 Homepage Banner 消失</w:t>
      </w:r>
    </w:p>
    <w:p>
      <w:r>
        <w:rPr>
          <w:rFonts w:ascii="Heiti SC" w:hAnsi="Heiti SC" w:eastAsia="Heiti SC"/>
          <w:b w:val="0"/>
        </w:rPr>
        <w:t>Banner 消失属于回归缺陷。检查：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home-banner</w:t>
      </w:r>
      <w:r>
        <w:rPr>
          <w:rFonts w:ascii="Heiti SC" w:hAnsi="Heiti SC" w:eastAsia="Heiti SC"/>
          <w:b w:val="0"/>
        </w:rPr>
        <w:t xml:space="preserve"> 是否仍存在于语义 HTML；</w:t>
      </w:r>
    </w:p>
    <w:p>
      <w:pPr>
        <w:pStyle w:val="ListBullet"/>
      </w:pPr>
      <w:r>
        <w:rPr>
          <w:rFonts w:ascii="Heiti SC" w:hAnsi="Heiti SC" w:eastAsia="Heiti SC"/>
          <w:b w:val="0"/>
        </w:rPr>
        <w:t>CSS 是否通过移动端媒体查询隐藏整个 block；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图片是否完成处理并加载；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Block 是否产生 </w:t>
      </w:r>
      <w:r>
        <w:rPr>
          <w:rFonts w:ascii="SFMono-Regular" w:hAnsi="SFMono-Regular" w:eastAsia="Heiti SC"/>
          <w:b w:val="0"/>
          <w:color w:val="1F4D78"/>
          <w:sz w:val="18"/>
        </w:rPr>
        <w:t>.block-error</w:t>
      </w:r>
      <w:r>
        <w:rPr>
          <w:rFonts w:ascii="Heiti SC" w:hAnsi="Heiti SC" w:eastAsia="Heiti SC"/>
          <w:b w:val="0"/>
        </w:rPr>
        <w:t>；</w:t>
      </w:r>
    </w:p>
    <w:p>
      <w:pPr>
        <w:pStyle w:val="ListBullet"/>
      </w:pPr>
      <w:r>
        <w:rPr>
          <w:rFonts w:ascii="Heiti SC" w:hAnsi="Heiti SC" w:eastAsia="Heiti SC"/>
          <w:b w:val="0"/>
        </w:rPr>
        <w:t>Banner 高度是否大于 0；</w:t>
      </w:r>
    </w:p>
    <w:p>
      <w:pPr>
        <w:pStyle w:val="ListBullet"/>
      </w:pPr>
      <w:r>
        <w:rPr>
          <w:rFonts w:ascii="Heiti SC" w:hAnsi="Heiti SC" w:eastAsia="Heiti SC"/>
          <w:b w:val="0"/>
        </w:rPr>
        <w:t>Author 与 Preview 是否表现一致。</w:t>
      </w:r>
    </w:p>
    <w:p>
      <w:pPr>
        <w:pStyle w:val="Heading2"/>
      </w:pPr>
      <w:r>
        <w:t>11.7 回滚步骤</w:t>
      </w:r>
    </w:p>
    <w:p>
      <w:pPr>
        <w:spacing w:after="60"/>
        <w:numPr>
          <w:ilvl w:val="0"/>
          <w:numId w:val="21"/>
        </w:numPr>
      </w:pPr>
      <w:r>
        <w:rPr>
          <w:rFonts w:ascii="Heiti SC" w:hAnsi="Heiti SC" w:eastAsia="Heiti SC"/>
          <w:b w:val="0"/>
        </w:rPr>
        <w:t>停止继续删除或移动新旧资产；</w:t>
      </w:r>
    </w:p>
    <w:p>
      <w:pPr>
        <w:spacing w:after="60"/>
        <w:numPr>
          <w:ilvl w:val="0"/>
          <w:numId w:val="21"/>
        </w:numPr>
      </w:pPr>
      <w:r>
        <w:rPr>
          <w:rFonts w:ascii="Heiti SC" w:hAnsi="Heiti SC" w:eastAsia="Heiti SC"/>
          <w:b w:val="0"/>
        </w:rPr>
        <w:t xml:space="preserve">使用 </w:t>
      </w:r>
      <w:r>
        <w:rPr>
          <w:rFonts w:ascii="SFMono-Regular" w:hAnsi="SFMono-Regular" w:eastAsia="Heiti SC"/>
          <w:b w:val="0"/>
          <w:color w:val="1F4D78"/>
          <w:sz w:val="18"/>
        </w:rPr>
        <w:t>migration-manifest.md</w:t>
      </w:r>
      <w:r>
        <w:rPr>
          <w:rFonts w:ascii="Heiti SC" w:hAnsi="Heiti SC" w:eastAsia="Heiti SC"/>
          <w:b w:val="0"/>
        </w:rPr>
        <w:t xml:space="preserve"> 将 43 个属性恢复为 </w:t>
      </w:r>
      <w:r>
        <w:rPr>
          <w:rFonts w:ascii="SFMono-Regular" w:hAnsi="SFMono-Regular" w:eastAsia="Heiti SC"/>
          <w:b w:val="0"/>
          <w:color w:val="1F4D78"/>
          <w:sz w:val="18"/>
        </w:rPr>
        <w:t>Old value</w:t>
      </w:r>
      <w:r>
        <w:rPr>
          <w:rFonts w:ascii="Heiti SC" w:hAnsi="Heiti SC" w:eastAsia="Heiti SC"/>
          <w:b w:val="0"/>
        </w:rPr>
        <w:t>；</w:t>
      </w:r>
    </w:p>
    <w:p>
      <w:pPr>
        <w:spacing w:after="60"/>
        <w:numPr>
          <w:ilvl w:val="0"/>
          <w:numId w:val="21"/>
        </w:numPr>
      </w:pPr>
      <w:r>
        <w:rPr>
          <w:rFonts w:ascii="Heiti SC" w:hAnsi="Heiti SC" w:eastAsia="Heiti SC"/>
          <w:b w:val="0"/>
        </w:rPr>
        <w:t>重新发布 Homepage；</w:t>
      </w:r>
    </w:p>
    <w:p>
      <w:pPr>
        <w:spacing w:after="60"/>
        <w:numPr>
          <w:ilvl w:val="0"/>
          <w:numId w:val="21"/>
        </w:numPr>
      </w:pPr>
      <w:r>
        <w:rPr>
          <w:rFonts w:ascii="Heiti SC" w:hAnsi="Heiti SC" w:eastAsia="Heiti SC"/>
          <w:b w:val="0"/>
        </w:rPr>
        <w:t>在 Author、1920px Preview 和 390px Preview 验证；</w:t>
      </w:r>
    </w:p>
    <w:p>
      <w:pPr>
        <w:spacing w:after="60"/>
        <w:numPr>
          <w:ilvl w:val="0"/>
          <w:numId w:val="21"/>
        </w:numPr>
      </w:pPr>
      <w:r>
        <w:rPr>
          <w:rFonts w:ascii="Heiti SC" w:hAnsi="Heiti SC" w:eastAsia="Heiti SC"/>
          <w:b w:val="0"/>
        </w:rPr>
        <w:t>记录回滚原因和失败资产；</w:t>
      </w:r>
    </w:p>
    <w:p>
      <w:pPr>
        <w:spacing w:after="60"/>
        <w:numPr>
          <w:ilvl w:val="0"/>
          <w:numId w:val="21"/>
        </w:numPr>
      </w:pPr>
      <w:r>
        <w:rPr>
          <w:rFonts w:ascii="Heiti SC" w:hAnsi="Heiti SC" w:eastAsia="Heiti SC"/>
          <w:b w:val="0"/>
        </w:rPr>
        <w:t>修复后重新执行完整迁移流程。</w:t>
      </w:r>
    </w:p>
    <w:p>
      <w:r>
        <w:rPr>
          <w:rFonts w:ascii="Heiti SC" w:hAnsi="Heiti SC" w:eastAsia="Heiti SC"/>
          <w:b w:val="0"/>
        </w:rPr>
        <w:t xml:space="preserve">本次 Dev 环境无法通过连接账号创建页面版本或导出完整包，因此 </w:t>
      </w:r>
      <w:r>
        <w:rPr>
          <w:rFonts w:ascii="SFMono-Regular" w:hAnsi="SFMono-Regular" w:eastAsia="Heiti SC"/>
          <w:b w:val="0"/>
          <w:color w:val="1F4D78"/>
          <w:sz w:val="18"/>
        </w:rPr>
        <w:t>migration-manifest.md</w:t>
      </w:r>
      <w:r>
        <w:rPr>
          <w:rFonts w:ascii="Heiti SC" w:hAnsi="Heiti SC" w:eastAsia="Heiti SC"/>
          <w:b w:val="0"/>
        </w:rPr>
        <w:t xml:space="preserve"> 是当前权威回滚清单。旧 </w:t>
      </w:r>
      <w:r>
        <w:rPr>
          <w:rFonts w:ascii="SFMono-Regular" w:hAnsi="SFMono-Regular" w:eastAsia="Heiti SC"/>
          <w:b w:val="0"/>
          <w:color w:val="1F4D78"/>
          <w:sz w:val="18"/>
        </w:rPr>
        <w:t>/content/dam/li-demo</w:t>
      </w:r>
      <w:r>
        <w:rPr>
          <w:rFonts w:ascii="Heiti SC" w:hAnsi="Heiti SC" w:eastAsia="Heiti SC"/>
          <w:b w:val="0"/>
        </w:rPr>
        <w:t xml:space="preserve"> 在另行批准退役前不得删除。</w:t>
      </w:r>
    </w:p>
    <w:p>
      <w:pPr>
        <w:pStyle w:val="Heading1"/>
      </w:pPr>
      <w:r>
        <w:t>12. 权限与治理建议</w:t>
      </w:r>
    </w:p>
    <w:p>
      <w:pPr>
        <w:pStyle w:val="Heading2"/>
      </w:pPr>
      <w:r>
        <w:t>12.1 当前状态</w:t>
      </w:r>
    </w:p>
    <w:p>
      <w:r>
        <w:rPr>
          <w:rFonts w:ascii="Heiti SC" w:hAnsi="Heiti SC" w:eastAsia="Heiti SC"/>
          <w:b w:val="0"/>
        </w:rPr>
        <w:t>本版本仅建立适合未来 ACL 继承的稳定路径，没有配置最终独立权限用户或用户组。路径结构不等于权限已经生效。</w:t>
      </w:r>
    </w:p>
    <w:p>
      <w:pPr>
        <w:pStyle w:val="Heading2"/>
      </w:pPr>
      <w:r>
        <w:t>12.2 推荐权限模型</w:t>
      </w:r>
    </w:p>
    <w:p>
      <w:r>
        <w:rPr>
          <w:rFonts w:ascii="Heiti SC" w:hAnsi="Heiti SC" w:eastAsia="Heiti SC"/>
          <w:b w:val="0"/>
        </w:rPr>
        <w:t>后续建议按用户组而不是个人账号授权：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52"/>
        <w:gridCol w:w="2995"/>
        <w:gridCol w:w="4212"/>
      </w:tblGrid>
      <w:tr>
        <w:trPr>
          <w:tblHeader w:val="true"/>
          <w:cantSplit/>
        </w:trPr>
        <w:tc>
          <w:tcPr>
            <w:tcW w:type="dxa" w:w="2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建议角色</w:t>
            </w:r>
          </w:p>
        </w:tc>
        <w:tc>
          <w:tcPr>
            <w:tcW w:type="dxa" w:w="299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推荐范围</w:t>
            </w:r>
          </w:p>
        </w:tc>
        <w:tc>
          <w:tcPr>
            <w:tcW w:type="dxa" w:w="42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典型权限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DAM 管理员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/content/dam/li-auto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管理目录、Metadata Profile、权限和归档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Global 资产编辑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</w:t>
            </w:r>
            <w:r>
              <w:rPr>
                <w:rFonts w:ascii="Heiti SC" w:hAnsi="Heiti SC" w:eastAsia="Heiti SC"/>
                <w:b w:val="0"/>
                <w:sz w:val="18"/>
              </w:rPr>
              <w:t>、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/global</w:t>
            </w:r>
            <w:r>
              <w:rPr>
                <w:rFonts w:ascii="Heiti SC" w:hAnsi="Heiti SC" w:eastAsia="Heiti SC"/>
                <w:b w:val="0"/>
                <w:sz w:val="18"/>
              </w:rPr>
              <w:t>、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/intake/global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创建、修改和提交 Global 范围资产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Central Asia 资产编辑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</w:t>
            </w:r>
            <w:r>
              <w:rPr>
                <w:rFonts w:ascii="Heiti SC" w:hAnsi="Heiti SC" w:eastAsia="Heiti SC"/>
                <w:b w:val="0"/>
                <w:sz w:val="18"/>
              </w:rPr>
              <w:t xml:space="preserve"> 只读、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/central-asia</w:t>
            </w:r>
            <w:r>
              <w:rPr>
                <w:rFonts w:ascii="Heiti SC" w:hAnsi="Heiti SC" w:eastAsia="Heiti SC"/>
                <w:b w:val="0"/>
                <w:sz w:val="18"/>
              </w:rPr>
              <w:t>、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/intake/central-asia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创建、修改和提交中亚范围资产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市场资产编辑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 xml:space="preserve">指定 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markets/&lt;country&gt;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维护本市场和语言资产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资产审核/发布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已批准的治理目录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审核、处理、发布和回滚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b w:val="0"/>
        </w:rPr>
        <w:t>最终组名、继承方式、审批职责和 Prod 权限必须通过安全与运营评审后配置。</w:t>
      </w:r>
    </w:p>
    <w:p>
      <w:pPr>
        <w:pStyle w:val="Heading2"/>
      </w:pPr>
      <w:r>
        <w:t>12.3 治理控制建议</w:t>
      </w:r>
    </w:p>
    <w:p>
      <w:pPr>
        <w:pStyle w:val="ListBullet"/>
      </w:pPr>
      <w:r>
        <w:rPr>
          <w:rFonts w:ascii="Heiti SC" w:hAnsi="Heiti SC" w:eastAsia="Heiti SC"/>
          <w:b w:val="0"/>
        </w:rPr>
        <w:t>为稳定目录配置 Metadata Profile，而不是要求作者重复手工输入固定值；</w:t>
      </w:r>
    </w:p>
    <w:p>
      <w:pPr>
        <w:pStyle w:val="ListBullet"/>
      </w:pPr>
      <w:r>
        <w:rPr>
          <w:rFonts w:ascii="Heiti SC" w:hAnsi="Heiti SC" w:eastAsia="Heiti SC"/>
          <w:b w:val="0"/>
        </w:rPr>
        <w:t xml:space="preserve">为 </w:t>
      </w:r>
      <w:r>
        <w:rPr>
          <w:rFonts w:ascii="SFMono-Regular" w:hAnsi="SFMono-Regular" w:eastAsia="Heiti SC"/>
          <w:b w:val="0"/>
          <w:color w:val="1F4D78"/>
          <w:sz w:val="18"/>
        </w:rPr>
        <w:t>intake</w:t>
      </w:r>
      <w:r>
        <w:rPr>
          <w:rFonts w:ascii="Heiti SC" w:hAnsi="Heiti SC" w:eastAsia="Heiti SC"/>
          <w:b w:val="0"/>
        </w:rPr>
        <w:t xml:space="preserve"> 与正式目录设置清晰的内容状态和移动规则；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定期检查重复资产、无引用资产、过期权利和处理失败资产；</w:t>
      </w:r>
    </w:p>
    <w:p>
      <w:pPr>
        <w:pStyle w:val="ListBullet"/>
      </w:pPr>
      <w:r>
        <w:rPr>
          <w:rFonts w:ascii="Heiti SC" w:hAnsi="Heiti SC" w:eastAsia="Heiti SC"/>
          <w:b w:val="0"/>
        </w:rPr>
        <w:t>生产环境删除资产前必须完成引用检查和回滚评估；</w:t>
      </w:r>
    </w:p>
    <w:p>
      <w:pPr>
        <w:pStyle w:val="ListBullet"/>
      </w:pPr>
      <w:r>
        <w:rPr>
          <w:rFonts w:ascii="Heiti SC" w:hAnsi="Heiti SC" w:eastAsia="Heiti SC"/>
          <w:b w:val="0"/>
        </w:rPr>
        <w:t>将 DAM 结构、站点结构、Header/Footer 配置和语言切换配置作为不同治理对象维护。</w:t>
      </w:r>
    </w:p>
    <w:p>
      <w:pPr>
        <w:pStyle w:val="Heading1"/>
      </w:pPr>
      <w:r>
        <w:t>13. 附录</w:t>
      </w:r>
    </w:p>
    <w:p>
      <w:pPr>
        <w:pStyle w:val="Heading2"/>
      </w:pPr>
      <w:r>
        <w:t>13.1 关键路径速查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6552"/>
      </w:tblGrid>
      <w:tr>
        <w:trPr>
          <w:tblHeader w:val="true"/>
          <w:cantSplit/>
        </w:trPr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65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路径/URL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DAM 根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/content/dam/li-auto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Homepage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/content/demo-site/language-master/en/homepage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Header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/content/demo-site/language-master/en/nav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Footer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/content/demo-site/language-master/en/footer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Assets 控制台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https://author-p80707-e1685574.adobeaemcloud.com/ui#/aem/assets.html/content/dam/li-auto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AEM Sites 控制台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https://author-p80707-e1685574.adobeaemcloud.com/ui#/aem/sites.html/content/demo-site/language-master/en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EDS Preview Homepage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https://main--universal-editor-demo--yjwu-leadstec.aem.page/language-master/en/homepage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EDS DAM mapping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/content/dam/li-auto/</w:t>
            </w:r>
            <w:r>
              <w:rPr>
                <w:rFonts w:ascii="Heiti SC" w:hAnsi="Heiti SC" w:eastAsia="Heiti SC"/>
                <w:b w:val="0"/>
                <w:sz w:val="18"/>
              </w:rPr>
              <w:t xml:space="preserve"> → </w:t>
            </w:r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/assets/</w:t>
            </w:r>
          </w:p>
        </w:tc>
      </w:tr>
    </w:tbl>
    <w:p>
      <w:pPr>
        <w:spacing w:after="20"/>
      </w:pPr>
    </w:p>
    <w:p>
      <w:pPr>
        <w:pStyle w:val="Heading2"/>
      </w:pPr>
      <w:r>
        <w:t>13.2 当前 Homepage 资产清单摘要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52"/>
        <w:gridCol w:w="2995"/>
        <w:gridCol w:w="4212"/>
      </w:tblGrid>
      <w:tr>
        <w:trPr>
          <w:tblHeader w:val="true"/>
          <w:cantSplit/>
        </w:trPr>
        <w:tc>
          <w:tcPr>
            <w:tcW w:type="dxa" w:w="2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目录</w:t>
            </w:r>
          </w:p>
        </w:tc>
        <w:tc>
          <w:tcPr>
            <w:tcW w:type="dxa" w:w="299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数量</w:t>
            </w:r>
          </w:p>
        </w:tc>
        <w:tc>
          <w:tcPr>
            <w:tcW w:type="dxa" w:w="42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/shared/vehicles/.../homepage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25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车型 tile、mobile tile、Hero、Logo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/shared/brand/homepage/stories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6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三个视频和三个 Poster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/shared/brand/homepage/lifestyle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2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两张品牌生活方式图片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FMono-Regular" w:hAnsi="SFMono-Regular" w:eastAsia="Heiti SC"/>
                <w:b w:val="0"/>
                <w:color w:val="1F4D78"/>
                <w:sz w:val="18"/>
              </w:rPr>
              <w:t>/shared/technology/homepage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8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八张技术卡片图片</w:t>
            </w:r>
          </w:p>
        </w:tc>
      </w:tr>
    </w:tbl>
    <w:p>
      <w:pPr>
        <w:spacing w:after="20"/>
      </w:pPr>
    </w:p>
    <w:p>
      <w:pPr>
        <w:pStyle w:val="Heading2"/>
      </w:pPr>
      <w:r>
        <w:t>13.3 变更记录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800"/>
        <w:gridCol w:w="36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V1.0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2026-07-20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已实施、已验证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sz w:val="18"/>
              </w:rPr>
              <w:t>建立正式 DAM 架构，迁移 Homepage 资产，补充作者使用、发布、验证和回滚说明</w:t>
            </w:r>
          </w:p>
        </w:tc>
      </w:tr>
    </w:tbl>
    <w:p>
      <w:pPr>
        <w:spacing w:after="20"/>
      </w:pPr>
    </w:p>
    <w:p>
      <w:pPr>
        <w:pStyle w:val="Heading2"/>
      </w:pPr>
      <w:r>
        <w:t>13.4 相关文件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paths.json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blocks/home-carousel/_home-carousel.json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openspec/changes/add-dam-governance-structure/design.md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openspec/changes/add-dam-governance-structure/migration-manifest.md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openspec/changes/add-dam-governance-structure/validation.md</w:t>
      </w:r>
    </w:p>
    <w:p>
      <w:pPr>
        <w:pStyle w:val="ListBullet"/>
      </w:pPr>
      <w:r>
        <w:rPr>
          <w:rFonts w:ascii="SFMono-Regular" w:hAnsi="SFMono-Regular" w:eastAsia="Heiti SC"/>
          <w:b w:val="0"/>
          <w:color w:val="1F4D78"/>
          <w:sz w:val="18"/>
        </w:rPr>
        <w:t>docs/component-manual/首页-使用配置手册.md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66666"/>
        <w:sz w:val="16"/>
      </w:rPr>
      <w:t xml:space="preserve">内部项目文档  ·  V1.0   | 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Heiti SC" w:hAnsi="Heiti SC" w:eastAsia="Heiti SC"/>
        <w:color w:val="666666"/>
        <w:sz w:val="16"/>
      </w:rP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A8BDD3"/>
      </w:pBdr>
    </w:pPr>
    <w:r>
      <w:rPr>
        <w:rFonts w:ascii="Heiti SC" w:hAnsi="Heiti SC" w:eastAsia="Heiti SC"/>
        <w:b/>
        <w:color w:val="2E74B5"/>
        <w:sz w:val="17"/>
      </w:rPr>
      <w:t>LI AUTO GLOBAL  ·  AEM EDS DAM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30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Heiti SC" w:hAnsi="Heiti SC" w:eastAsia="Heiti SC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Heiti SC" w:hAnsi="Heiti SC" w:eastAsia="Hei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Heiti SC" w:hAnsi="Heiti SC" w:eastAsia="Heiti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Heiti SC" w:hAnsi="Heiti SC" w:eastAsia="Hei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Heiti SC" w:hAnsi="Heiti SC" w:eastAsia="Heiti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www.aem.live/docs/universal-editor-assets" TargetMode="External"/><Relationship Id="rId19" Type="http://schemas.openxmlformats.org/officeDocument/2006/relationships/hyperlink" Target="https://www.aem.live/developer/authoring-path-mapping" TargetMode="External"/><Relationship Id="rId20" Type="http://schemas.openxmlformats.org/officeDocument/2006/relationships/hyperlink" Target="https://www.aem.live/docs/media" TargetMode="External"/><Relationship Id="rId2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理想汽车海外官网 AEM EDS DAM 架构设计与使用指南</dc:title>
  <dc:subject>AEM EDS DAM architecture, authoring, publishing and operations</dc:subject>
  <dc:creator>Leadstec 项目团队</dc:creator>
  <cp:keywords>AEM, EDS, DAM, Universal Editor, Li Auto</cp:keywords>
  <dc:description>V1.0 · leadstec-dev implementation 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