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Malgun Gothic" w:hAnsi="Malgun Gothic" w:eastAsia="Malgun Gothic"/>
          <w:b/>
          <w:color w:val="087F8C"/>
          <w:sz w:val="20"/>
        </w:rPr>
        <w:t>SOODAL LIFE</w:t>
      </w:r>
    </w:p>
    <w:p>
      <w:pPr>
        <w:pStyle w:val="Title"/>
      </w:pPr>
      <w:r>
        <w:t>개인정보 처리업무 위탁현황</w:t>
      </w:r>
    </w:p>
    <w:p>
      <w:pPr>
        <w:pStyle w:val="Subtitle"/>
      </w:pPr>
      <w:r>
        <w:t>NAVER Cloud Platform 운영 기준 · 개인정보처리방침 반영용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1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문서 버전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v1.0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시행 예정일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2026년 9월 1일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개인정보처리자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적용 서비스</w:t>
            </w:r>
          </w:p>
        </w:tc>
        <w:tc>
          <w:tcPr>
            <w:tcW w:type="dxa" w:w="71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수달 라이프 고객·공급자·관리자 서비스 및 API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문서 목적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개인정보 처리업무 위탁현황의 공개·계약·운영 기준 정리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중요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이 문서는 운영 반영용 초안입니다. 실제 사용하는 NCP 상품, 리전, 백업 위치 및 외부 운영업체의 접근 여부를 확인한 뒤 개인정보처리방침과 위탁계약에 동일하게 반영해야 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운영 주체와 역할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  <w:tblHeader w:val="true"/>
        </w:trPr>
        <w:tc>
          <w:tcPr>
            <w:tcW w:type="dxa" w:w="19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49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개인정보처리자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수달 라이프의 개인정보 처리 목적·수단을 결정하고 서비스, 애플리케이션 및 데이터베이스 운영을 책임집니다.</w:t>
            </w:r>
          </w:p>
        </w:tc>
      </w:tr>
      <w:tr>
        <w:tc>
          <w:tcPr>
            <w:tcW w:type="dxa" w:w="19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수탁자</w:t>
            </w:r>
          </w:p>
        </w:tc>
        <w:tc>
          <w:tcPr>
            <w:tcW w:type="dxa" w:w="25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네이버클라우드 주식회사</w:t>
            </w:r>
          </w:p>
        </w:tc>
        <w:tc>
          <w:tcPr>
            <w:tcW w:type="dxa" w:w="49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NAVER Cloud Platform을 통해 클라우드 서버, 네트워크, 저장공간 등 기반 인프라를 제공합니다.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서비스명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NAVER Cloud Platform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법인명이 아니라 네이버클라우드 주식회사가 제공하는 클라우드 서비스의 명칭입니다.</w:t>
            </w:r>
          </w:p>
        </w:tc>
      </w:tr>
    </w:tbl>
    <w:p>
      <w:pPr>
        <w:spacing w:after="0"/>
      </w:pPr>
    </w:p>
    <w:p>
      <w:pPr>
        <w:pStyle w:val="Heading1"/>
      </w:pPr>
      <w:r>
        <w:t>2. 개인정보 처리업무 위탁현황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2360"/>
      </w:tblGrid>
      <w:tr>
        <w:trPr>
          <w:tblHeader w:val="true"/>
          <w:tblHeader w:val="true"/>
        </w:trPr>
        <w:tc>
          <w:tcPr>
            <w:tcW w:type="dxa" w:w="23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수탁자</w:t>
            </w:r>
          </w:p>
        </w:tc>
        <w:tc>
          <w:tcPr>
            <w:tcW w:type="dxa" w:w="47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위탁업무의 내용</w:t>
            </w:r>
          </w:p>
        </w:tc>
        <w:tc>
          <w:tcPr>
            <w:tcW w:type="dxa" w:w="23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보유·이용기간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네이버클라우드 주식회사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NAVER Cloud Platform 기반의 서버·네트워크·저장 인프라 제공, 개인정보 및 서비스 데이터의 저장·백업, 클라우드 인프라 운영 지원과 장애 대응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위탁계약 종료 또는 위탁 목적 달성 시까지. 종료 후에는 관련 법령 및 계약에서 정한 절차에 따라 반환 또는 파기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범위 조정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Object Storage, Cloud DB, 별도 Backup 상품 등을 실제로 사용하지 않는 경우에는 위탁업무 문구에서 해당 서비스의 저장·백업 표현을 실제 구성에 맞게 조정합니다.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3. 위탁계약 및 관리·감독 기준</w:t>
      </w:r>
    </w:p>
    <w:p>
      <w:r>
        <w:t>(주)디에이치는 개인정보 보호법 제26조에 따라 위탁계약 또는 이에 준하는 문서에 다음 사항을 명확히 반영하고 수탁자의 처리현황을 관리·감독합니다.</w:t>
      </w:r>
    </w:p>
    <w:p>
      <w:pPr>
        <w:pStyle w:val="ListBullet"/>
      </w:pPr>
      <w:r>
        <w:t>위탁업무의 목적과 범위를 벗어난 개인정보 처리 금지</w:t>
      </w:r>
    </w:p>
    <w:p>
      <w:pPr>
        <w:pStyle w:val="ListBullet"/>
      </w:pPr>
      <w:r>
        <w:t>개인정보의 안전성 확보를 위한 기술적·관리적·물리적 보호조치</w:t>
      </w:r>
    </w:p>
    <w:p>
      <w:pPr>
        <w:pStyle w:val="ListBullet"/>
      </w:pPr>
      <w:r>
        <w:t>관리자 권한 최소화, 접근통제, 접속기록 보관 및 이상징후 점검</w:t>
      </w:r>
    </w:p>
    <w:p>
      <w:pPr>
        <w:pStyle w:val="ListBullet"/>
      </w:pPr>
      <w:r>
        <w:t>재위탁의 제한, 사전 승인 또는 통지 절차와 재수탁자 관리</w:t>
      </w:r>
    </w:p>
    <w:p>
      <w:pPr>
        <w:pStyle w:val="ListBullet"/>
      </w:pPr>
      <w:r>
        <w:t>처리현황 점검, 자료 제출, 교육 및 감사 등 관리·감독 방법</w:t>
      </w:r>
    </w:p>
    <w:p>
      <w:pPr>
        <w:pStyle w:val="ListBullet"/>
      </w:pPr>
      <w:r>
        <w:t>위탁 종료 시 개인정보와 복제본의 반환 또는 안전한 파기 및 결과 확인</w:t>
      </w:r>
    </w:p>
    <w:p>
      <w:pPr>
        <w:pStyle w:val="ListBullet"/>
      </w:pPr>
      <w:r>
        <w:t>의무 위반 시 손해배상 등 책임에 관한 사항</w:t>
      </w:r>
    </w:p>
    <w:p>
      <w:pPr>
        <w:pStyle w:val="Heading1"/>
      </w:pPr>
      <w:r>
        <w:t>4. 개인정보처리방침 게시 문안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게시용 문안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아래 문안은 수달 라이프 개인정보처리방침의 ‘개인정보 처리업무의 위탁’ 항목에 반영할 수 있습니다.</w:t>
            </w:r>
          </w:p>
        </w:tc>
      </w:tr>
    </w:tbl>
    <w:p>
      <w:pPr>
        <w:spacing w:after="0"/>
      </w:pPr>
    </w:p>
    <w:p>
      <w:r>
        <w:t>회사는 원활한 서비스 제공과 안정적인 시스템 운영을 위하여 다음과 같이 개인정보 처리업무를 위탁하고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2360"/>
      </w:tblGrid>
      <w:tr>
        <w:trPr>
          <w:tblHeader w:val="true"/>
          <w:tblHeader w:val="true"/>
        </w:trPr>
        <w:tc>
          <w:tcPr>
            <w:tcW w:type="dxa" w:w="23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수탁자</w:t>
            </w:r>
          </w:p>
        </w:tc>
        <w:tc>
          <w:tcPr>
            <w:tcW w:type="dxa" w:w="47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위탁업무의 내용</w:t>
            </w:r>
          </w:p>
        </w:tc>
        <w:tc>
          <w:tcPr>
            <w:tcW w:type="dxa" w:w="23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보유·이용기간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네이버클라우드 주식회사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NAVER Cloud Platform 기반 서버·네트워크·저장 인프라 제공, 개인정보 및 서비스 데이터 저장·백업, 클라우드 인프라 운영 지원 및 장애 대응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위탁계약 종료 또는 위탁 목적 달성 시까지</w:t>
            </w:r>
          </w:p>
        </w:tc>
      </w:tr>
    </w:tbl>
    <w:p>
      <w:pPr>
        <w:spacing w:after="0"/>
      </w:pPr>
    </w:p>
    <w:p>
      <w:r>
        <w:t>회사는 위탁계약 체결 시 개인정보 보호법 제26조에 따라 위탁업무 수행 목적 외 개인정보 처리 금지, 안전성 확보조치, 재위탁 제한, 수탁자에 대한 관리·감독, 손해배상 등 책임에 관한 사항을 문서에 명시하고 수탁자가 개인정보를 안전하게 처리하는지 감독합니다.</w:t>
      </w:r>
    </w:p>
    <w:p>
      <w:r>
        <w:t>위탁업무의 내용이나 수탁자가 변경되는 경우에는 지체 없이 본 개인정보처리방침을 통하여 공개하겠습니다.</w:t>
      </w:r>
    </w:p>
    <w:p>
      <w:pPr>
        <w:pStyle w:val="Heading1"/>
      </w:pPr>
      <w:r>
        <w:t>5. 재위탁 및 외부 운영업체 확인</w:t>
      </w:r>
    </w:p>
    <w:p>
      <w:pPr>
        <w:pStyle w:val="ListBullet"/>
      </w:pPr>
      <w:r>
        <w:t>네이버클라우드가 계약 또는 서비스 운영상 재수탁자를 사용하는지 최신 약관·부속문서에서 확인합니다.</w:t>
      </w:r>
    </w:p>
    <w:p>
      <w:pPr>
        <w:pStyle w:val="ListBullet"/>
      </w:pPr>
      <w:r>
        <w:t>별도의 MSP, 서버 유지보수업체, 개발업체가 운영 서버나 데이터베이스에 관리자 권한으로 접근한다면 그 업체도 별도 수탁자로 공개하고 위탁계약을 체결합니다.</w:t>
      </w:r>
    </w:p>
    <w:p>
      <w:pPr>
        <w:pStyle w:val="ListBullet"/>
      </w:pPr>
      <w:r>
        <w:t>단순한 소프트웨어 공급만 하고 개인정보에 접근하지 않는 업체는 실제 접근 가능성과 업무 범위를 기준으로 수탁자 해당 여부를 판단합니다.</w:t>
      </w:r>
    </w:p>
    <w:p>
      <w:pPr>
        <w:pStyle w:val="Heading1"/>
      </w:pPr>
      <w:r>
        <w:t>6. 국외이전 여부 판단</w:t>
      </w:r>
    </w:p>
    <w:p>
      <w:r>
        <w:t>국내 리전만 사용하고 개인정보가 국외로 저장·전송되지 않으며 해외 인력의 원격 접근도 없다면, 네이버클라우드 이용 사실만으로 국외이전 항목을 기재할 필요는 일반적으로 없습니다.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별도 공개 필요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해외 리전, 글로벌 CDN, 해외 백업, 해외 법인 또는 해외 지원인력의 접근을 사용하는 경우에는 이전 국가, 시기와 방법, 이전 항목, 목적, 보유기간, 이전받는 자 및 거부 방법 등을 확인하여 국외이전 고지를 별도로 작성해야 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운영 반영 전 확인 체크리스트</w:t>
      </w:r>
    </w:p>
    <w:p>
      <w:pPr>
        <w:pStyle w:val="ListNumber"/>
      </w:pPr>
      <w:r>
        <w:t>NCP 콘솔에서 운영 서버와 데이터의 리전이 대한민국인지 확인  [확인: □]</w:t>
      </w:r>
    </w:p>
    <w:p>
      <w:pPr>
        <w:pStyle w:val="ListNumber"/>
      </w:pPr>
      <w:r>
        <w:t>실제 사용 상품 확인: Server, Block/Object Storage, Backup, Cloud DB, Load Balancer, CDN, Logging 등  [확인: □]</w:t>
      </w:r>
    </w:p>
    <w:p>
      <w:pPr>
        <w:pStyle w:val="ListNumber"/>
      </w:pPr>
      <w:r>
        <w:t>스냅샷·백업의 저장 위치, 보존기간, 자동삭제 및 복구 권한 확인  [확인: □]</w:t>
      </w:r>
    </w:p>
    <w:p>
      <w:pPr>
        <w:pStyle w:val="ListNumber"/>
      </w:pPr>
      <w:r>
        <w:t>네이버클라우드 이용약관·개인정보 처리 관련 부속약정과 재위탁 현황 보관  [확인: □]</w:t>
      </w:r>
    </w:p>
    <w:p>
      <w:pPr>
        <w:pStyle w:val="ListNumber"/>
      </w:pPr>
      <w:r>
        <w:t>외부 개발·유지보수·MSP 업체의 운영계정과 개인정보 접근 여부 확인  [확인: □]</w:t>
      </w:r>
    </w:p>
    <w:p>
      <w:pPr>
        <w:pStyle w:val="ListNumber"/>
      </w:pPr>
      <w:r>
        <w:t>퇴직자·협력사 계정 회수, 관리자 권한 최소화 및 접속기록 점검  [확인: □]</w:t>
      </w:r>
    </w:p>
    <w:p>
      <w:pPr>
        <w:pStyle w:val="ListNumber"/>
      </w:pPr>
      <w:r>
        <w:t>개인정보처리방침의 수탁자·업무·보유기간과 실제 운영 구성이 일치하는지 최종 대조  [확인: □]</w:t>
      </w:r>
    </w:p>
    <w:p>
      <w:pPr>
        <w:pStyle w:val="Heading1"/>
      </w:pPr>
      <w:r>
        <w:t>8. 사업자 및 개인정보 보호 담당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tblHeader w:val="true"/>
        </w:trPr>
        <w:tc>
          <w:tcPr>
            <w:tcW w:type="dxa" w:w="260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760"/>
            <w:shd w:fill="17324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법인/사업자명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(주)디에이치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대표자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하정숙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사업자등록번호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896-81-02432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사업장 주소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대구광역시 동구 효동로 72-1, 3층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고객센터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1670-5073 / customer@dh9.kr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개인정보 보호책임자</w:t>
            </w:r>
          </w:p>
        </w:tc>
        <w:tc>
          <w:tcPr>
            <w:tcW w:type="dxa" w:w="6760"/>
            <w:shd w:fill="F8FA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윤대건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개인정보 문의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18"/>
              </w:rPr>
              <w:t>info@dh9.kr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부록. 근거 및 확인자료</w:t>
      </w:r>
    </w:p>
    <w:p>
      <w:pPr>
        <w:ind w:left="259"/>
      </w:pPr>
      <w:r>
        <w:rPr>
          <w:rFonts w:ascii="Malgun Gothic" w:hAnsi="Malgun Gothic" w:eastAsia="Malgun Gothic"/>
          <w:b/>
          <w:color w:val="17324D"/>
          <w:sz w:val="18"/>
        </w:rPr>
        <w:t xml:space="preserve">개인정보 보호법 제26조(업무위탁에 따른 개인정보의 처리 제한): </w:t>
      </w:r>
      <w:r>
        <w:rPr>
          <w:rFonts w:ascii="Malgun Gothic" w:hAnsi="Malgun Gothic" w:eastAsia="Malgun Gothic"/>
          <w:b w:val="0"/>
          <w:color w:val="5F6F7A"/>
          <w:sz w:val="16"/>
        </w:rPr>
        <w:t>https://www.law.go.kr/lsLinkCommonInfo.do?lsJoLnkSeq=1029331867</w:t>
      </w:r>
    </w:p>
    <w:p>
      <w:pPr>
        <w:ind w:left="259"/>
      </w:pPr>
      <w:r>
        <w:rPr>
          <w:rFonts w:ascii="Malgun Gothic" w:hAnsi="Malgun Gothic" w:eastAsia="Malgun Gothic"/>
          <w:b/>
          <w:color w:val="17324D"/>
          <w:sz w:val="18"/>
        </w:rPr>
        <w:t xml:space="preserve">개인정보보호위원회 개인정보 처리방침 작성지침: </w:t>
      </w:r>
      <w:r>
        <w:rPr>
          <w:rFonts w:ascii="Malgun Gothic" w:hAnsi="Malgun Gothic" w:eastAsia="Malgun Gothic"/>
          <w:b w:val="0"/>
          <w:color w:val="5F6F7A"/>
          <w:sz w:val="16"/>
        </w:rPr>
        <w:t>https://www.pipc.go.kr/np/cop/bbs/selectBoardArticle.do?bbsId=BS217&amp;mCode=D010030020&amp;nttId=12018</w:t>
      </w:r>
    </w:p>
    <w:p>
      <w:pPr>
        <w:ind w:left="259"/>
      </w:pPr>
      <w:r>
        <w:rPr>
          <w:rFonts w:ascii="Malgun Gothic" w:hAnsi="Malgun Gothic" w:eastAsia="Malgun Gothic"/>
          <w:b/>
          <w:color w:val="17324D"/>
          <w:sz w:val="18"/>
        </w:rPr>
        <w:t xml:space="preserve">네이버클라우드 회사 정보: </w:t>
      </w:r>
      <w:r>
        <w:rPr>
          <w:rFonts w:ascii="Malgun Gothic" w:hAnsi="Malgun Gothic" w:eastAsia="Malgun Gothic"/>
          <w:b w:val="0"/>
          <w:color w:val="5F6F7A"/>
          <w:sz w:val="16"/>
        </w:rPr>
        <w:t>https://www.navercloudcorp.com/ko/info/</w:t>
      </w:r>
    </w:p>
    <w:p>
      <w:pPr>
        <w:ind w:left="259"/>
      </w:pPr>
      <w:r>
        <w:rPr>
          <w:rFonts w:ascii="Malgun Gothic" w:hAnsi="Malgun Gothic" w:eastAsia="Malgun Gothic"/>
          <w:b/>
          <w:color w:val="17324D"/>
          <w:sz w:val="18"/>
        </w:rPr>
        <w:t xml:space="preserve">네이버클라우드 개인정보 처리방침: </w:t>
      </w:r>
      <w:r>
        <w:rPr>
          <w:rFonts w:ascii="Malgun Gothic" w:hAnsi="Malgun Gothic" w:eastAsia="Malgun Gothic"/>
          <w:b w:val="0"/>
          <w:color w:val="5F6F7A"/>
          <w:sz w:val="16"/>
        </w:rPr>
        <w:t>https://www.navercloudcorp.com/ko/privacy/</w:t>
      </w:r>
    </w:p>
    <w:p>
      <w:pPr>
        <w:ind w:left="259"/>
      </w:pPr>
      <w:r>
        <w:rPr>
          <w:rFonts w:ascii="Malgun Gothic" w:hAnsi="Malgun Gothic" w:eastAsia="Malgun Gothic"/>
          <w:b/>
          <w:color w:val="17324D"/>
          <w:sz w:val="18"/>
        </w:rPr>
        <w:t xml:space="preserve">네이버클라우드 보안·개인정보보호 인증: </w:t>
      </w:r>
      <w:r>
        <w:rPr>
          <w:rFonts w:ascii="Malgun Gothic" w:hAnsi="Malgun Gothic" w:eastAsia="Malgun Gothic"/>
          <w:b w:val="0"/>
          <w:color w:val="5F6F7A"/>
          <w:sz w:val="16"/>
        </w:rPr>
        <w:t>https://privacy.navercloudcorp.com/ko/Compliance/certificate_ncc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3F5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</w:r>
            <w:r>
              <w:rPr>
                <w:rFonts w:ascii="Malgun Gothic" w:hAnsi="Malgun Gothic" w:eastAsia="Malgun Gothic"/>
                <w:b/>
                <w:color w:val="087F8C"/>
                <w:sz w:val="20"/>
              </w:rPr>
              <w:t xml:space="preserve">법률 검토  </w:t>
            </w:r>
            <w:r>
              <w:rPr>
                <w:rFonts w:ascii="Malgun Gothic" w:hAnsi="Malgun Gothic" w:eastAsia="Malgun Gothic"/>
                <w:b w:val="0"/>
                <w:color w:val="24323D"/>
                <w:sz w:val="20"/>
              </w:rPr>
              <w:t>이 문서는 공개문안과 운영 점검을 위한 초안입니다. 서비스 개시 전 실제 계약서, NCP 구성 및 최신 법령을 기준으로 개인정보보호 담당자 또는 법률전문가의 최종 검토를 권장합니다.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F6F7A"/>
        <w:sz w:val="16"/>
      </w:rPr>
      <w:t xml:space="preserve">SOODAL LIFE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F6F7A"/>
        <w:sz w:val="17"/>
      </w:rPr>
      <w:t>SOODAL LIFE  |  개인정보 처리업무 위탁현황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b w:val="0"/>
      <w:color w:val="2432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6F7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Malgun Gothic" w:hAnsi="Malgun Gothic" w:eastAsia="Malgun Gothic"/>
      <w:b w:val="0"/>
      <w:color w:val="24323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Malgun Gothic" w:hAnsi="Malgun Gothic" w:eastAsia="Malgun Gothic"/>
      <w:b w:val="0"/>
      <w:color w:val="24323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수달 라이프 개인정보 처리업무 위탁현황 v1.0</dc:title>
  <dc:subject>NAVER Cloud Platform 개인정보 처리업무 위탁 및 공개 기준</dc:subject>
  <dc:creator>(주)디에이치</dc:creator>
  <cp:keywords>수달 라이프, 개인정보처리방침, 위탁, 네이버클라우드, NCP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