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5100"/>
            <w:shd w:fill="0F766E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odal-life-m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  <w:shd w:fill="0F766E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color w:val="D8F4EE"/>
                <w:sz w:val="18"/>
              </w:rPr>
              <w:t>운영·개발 기준서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고객·전문가 통합계정 및 휴대폰 본인인증 정책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color w:val="D8F4EE"/>
                <w:sz w:val="17"/>
              </w:rPr>
              <w:t>버전 1.0  |  작성일 2026. 8. 16.  |  상태: 구현 기준 확정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7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0F766E"/>
                <w:sz w:val="20"/>
              </w:rPr>
              <w:t>결론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8"/>
              </w:rPr>
              <w:t>수달 라이프는 계정을 고객용·전문가용으로 분리하지 않고 하나의 로그인 계정에 CUSTOMER와 PROVIDER 역할을 부여한다. 신규 전문가 가입자는 두 역할을 동시에 갖고, 기존 고객은 동일 계정에 전문가 역할을 추가한다. 양쪽 사이트 이동은 기존 보안 쿠키를 사용하며 URL에 토큰을 노출하지 않는다.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1. 목적과 적용 범위</w:t>
      </w:r>
    </w:p>
    <w:p>
      <w:pPr>
        <w:spacing w:after="100" w:line="283" w:lineRule="auto"/>
      </w:pPr>
      <w:r>
        <w:rPr>
          <w:rFonts w:ascii="맑은 고딕" w:hAnsi="맑은 고딕" w:eastAsia="맑은 고딕"/>
          <w:color w:val="173B36"/>
          <w:sz w:val="19"/>
        </w:rPr>
        <w:t>본 문서는 고객 사이트(soodallife.kr), 전문가 사이트(partner.soodallife.kr), 관리자 사이트(admin.soodallife.kr), API(api.soodallife.kr)에 적용할 통합계정 운영 기준을 정의한다. 회원가입, 역할 추가, 역할별 화면 전환, 휴대폰 본인인증, 기존 계정 보정, 약관 동의와 보안 통제를 포함한다.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적용 대상: 신규 고객, 신규 전문가, 기존 고객의 전문가 전환, 기존 전문가의 고객 활동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계정 원칙: 아이디·비밀번호·휴대전화 본인인증 정보는 사용자 계정에 한 번만 보유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업무 분리: 고객 프로필과 전문가 프로필은 역할별 업무·승인 상태를 별도로 관리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외부연동 원칙: 본인인증 업체 연동 전에는 VERIFIED 성공을 생성하지 않고 NOT_INTEGRATED로 차단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2. 최종 권장 계정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55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계정·역할 처리</w:t>
            </w:r>
          </w:p>
        </w:tc>
        <w:tc>
          <w:tcPr>
            <w:tcW w:type="dxa" w:w="255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프로필·승인 상태</w:t>
            </w:r>
          </w:p>
        </w:tc>
        <w:tc>
          <w:tcPr>
            <w:tcW w:type="dxa" w:w="255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로그인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 신규 가입</w:t>
            </w:r>
          </w:p>
        </w:tc>
        <w:tc>
          <w:tcPr>
            <w:tcW w:type="dxa" w:w="28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CUSTOMER 부여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 프로필 생성</w:t>
            </w:r>
          </w:p>
        </w:tc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soodallife.kr</w:t>
            </w:r>
          </w:p>
        </w:tc>
      </w:tr>
      <w:tr>
        <w:tc>
          <w:tcPr>
            <w:tcW w:type="dxa" w:w="175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신규 가입</w:t>
            </w:r>
          </w:p>
        </w:tc>
        <w:tc>
          <w:tcPr>
            <w:tcW w:type="dxa" w:w="2891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CUSTOMER + PROVIDER 동시 부여</w:t>
            </w:r>
          </w:p>
        </w:tc>
        <w:tc>
          <w:tcPr>
            <w:tcW w:type="dxa" w:w="3742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 프로필 + 전문가 프로필 + 지갑 생성; 전문가는 PENDING/INACTIVE</w:t>
            </w:r>
          </w:p>
        </w:tc>
        <w:tc>
          <w:tcPr>
            <w:tcW w:type="dxa" w:w="2154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partner 또는 customer에서 동일 계정 사용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기존 고객의 전문가 등록</w:t>
            </w:r>
          </w:p>
        </w:tc>
        <w:tc>
          <w:tcPr>
            <w:tcW w:type="dxa" w:w="28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동일 사용자에 PROVIDER 추가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프로필·지갑 생성; 고객 데이터 유지</w:t>
            </w:r>
          </w:p>
        </w:tc>
        <w:tc>
          <w:tcPr>
            <w:tcW w:type="dxa" w:w="215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기존 아이디·비밀번호 유지</w:t>
            </w:r>
          </w:p>
        </w:tc>
      </w:tr>
      <w:tr>
        <w:tc>
          <w:tcPr>
            <w:tcW w:type="dxa" w:w="175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기존 전문가 계정</w:t>
            </w:r>
          </w:p>
        </w:tc>
        <w:tc>
          <w:tcPr>
            <w:tcW w:type="dxa" w:w="2891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CUSTOMER가 없으면 안전하게 추가</w:t>
            </w:r>
          </w:p>
        </w:tc>
        <w:tc>
          <w:tcPr>
            <w:tcW w:type="dxa" w:w="3742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 프로필이 없으면 생성; 기존 전문가 데이터 유지</w:t>
            </w:r>
          </w:p>
        </w:tc>
        <w:tc>
          <w:tcPr>
            <w:tcW w:type="dxa" w:w="2154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기존 아이디·비밀번호 유지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3. 화면 및 이동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현재 상태</w:t>
            </w:r>
          </w:p>
        </w:tc>
        <w:tc>
          <w:tcPr>
            <w:tcW w:type="dxa" w:w="34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고객 사이트 상단 버튼</w:t>
            </w:r>
          </w:p>
        </w:tc>
        <w:tc>
          <w:tcPr>
            <w:tcW w:type="dxa" w:w="34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이동 대상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CUSTOMER만 보유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등록</w:t>
            </w:r>
          </w:p>
        </w:tc>
        <w:tc>
          <w:tcPr>
            <w:tcW w:type="dxa" w:w="51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등록 화면</w:t>
            </w:r>
          </w:p>
        </w:tc>
      </w:tr>
      <w:tr>
        <w:tc>
          <w:tcPr>
            <w:tcW w:type="dxa" w:w="2381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PROVIDER 등록/심사 중</w:t>
            </w:r>
          </w:p>
        </w:tc>
        <w:tc>
          <w:tcPr>
            <w:tcW w:type="dxa" w:w="2835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등록 현황</w:t>
            </w:r>
          </w:p>
        </w:tc>
        <w:tc>
          <w:tcPr>
            <w:tcW w:type="dxa" w:w="5102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온보딩·심사 현황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PROVIDER 승인·활성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홈</w:t>
            </w:r>
          </w:p>
        </w:tc>
        <w:tc>
          <w:tcPr>
            <w:tcW w:type="dxa" w:w="51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partner.soodallife.kr/provider</w:t>
            </w:r>
          </w:p>
        </w:tc>
      </w:tr>
      <w:tr>
        <w:tc>
          <w:tcPr>
            <w:tcW w:type="dxa" w:w="2381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사이트 + CUSTOMER 보유</w:t>
            </w:r>
          </w:p>
        </w:tc>
        <w:tc>
          <w:tcPr>
            <w:tcW w:type="dxa" w:w="2835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 홈</w:t>
            </w:r>
          </w:p>
        </w:tc>
        <w:tc>
          <w:tcPr>
            <w:tcW w:type="dxa" w:w="5102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soodallife.kr/customer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사이트 간 이동은 현재 인증 쿠키를 재사용하며 자동 로그인을 위해 토큰을 URL·쿼리문자열에 넣지 않는다.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전문가 역할 추가 직후 인증 세션을 갱신하여 새 역할이 즉시 반영되도록 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전문가 심사 거절·보류·비활성 상태여도 고객 역할과 고객 서비스 이용은 정지하지 않는다.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로그인 상태 홈 배너는 ‘원하는 서비스를 선택하고 견적 요청을 시작해 보세요.’로 표시한다. 비로그인 상태에서만 로그인 안내를 표시한다.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4. 휴대폰 본인인증 정책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B42318"/>
                <w:sz w:val="20"/>
              </w:rPr>
              <w:t>필수 Gate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8"/>
              </w:rPr>
              <w:t>고객 회원가입과 전문가 신규 가입 모두 휴대폰 본인인증 완료가 필수다. 기존 고객이 전문가 역할을 추가할 때도 계정의 휴대전화 인증 상태가 VERIFIED인지 재확인한다.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4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검증 항목</w:t>
            </w:r>
          </w:p>
        </w:tc>
        <w:tc>
          <w:tcPr>
            <w:tcW w:type="dxa" w:w="34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실패 시 처리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인증 요청</w:t>
            </w:r>
          </w:p>
        </w:tc>
        <w:tc>
          <w:tcPr>
            <w:tcW w:type="dxa" w:w="481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휴대전화 번호와 인증 거래 생성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가입 진행 금지</w:t>
            </w:r>
          </w:p>
        </w:tc>
      </w:tr>
      <w:tr>
        <w:tc>
          <w:tcPr>
            <w:tcW w:type="dxa" w:w="1701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인증 결과 수신</w:t>
            </w:r>
          </w:p>
        </w:tc>
        <w:tc>
          <w:tcPr>
            <w:tcW w:type="dxa" w:w="4819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업체 서명·거래번호·만료·재사용 여부 확인</w:t>
            </w:r>
          </w:p>
        </w:tc>
        <w:tc>
          <w:tcPr>
            <w:tcW w:type="dxa" w:w="3402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위조·만료·재사용 차단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가입 제출</w:t>
            </w:r>
          </w:p>
        </w:tc>
        <w:tc>
          <w:tcPr>
            <w:tcW w:type="dxa" w:w="481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인증된 번호와 가입 입력 번호 일치 확인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불일치 시 400 오류</w:t>
            </w:r>
          </w:p>
        </w:tc>
      </w:tr>
      <w:tr>
        <w:tc>
          <w:tcPr>
            <w:tcW w:type="dxa" w:w="1701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저장</w:t>
            </w:r>
          </w:p>
        </w:tc>
        <w:tc>
          <w:tcPr>
            <w:tcW w:type="dxa" w:w="4819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PhoneVerificationStatusCode=VERIFIED</w:t>
            </w:r>
          </w:p>
        </w:tc>
        <w:tc>
          <w:tcPr>
            <w:tcW w:type="dxa" w:w="3402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외부연동 전에는 NOT_INTEGRATED 유지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휴대전화 번호는 화면에서 010-1234-5678 형식으로 표시하되 서버에서는 정규화 후 비교한다.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인증 토큰 원문, 주민등록번호, 통신사 인증 비밀값을 로그·URL·Git에 저장하지 않는다.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현재 외부 본인인증 연동 전 상태에서는 성공을 흉내 내지 않으며 가입을 안전하게 차단한다.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자동화 테스트에서는 고정된 명시적 테스트 토큰만 허용하는 별도 테스트 어댑터를 사용한다.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5. 약관·동의 처리</w:t>
      </w:r>
    </w:p>
    <w:p>
      <w:pPr>
        <w:spacing w:after="100" w:line="283" w:lineRule="auto"/>
      </w:pPr>
      <w:r>
        <w:rPr>
          <w:rFonts w:ascii="맑은 고딕" w:hAnsi="맑은 고딕" w:eastAsia="맑은 고딕"/>
          <w:color w:val="173B36"/>
          <w:sz w:val="19"/>
        </w:rPr>
        <w:t>전문가 신규 가입자는 CUSTOMER와 PROVIDER 역할을 동시에 취득하므로 고객 필수약관, 전문가 필수약관 및 공통 필수약관의 활성 버전에 모두 동의해야 한다. 기존 고객이 전문가 역할을 추가할 때는 이미 동의한 고객 약관을 보존하고, 현재 유효한 전문가 필수약관 중 미동의 항목을 추가 동의받는다.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기존 전문가 계정 보정 마이그레이션은 고객 역할·프로필만 보완하며 고객 약관 동의를 임의 생성하지 않는다.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고객 기능 최초 진입 시 현재 필수 고객 약관 미동의 여부를 확인하고 동의 화면으로 안내해야 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동의 이력은 버전, 시각, 출처, IP·User-Agent 등 기존 감사 의미를 유지한다.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6. 데이터 마이그레이션 및 안전성</w:t>
      </w:r>
    </w:p>
    <w:p>
      <w:pPr>
        <w:spacing w:after="100" w:line="283" w:lineRule="auto"/>
      </w:pPr>
      <w:r>
        <w:rPr>
          <w:rFonts w:ascii="맑은 고딕" w:hAnsi="맑은 고딕" w:eastAsia="맑은 고딕"/>
          <w:color w:val="173B36"/>
          <w:sz w:val="19"/>
        </w:rPr>
        <w:t>기존 전문가 전용 계정은 멱등 SQL 마이그레이션으로 보정한다. 활성 PROVIDER 역할을 가진 활성 사용자 중 CUSTOMER 역할이 없는 사용자에게만 역할을 추가하고, 전문가 프로필은 있으나 고객 프로필이 없는 사용자에게만 고객 프로필을 생성한다.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기존 사용자·전문가 프로필·지갑·원장·거래·신뢰도·개인정보·탈퇴 의미를 변경하지 않는다.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고객 프로필 표시명은 대표자명 → 담당자명 → 상호 → 로그인 아이디 순으로 선택한다.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롤백 시 고객 업무 데이터의 소유권 손상을 방지하기 위해 자동 삭제하지 않는다.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운영 DB에 reset/delete를 수행하지 않고 배포 전 백업 및 사후 건수 검증을 실시한다.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7. 보안 및 권한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통제</w:t>
            </w:r>
          </w:p>
        </w:tc>
        <w:tc>
          <w:tcPr>
            <w:tcW w:type="dxa" w:w="51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기준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인증 쿠키</w:t>
            </w:r>
          </w:p>
        </w:tc>
        <w:tc>
          <w:tcPr>
            <w:tcW w:type="dxa" w:w="75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HttpOnly·Secure·SameSite 및 허용 도메인 정책을 유지한다.</w:t>
            </w:r>
          </w:p>
        </w:tc>
      </w:tr>
      <w:tr>
        <w:tc>
          <w:tcPr>
            <w:tcW w:type="dxa" w:w="2324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역할 권한</w:t>
            </w:r>
          </w:p>
        </w:tc>
        <w:tc>
          <w:tcPr>
            <w:tcW w:type="dxa" w:w="759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CUSTOMER API와 PROVIDER API는 서버 권한검사를 각각 유지한다.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승인 분리</w:t>
            </w:r>
          </w:p>
        </w:tc>
        <w:tc>
          <w:tcPr>
            <w:tcW w:type="dxa" w:w="75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PROVIDER 승인 전 전문가 업무는 차단하되 고객 기능은 허용한다.</w:t>
            </w:r>
          </w:p>
        </w:tc>
      </w:tr>
      <w:tr>
        <w:tc>
          <w:tcPr>
            <w:tcW w:type="dxa" w:w="2324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세션 갱신</w:t>
            </w:r>
          </w:p>
        </w:tc>
        <w:tc>
          <w:tcPr>
            <w:tcW w:type="dxa" w:w="759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역할 추가 성공 후 서버에서 역할을 재조회해 인증 쿠키를 재발급한다.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감사</w:t>
            </w:r>
          </w:p>
        </w:tc>
        <w:tc>
          <w:tcPr>
            <w:tcW w:type="dxa" w:w="75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역할 부여·취소, 프로필 생성, 승인 변경, 인증 결과를 추적 가능하게 기록한다.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8. 구현 및 검증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검증 항목</w:t>
            </w:r>
          </w:p>
        </w:tc>
        <w:tc>
          <w:tcPr>
            <w:tcW w:type="dxa" w:w="5100"/>
            <w:shd w:fill="0F766E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기대 결과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신규 가입</w:t>
            </w:r>
          </w:p>
        </w:tc>
        <w:tc>
          <w:tcPr>
            <w:tcW w:type="dxa" w:w="70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CUSTOMER·PROVIDER 역할, 두 프로필, 지갑이 한 번만 생성됨</w:t>
            </w:r>
          </w:p>
        </w:tc>
      </w:tr>
      <w:tr>
        <w:tc>
          <w:tcPr>
            <w:tcW w:type="dxa" w:w="2835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고객의 전문가 등록</w:t>
            </w:r>
          </w:p>
        </w:tc>
        <w:tc>
          <w:tcPr>
            <w:tcW w:type="dxa" w:w="708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기존 계정·고객 데이터 유지, PROVIDER만 추가, 세션 즉시 갱신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기존 전문가 보정</w:t>
            </w:r>
          </w:p>
        </w:tc>
        <w:tc>
          <w:tcPr>
            <w:tcW w:type="dxa" w:w="70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누락 계정만 CUSTOMER·고객 프로필 생성, 중복 0건</w:t>
            </w:r>
          </w:p>
        </w:tc>
      </w:tr>
      <w:tr>
        <w:tc>
          <w:tcPr>
            <w:tcW w:type="dxa" w:w="2835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본인인증 미연동</w:t>
            </w:r>
          </w:p>
        </w:tc>
        <w:tc>
          <w:tcPr>
            <w:tcW w:type="dxa" w:w="708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고객·전문가 가입 모두 VERIFIED로 저장되지 않고 안전하게 차단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사이트 전환</w:t>
            </w:r>
          </w:p>
        </w:tc>
        <w:tc>
          <w:tcPr>
            <w:tcW w:type="dxa" w:w="70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홈·고객 홈 이동 후 재로그인 없이 권한별 화면 접근</w:t>
            </w:r>
          </w:p>
        </w:tc>
      </w:tr>
      <w:tr>
        <w:tc>
          <w:tcPr>
            <w:tcW w:type="dxa" w:w="2835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승인 전 전문가</w:t>
            </w:r>
          </w:p>
        </w:tc>
        <w:tc>
          <w:tcPr>
            <w:tcW w:type="dxa" w:w="708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전문가 업무는 제한, 고객 기능은 정상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홈 배너</w:t>
            </w:r>
          </w:p>
        </w:tc>
        <w:tc>
          <w:tcPr>
            <w:tcW w:type="dxa" w:w="70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로그인 상태는 서비스 선택 안내, 비로그인은 로그인 안내</w:t>
            </w:r>
          </w:p>
        </w:tc>
      </w:tr>
      <w:tr>
        <w:tc>
          <w:tcPr>
            <w:tcW w:type="dxa" w:w="2835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회귀 검증</w:t>
            </w:r>
          </w:p>
        </w:tc>
        <w:tc>
          <w:tcPr>
            <w:tcW w:type="dxa" w:w="7087"/>
            <w:shd w:fill="F5F7F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6"/>
              </w:rPr>
              <w:t>Wallet/Fee/Trust/Privacy/Chat/Care/Interior/Emergency/탈퇴/차단 의미 유지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0F766E"/>
          <w:sz w:val="34"/>
        </w:rPr>
        <w:t>9. 배포 순서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1) 운영 DB 백업과 현재 역할·프로필 중복 건수 확인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2) API·프론트 정적 파일 배포 및 앱풀 재시작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3) 통합계정 보정 마이그레이션 적용(멱등 실행)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4) API health/readiness, CORS, 로그인, 역할 전환, 가입 차단 smoke test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5) 외부 본인인증 업체 승인 후 운영 어댑터·Secret을 IIS 환경설정으로 연결</w:t>
      </w:r>
    </w:p>
    <w:p>
      <w:pPr>
        <w:pStyle w:val="ListBullet"/>
        <w:spacing w:after="60"/>
        <w:ind w:left="312" w:hanging="142"/>
      </w:pPr>
      <w:r>
        <w:rPr>
          <w:rFonts w:ascii="맑은 고딕" w:hAnsi="맑은 고딕" w:eastAsia="맑은 고딕"/>
          <w:color w:val="173B36"/>
          <w:sz w:val="18"/>
        </w:rPr>
        <w:t>6) 실제 인증 성공·실패·만료·번호불일치 시나리오를 검증한 뒤 가입 기능 공개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B42318"/>
                <w:sz w:val="20"/>
              </w:rPr>
              <w:t>운영 전 남은 항목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color w:val="173B36"/>
                <w:sz w:val="18"/>
              </w:rPr>
              <w:t>휴대폰 본인인증 업체 계약·승인, 운영 Secret 설정, 인증 콜백 검증, 고객 필수약관 최초 진입 Gate의 최종 확인이 필요하다. 이 항목이 완료되기 전에는 회원가입 성공을 가짜로 처리하지 않는다.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667085"/>
        <w:sz w:val="15"/>
      </w:rPr>
      <w:t>수달 라이프 | 고객·전문가 통합계정 및 휴대폰 본인인증 정책 v1.0 | 내부 운영·개발 기준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