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60" w:lineRule="auto"/>
        <w:jc w:val="center"/>
      </w:pPr>
      <w:r>
        <w:rPr>
          <w:rFonts w:ascii="Times New Roman" w:hAnsi="Times New Roman" w:eastAsia="WenQuanYi Micro Hei" w:cs="Times New Roman"/>
          <w:b/>
          <w:color w:val="C8102E"/>
          <w:sz w:val="24"/>
        </w:rPr>
        <w:t>vLLM Ascend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WenQuanYi Micro Hei" w:cs="Times New Roman"/>
          <w:b w:val="0"/>
          <w:color w:val="002A5C"/>
          <w:sz w:val="22"/>
        </w:rPr>
        <w:t>NPU Memory Anomaly Warning  ·  Story Implementation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fill="1F4E7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18"/>
              </w:rPr>
              <w:t>产品名称 Product name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19"/>
              </w:rPr>
              <w:t>vLLM Ascend</w:t>
            </w:r>
          </w:p>
        </w:tc>
        <w:tc>
          <w:tcPr>
            <w:tcW w:type="dxa" w:w="2381"/>
            <w:shd w:fill="1F4E7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18"/>
              </w:rPr>
              <w:t>密级 Confidentiality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19"/>
              </w:rPr>
              <w:t>内部公开</w:t>
            </w:r>
          </w:p>
        </w:tc>
      </w:tr>
      <w:tr>
        <w:tc>
          <w:tcPr>
            <w:tcW w:type="dxa" w:w="2381"/>
            <w:shd w:fill="1F4E7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18"/>
              </w:rPr>
              <w:t>产品版本 Product version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19"/>
              </w:rPr>
              <w:t>dsv4-sparse-flash-mla-bf16</w:t>
            </w:r>
          </w:p>
        </w:tc>
        <w:tc>
          <w:tcPr>
            <w:tcW w:type="dxa" w:w="2381"/>
            <w:shd w:fill="1F4E7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18"/>
              </w:rPr>
              <w:t>文档状态 Status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19"/>
              </w:rPr>
              <w:t>试用稿</w:t>
            </w:r>
          </w:p>
        </w:tc>
      </w:tr>
      <w:tr>
        <w:tc>
          <w:tcPr>
            <w:tcW w:type="dxa" w:w="2381"/>
            <w:shd w:fill="1F4E7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18"/>
              </w:rPr>
              <w:t>基线提交 Baseline commit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19"/>
              </w:rPr>
              <w:t>3f0d4b4b1</w:t>
            </w:r>
          </w:p>
        </w:tc>
        <w:tc>
          <w:tcPr>
            <w:tcW w:type="dxa" w:w="2381"/>
            <w:shd w:fill="1F4E7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18"/>
              </w:rPr>
              <w:t>文档版本 Version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19"/>
              </w:rPr>
              <w:t>V1.0</w:t>
            </w:r>
          </w:p>
        </w:tc>
      </w:tr>
      <w:tr>
        <w:tc>
          <w:tcPr>
            <w:tcW w:type="dxa" w:w="2381"/>
            <w:shd w:fill="1F4E7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18"/>
              </w:rPr>
              <w:t>硬件形态 Hardware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19"/>
              </w:rPr>
              <w:t>Atlas 800T/I A2/A3、Atlas 900 A3、A5</w:t>
            </w:r>
          </w:p>
        </w:tc>
        <w:tc>
          <w:tcPr>
            <w:tcW w:type="dxa" w:w="2381"/>
            <w:shd w:fill="1F4E7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18"/>
              </w:rPr>
              <w:t>日期 Date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19"/>
              </w:rPr>
              <w:t>2026-09-06</w:t>
            </w:r>
          </w:p>
        </w:tc>
      </w:tr>
    </w:tbl>
    <w:p>
      <w:pPr>
        <w:spacing w:after="360" w:before="0" w:line="360" w:lineRule="auto"/>
        <w:jc w:val="left"/>
      </w:pPr>
      <w:r>
        <w:rPr>
          <w:rFonts w:ascii="Times New Roman" w:hAnsi="Times New Roman" w:eastAsia="WenQuanYi Micro Hei" w:cs="Times New Roman"/>
          <w:b w:val="0"/>
          <w:sz w:val="22"/>
        </w:rPr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WenQuanYi Micro Hei" w:cs="Times New Roman"/>
          <w:b/>
          <w:color w:val="C8102E"/>
          <w:sz w:val="52"/>
        </w:rPr>
        <w:t>支持显存异常预警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WenQuanYi Micro Hei" w:cs="Times New Roman"/>
          <w:b/>
          <w:color w:val="002A5C"/>
          <w:sz w:val="40"/>
        </w:rPr>
        <w:t>Story（AR）实现设计说明书</w:t>
      </w:r>
    </w:p>
    <w:p>
      <w:pPr>
        <w:spacing w:after="40" w:before="0" w:line="360" w:lineRule="auto"/>
        <w:jc w:val="center"/>
      </w:pPr>
      <w:r>
        <w:rPr>
          <w:rFonts w:ascii="Times New Roman" w:hAnsi="Times New Roman" w:eastAsia="WenQuanYi Micro Hei" w:cs="Times New Roman"/>
          <w:b w:val="0"/>
          <w:color w:val="002A5C"/>
          <w:sz w:val="24"/>
        </w:rPr>
        <w:t>PrefixCache / Chunked Prefill / 并行解码 / MTP / SparseFlashMLA</w:t>
      </w:r>
    </w:p>
    <w:p>
      <w:pPr>
        <w:spacing w:after="440" w:before="0" w:line="360" w:lineRule="auto"/>
        <w:jc w:val="center"/>
      </w:pPr>
      <w:r>
        <w:rPr>
          <w:rFonts w:ascii="Times New Roman" w:hAnsi="Times New Roman" w:eastAsia="WenQuanYi Micro Hei" w:cs="Times New Roman"/>
          <w:b w:val="0"/>
          <w:color w:val="880000"/>
          <w:sz w:val="22"/>
        </w:rPr>
        <w:t>（仅供内部使用）  For internal use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fill="2E75B6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0"/>
              </w:rPr>
              <w:t>拟制 Prepared by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1"/>
              </w:rPr>
              <w:t>杨锦阳</w:t>
            </w:r>
          </w:p>
        </w:tc>
        <w:tc>
          <w:tcPr>
            <w:tcW w:type="dxa" w:w="2381"/>
            <w:shd w:fill="2E75B6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0"/>
              </w:rPr>
              <w:t>日期 Date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1"/>
              </w:rPr>
              <w:t>2026-09-06</w:t>
            </w:r>
          </w:p>
        </w:tc>
      </w:tr>
      <w:tr>
        <w:tc>
          <w:tcPr>
            <w:tcW w:type="dxa" w:w="2381"/>
            <w:shd w:fill="2E75B6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0"/>
              </w:rPr>
              <w:t>适配 Adapted for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1"/>
              </w:rPr>
              <w:t>vLLM Ascend 当前分支</w:t>
            </w:r>
          </w:p>
        </w:tc>
        <w:tc>
          <w:tcPr>
            <w:tcW w:type="dxa" w:w="2381"/>
            <w:shd w:fill="2E75B6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0"/>
              </w:rPr>
              <w:t>基线分支 Branch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1"/>
              </w:rPr>
              <w:t>dsv4-sparse-flash-mla-bf16</w:t>
            </w:r>
          </w:p>
        </w:tc>
      </w:tr>
      <w:tr>
        <w:tc>
          <w:tcPr>
            <w:tcW w:type="dxa" w:w="2381"/>
            <w:shd w:fill="2E75B6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0"/>
              </w:rPr>
              <w:t>审核 Reviewed by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1"/>
              </w:rPr>
            </w:r>
          </w:p>
        </w:tc>
        <w:tc>
          <w:tcPr>
            <w:tcW w:type="dxa" w:w="2381"/>
            <w:shd w:fill="2E75B6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0"/>
              </w:rPr>
              <w:t>日期 Date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1"/>
              </w:rPr>
              <w:t>yyyy-mm-dd</w:t>
            </w:r>
          </w:p>
        </w:tc>
      </w:tr>
      <w:tr>
        <w:tc>
          <w:tcPr>
            <w:tcW w:type="dxa" w:w="2381"/>
            <w:shd w:fill="2E75B6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0"/>
              </w:rPr>
              <w:t>审核 Reviewed by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1"/>
              </w:rPr>
            </w:r>
          </w:p>
        </w:tc>
        <w:tc>
          <w:tcPr>
            <w:tcW w:type="dxa" w:w="2381"/>
            <w:shd w:fill="2E75B6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0"/>
              </w:rPr>
              <w:t>日期 Date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1"/>
              </w:rPr>
              <w:t>yyyy-mm-dd</w:t>
            </w:r>
          </w:p>
        </w:tc>
      </w:tr>
      <w:tr>
        <w:tc>
          <w:tcPr>
            <w:tcW w:type="dxa" w:w="2381"/>
            <w:shd w:fill="2E75B6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0"/>
              </w:rPr>
              <w:t>批准 Granted by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1"/>
              </w:rPr>
            </w:r>
          </w:p>
        </w:tc>
        <w:tc>
          <w:tcPr>
            <w:tcW w:type="dxa" w:w="2381"/>
            <w:shd w:fill="2E75B6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0"/>
              </w:rPr>
              <w:t>日期 Date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1"/>
              </w:rPr>
              <w:t>yyyy-mm-dd</w:t>
            </w:r>
          </w:p>
        </w:tc>
      </w:tr>
    </w:tbl>
    <w:p>
      <w:pPr>
        <w:spacing w:after="560" w:before="0" w:line="360" w:lineRule="auto"/>
        <w:jc w:val="left"/>
      </w:pPr>
      <w:r>
        <w:rPr>
          <w:rFonts w:ascii="Times New Roman" w:hAnsi="Times New Roman" w:eastAsia="WenQuanYi Micro Hei" w:cs="Times New Roman"/>
          <w:b w:val="0"/>
          <w:sz w:val="22"/>
        </w:rPr>
      </w:r>
    </w:p>
    <w:p>
      <w:pPr>
        <w:spacing w:after="40" w:before="0" w:line="360" w:lineRule="auto"/>
        <w:jc w:val="center"/>
      </w:pPr>
      <w:r>
        <w:rPr>
          <w:rFonts w:ascii="Times New Roman" w:hAnsi="Times New Roman" w:eastAsia="WenQuanYi Micro Hei" w:cs="Times New Roman"/>
          <w:b/>
          <w:color w:val="C8102E"/>
          <w:sz w:val="28"/>
        </w:rPr>
        <w:t>华为技术有限公司</w:t>
      </w:r>
    </w:p>
    <w:p>
      <w:pPr>
        <w:spacing w:after="120" w:before="0" w:line="360" w:lineRule="auto"/>
        <w:jc w:val="center"/>
      </w:pPr>
      <w:r>
        <w:rPr>
          <w:rFonts w:ascii="Times New Roman" w:hAnsi="Times New Roman" w:eastAsia="WenQuanYi Micro Hei" w:cs="Times New Roman"/>
          <w:b w:val="0"/>
          <w:color w:val="002A5C"/>
          <w:sz w:val="24"/>
        </w:rPr>
        <w:t>Huawei Technologies Co., Ltd.</w:t>
      </w:r>
    </w:p>
    <w:p>
      <w:pPr>
        <w:spacing w:after="0" w:before="0" w:line="360" w:lineRule="auto"/>
        <w:jc w:val="center"/>
      </w:pPr>
      <w:r>
        <w:rPr>
          <w:rFonts w:ascii="Times New Roman" w:hAnsi="Times New Roman" w:eastAsia="WenQuanYi Micro Hei" w:cs="Times New Roman"/>
          <w:b w:val="0"/>
          <w:sz w:val="20"/>
        </w:rPr>
        <w:t>版权所有  侵权必究    All rights reserved</w:t>
      </w:r>
    </w:p>
    <w:p>
      <w:r>
        <w:br w:type="page"/>
      </w:r>
    </w:p>
    <w:p>
      <w:pPr>
        <w:keepNext/>
        <w:spacing w:before="320" w:after="160"/>
      </w:pPr>
      <w:r>
        <w:rPr>
          <w:rFonts w:ascii="Times New Roman" w:hAnsi="Times New Roman" w:eastAsia="WenQuanYi Micro Hei" w:cs="Times New Roman"/>
          <w:b/>
          <w:color w:val="C8102E"/>
          <w:sz w:val="32"/>
        </w:rPr>
        <w:t>修订记录 Version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日期 Date</w:t>
            </w:r>
          </w:p>
        </w:tc>
        <w:tc>
          <w:tcPr>
            <w:tcW w:type="dxa" w:w="1587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修订版本 Version</w:t>
            </w:r>
          </w:p>
        </w:tc>
        <w:tc>
          <w:tcPr>
            <w:tcW w:type="dxa" w:w="4649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描述 Description</w:t>
            </w:r>
          </w:p>
        </w:tc>
        <w:tc>
          <w:tcPr>
            <w:tcW w:type="dxa" w:w="1701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作者 Prepared by</w:t>
            </w:r>
          </w:p>
        </w:tc>
      </w:tr>
      <w:tr>
        <w:tc>
          <w:tcPr>
            <w:tcW w:type="dxa" w:w="1701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2022-12-01</w:t>
            </w:r>
          </w:p>
        </w:tc>
        <w:tc>
          <w:tcPr>
            <w:tcW w:type="dxa" w:w="1587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模板 V1.0</w:t>
            </w:r>
          </w:p>
        </w:tc>
        <w:tc>
          <w:tcPr>
            <w:tcW w:type="dxa" w:w="4649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软件开发流程中 Story 设计说明书模板试用稿，用于产品 Story 设计输出参考。</w:t>
            </w:r>
          </w:p>
        </w:tc>
        <w:tc>
          <w:tcPr>
            <w:tcW w:type="dxa" w:w="1701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徐林、孙鹤、汪功俊、白嗣建、陈鹏、张辉、吴昊、王彬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2026-09-06</w:t>
            </w:r>
          </w:p>
        </w:tc>
        <w:tc>
          <w:tcPr>
            <w:tcW w:type="dxa" w:w="1587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V1.0</w:t>
            </w:r>
          </w:p>
        </w:tc>
        <w:tc>
          <w:tcPr>
            <w:tcW w:type="dxa" w:w="4649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以 MindIE 显存异常预警 Story 为模板，针对 vLLM Ascend 当前分支 dsv4-sparse-flash-mla-bf16 映射实现路径：将 generate_token / text_generator 替换为 NPUWorker.execute_model、NPUModelRunner 的 prepare_inputs / forward / sample / postprocess_sampled；补充 PrefixCache、Chunked Prefill、MTP、SparseFlashMLA 叠加场景下的 warmup 基线与 5% 剩余显存告警设计。</w:t>
            </w:r>
          </w:p>
        </w:tc>
        <w:tc>
          <w:tcPr>
            <w:tcW w:type="dxa" w:w="1701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杨锦阳</w:t>
            </w:r>
          </w:p>
        </w:tc>
      </w:tr>
    </w:tbl>
    <w:p>
      <w:pPr>
        <w:spacing w:after="80"/>
      </w:pP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本 Story 设计说明书用于承载软件实现设计阶段流程规范要求，将项目在 Story 实现设计过程中对需求的功能点分析、实现设计、测试建议等内容落地。旨在提升设计质量，为代码开发提供高质量输入。本文档在 MindIE 原模板结构上，按 vLLM Ascend 当前分支真实代码路径改写，避免直接复用 MindIE 的 generate_token / text_generator 接口名称。</w:t>
      </w:r>
    </w:p>
    <w:p>
      <w:pPr>
        <w:keepNext/>
        <w:spacing w:before="320" w:after="160"/>
      </w:pPr>
      <w:r>
        <w:rPr>
          <w:rFonts w:ascii="Times New Roman" w:hAnsi="Times New Roman" w:eastAsia="WenQuanYi Micro Hei" w:cs="Times New Roman"/>
          <w:b/>
          <w:color w:val="C8102E"/>
          <w:sz w:val="32"/>
        </w:rPr>
        <w:t>1  Story概述（必要）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74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包需求名称</w:t>
            </w:r>
          </w:p>
        </w:tc>
        <w:tc>
          <w:tcPr>
            <w:tcW w:type="dxa" w:w="1928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设计需求名称</w:t>
            </w:r>
          </w:p>
        </w:tc>
        <w:tc>
          <w:tcPr>
            <w:tcW w:type="dxa" w:w="2154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Story 名称</w:t>
            </w:r>
          </w:p>
        </w:tc>
        <w:tc>
          <w:tcPr>
            <w:tcW w:type="dxa" w:w="2948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Story 描述</w:t>
            </w:r>
          </w:p>
        </w:tc>
        <w:tc>
          <w:tcPr>
            <w:tcW w:type="dxa" w:w="1134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是否做 Story 设计</w:t>
            </w:r>
          </w:p>
        </w:tc>
      </w:tr>
      <w:tr>
        <w:tc>
          <w:tcPr>
            <w:tcW w:type="dxa" w:w="1474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可靠性 / OOM 防护</w:t>
            </w:r>
          </w:p>
        </w:tc>
        <w:tc>
          <w:tcPr>
            <w:tcW w:type="dxa" w:w="1928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NPU 显存增长预警与请求规格校验</w:t>
            </w:r>
          </w:p>
        </w:tc>
        <w:tc>
          <w:tcPr>
            <w:tcW w:type="dxa" w:w="2154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PrefixCache / Chunked Prefill / 并行解码 / MTP / SparseFlashMLA 插件特性叠加避免出现 OOM 故障</w:t>
            </w:r>
          </w:p>
        </w:tc>
        <w:tc>
          <w:tcPr>
            <w:tcW w:type="dxa" w:w="2948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显存增长预警：warmup 与推理 prepare_inputs、forward、sample、postprocess 后打印显存占用；推理中剩余显存与 warmup 后剩余显存相比每减少 5%，打印告警。请求 shape 校验：execute_model 入口检查 max_model_len 与 max_num_seqs，异常则打印告警。</w:t>
            </w:r>
          </w:p>
        </w:tc>
        <w:tc>
          <w:tcPr>
            <w:tcW w:type="dxa" w:w="1134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是</w:t>
            </w:r>
          </w:p>
        </w:tc>
      </w:tr>
    </w:tbl>
    <w:p>
      <w:pPr>
        <w:spacing w:after="80"/>
      </w:pP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【需求来源】现网 OOM 故障问题；当前分支仅在 warmup 结束与 execute_model 入口 DEBUG 日志中打印显存，推理阶段关键步骤无占用快照，也无法在剩余显存相对 warmup 基线下滑时提前告警。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【需求场景】PrefixCache、Chunked Prefill（SplitFuse / chunked prefill）、并行解码、MTP 投机解码，以及当前分支新增的 A5 BF16 SparseFlashMLA KV 路径叠加时，不出现 OOM 故障。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【需求收益】提升可靠性：现网出现显存异常增长时可在日志中定位阶段（prepare / forward / sample / postprocess），辅助优化配置、定位泄漏，保障推理稳定运行。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【硬件产品形态】Atlas 800T/I A2，Atlas 800T/I A3，Atlas 900 A3；当前分支同时覆盖 Ascend A5 上 DeepSeek-V4 BF16 SparseFlashMLA KV 路径。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【需求内容描述】PrefixCache / Chunked Prefill / 并行解码 / MTP / SparseFlashMLA 等插件的初始化与 workspace 预留放到 Warmup 前完成，确保 Warmup 的内存请求包含这些插件的需求。当前分支已将 DSA 注意力 KV 计划在 get_dsa_attn_kv_plan() 中于模型运行前选定 SparseFlashMLA 或 FP8 量化路径，避免推理期首次加载算子导致额外显存。</w:t>
      </w:r>
    </w:p>
    <w:p>
      <w:pPr>
        <w:keepNext/>
        <w:spacing w:before="240" w:after="160"/>
      </w:pPr>
      <w:r>
        <w:rPr>
          <w:rFonts w:ascii="Times New Roman" w:hAnsi="Times New Roman" w:eastAsia="WenQuanYi Micro Hei" w:cs="Times New Roman"/>
          <w:b/>
          <w:color w:val="002A5C"/>
          <w:sz w:val="24"/>
        </w:rPr>
        <w:t>【落地方案】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1. 显存增长预警：新增关键调用点显存统计。warmup（compile_or_warm_up_model / profile_run / _dummy_run）走同步分支，仅打印占用并记录剩余显存基线；推理 prepare_inputs、forward、sample、postprocess 后走异步分支，相比 warmup 阶段剩余显存每减少 &gt;5%（相对比例），打印当前占用，接着打印显存告警。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2. 推理请求 shape 校验：NPUModelRunner.execute_model 收到 SchedulerOutput / InputBatch 后，检查本次请求规格。若 seq_len 超过 max_model_len，或 batch 超过 max_num_seqs，打印异常，不中断主路径（告警而非抛异常，避免把可观测性做成新的故障点）。</w:t>
      </w:r>
    </w:p>
    <w:p>
      <w:pPr>
        <w:keepNext/>
        <w:spacing w:before="240" w:after="160"/>
      </w:pPr>
      <w:r>
        <w:rPr>
          <w:rFonts w:ascii="Times New Roman" w:hAnsi="Times New Roman" w:eastAsia="WenQuanYi Micro Hei" w:cs="Times New Roman"/>
          <w:b/>
          <w:color w:val="002A5C"/>
          <w:sz w:val="28"/>
        </w:rPr>
        <w:t>1.1  当前分支现状与缺口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现有能力</w:t>
            </w:r>
          </w:p>
        </w:tc>
        <w:tc>
          <w:tcPr>
            <w:tcW w:type="dxa" w:w="3628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代码位置</w:t>
            </w:r>
          </w:p>
        </w:tc>
        <w:tc>
          <w:tcPr>
            <w:tcW w:type="dxa" w:w="3628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缺口</w:t>
            </w:r>
          </w:p>
        </w:tc>
      </w:tr>
      <w:tr>
        <w:tc>
          <w:tcPr>
            <w:tcW w:type="dxa" w:w="2381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warmup 结束后打印 reserved / allocated</w:t>
            </w:r>
          </w:p>
        </w:tc>
        <w:tc>
          <w:tcPr>
            <w:tcW w:type="dxa" w:w="3628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vllm_ascend/worker/worker.py::compile_or_warm_up_model</w:t>
            </w:r>
          </w:p>
        </w:tc>
        <w:tc>
          <w:tcPr>
            <w:tcW w:type="dxa" w:w="3628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只打一次总结，不作为推理期对比基线；无 5% 阶梯告警。</w:t>
            </w:r>
          </w:p>
        </w:tc>
      </w:tr>
      <w:tr>
        <w:tc>
          <w:tcPr>
            <w:tcW w:type="dxa" w:w="2381"/>
            <w:shd w:fill="F2F2F2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execute_model 入口 DEBUG 显存日志</w:t>
            </w:r>
          </w:p>
        </w:tc>
        <w:tc>
          <w:tcPr>
            <w:tcW w:type="dxa" w:w="3628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NPUWorker.log_memory_stats()</w:t>
            </w:r>
          </w:p>
        </w:tc>
        <w:tc>
          <w:tcPr>
            <w:tcW w:type="dxa" w:w="3628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仅 DEBUG 级别，且只在入口，不覆盖 prepare / forward / sample / postprocess。</w:t>
            </w:r>
          </w:p>
        </w:tc>
      </w:tr>
      <w:tr>
        <w:tc>
          <w:tcPr>
            <w:tcW w:type="dxa" w:w="2381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KV cache 预算 profiling</w:t>
            </w:r>
          </w:p>
        </w:tc>
        <w:tc>
          <w:tcPr>
            <w:tcW w:type="dxa" w:w="3628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NPUWorker.determine_available_memory / profile_run</w:t>
            </w:r>
          </w:p>
        </w:tc>
        <w:tc>
          <w:tcPr>
            <w:tcW w:type="dxa" w:w="3628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用于计算 KV 容量，不是推理中增长预警。</w:t>
            </w:r>
          </w:p>
        </w:tc>
      </w:tr>
      <w:tr>
        <w:tc>
          <w:tcPr>
            <w:tcW w:type="dxa" w:w="2381"/>
            <w:shd w:fill="F2F2F2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sampler warmup workspace 注释</w:t>
            </w:r>
          </w:p>
        </w:tc>
        <w:tc>
          <w:tcPr>
            <w:tcW w:type="dxa" w:w="3628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vllm_ascend/worker/v2/sample/apply_top_k_top_p.py</w:t>
            </w:r>
          </w:p>
        </w:tc>
        <w:tc>
          <w:tcPr>
            <w:tcW w:type="dxa" w:w="3628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已知 warmup 未预留 top-k/top-p workspace 可能导致后续 OOM，但无运行期告警。</w:t>
            </w:r>
          </w:p>
        </w:tc>
      </w:tr>
      <w:tr>
        <w:tc>
          <w:tcPr>
            <w:tcW w:type="dxa" w:w="2381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部分 assert 校验</w:t>
            </w:r>
          </w:p>
        </w:tc>
        <w:tc>
          <w:tcPr>
            <w:tcW w:type="dxa" w:w="3628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model_runner_v1.py 中 end_idx &lt;= max_model_len</w:t>
            </w:r>
          </w:p>
        </w:tc>
        <w:tc>
          <w:tcPr>
            <w:tcW w:type="dxa" w:w="3628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assert 会直接失败；缺少统一的异常规格打印，且 V2 prepare_inputs 入口无对等告警。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Times New Roman" w:hAnsi="Times New Roman" w:eastAsia="WenQuanYi Micro Hei" w:cs="Times New Roman"/>
          <w:b/>
          <w:color w:val="C8102E"/>
          <w:sz w:val="32"/>
        </w:rPr>
        <w:t>2  Story上下文（必要）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MindIE 原设计在 generate_token 中按 warmup 参数分流。vLLM Ascend 当前分支没有同名 generate_token，对应关系如下。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MindIE 概念（模板）</w:t>
            </w:r>
          </w:p>
        </w:tc>
        <w:tc>
          <w:tcPr>
            <w:tcW w:type="dxa" w:w="3855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vLLM Ascend 当前分支映射</w:t>
            </w:r>
          </w:p>
        </w:tc>
        <w:tc>
          <w:tcPr>
            <w:tcW w:type="dxa" w:w="3402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381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generate_token(warmup=...)</w:t>
            </w:r>
          </w:p>
        </w:tc>
        <w:tc>
          <w:tcPr>
            <w:tcW w:type="dxa" w:w="3855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NPUWorker.execute_model + NPUModelRunner.execute_model / sample_tokens</w:t>
            </w:r>
          </w:p>
        </w:tc>
        <w:tc>
          <w:tcPr>
            <w:tcW w:type="dxa" w:w="3402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推理主循环；warmup 不走该入口的业务请求路径。</w:t>
            </w:r>
          </w:p>
        </w:tc>
      </w:tr>
      <w:tr>
        <w:tc>
          <w:tcPr>
            <w:tcW w:type="dxa" w:w="2381"/>
            <w:shd w:fill="F2F2F2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warmup 阶段</w:t>
            </w:r>
          </w:p>
        </w:tc>
        <w:tc>
          <w:tcPr>
            <w:tcW w:type="dxa" w:w="3855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compile_or_warm_up_model、profile_run、_dummy_run、kernel_warmup、capture_model</w:t>
            </w:r>
          </w:p>
        </w:tc>
        <w:tc>
          <w:tcPr>
            <w:tcW w:type="dxa" w:w="3402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图编译、Triton kernel、ACLGraph 捕获均须计入基线。</w:t>
            </w:r>
          </w:p>
        </w:tc>
      </w:tr>
      <w:tr>
        <w:tc>
          <w:tcPr>
            <w:tcW w:type="dxa" w:w="2381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preprocess</w:t>
            </w:r>
          </w:p>
        </w:tc>
        <w:tc>
          <w:tcPr>
            <w:tcW w:type="dxa" w:w="3855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V1: _prepare_inputs；V2: prepare_inputs</w:t>
            </w:r>
          </w:p>
        </w:tc>
        <w:tc>
          <w:tcPr>
            <w:tcW w:type="dxa" w:w="3402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构建 InputBatch、attn metadata、slot mapping。</w:t>
            </w:r>
          </w:p>
        </w:tc>
      </w:tr>
      <w:tr>
        <w:tc>
          <w:tcPr>
            <w:tcW w:type="dxa" w:w="2381"/>
            <w:shd w:fill="F2F2F2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forward</w:t>
            </w:r>
          </w:p>
        </w:tc>
        <w:tc>
          <w:tcPr>
            <w:tcW w:type="dxa" w:w="3855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model forward（execute_model 内）</w:t>
            </w:r>
          </w:p>
        </w:tc>
        <w:tc>
          <w:tcPr>
            <w:tcW w:type="dxa" w:w="3402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含 MLA / DSA / SparseFlashMLA、MTP draft 前向。</w:t>
            </w:r>
          </w:p>
        </w:tc>
      </w:tr>
      <w:tr>
        <w:tc>
          <w:tcPr>
            <w:tcW w:type="dxa" w:w="2381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sample</w:t>
            </w:r>
          </w:p>
        </w:tc>
        <w:tc>
          <w:tcPr>
            <w:tcW w:type="dxa" w:w="3855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V1: sample_tokens / _sample；V2: sample / sample_tokens</w:t>
            </w:r>
          </w:p>
        </w:tc>
        <w:tc>
          <w:tcPr>
            <w:tcW w:type="dxa" w:w="3402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含 rejection sampler、lmhead TP 对齐。</w:t>
            </w:r>
          </w:p>
        </w:tc>
      </w:tr>
      <w:tr>
        <w:tc>
          <w:tcPr>
            <w:tcW w:type="dxa" w:w="2381"/>
            <w:shd w:fill="F2F2F2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postprocess</w:t>
            </w:r>
          </w:p>
        </w:tc>
        <w:tc>
          <w:tcPr>
            <w:tcW w:type="dxa" w:w="3855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V2: postprocess_sampled；V1: _update_states_after_model_execute 等</w:t>
            </w:r>
          </w:p>
        </w:tc>
        <w:tc>
          <w:tcPr>
            <w:tcW w:type="dxa" w:w="3402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写回 token、同步 CPU seq_lens。</w:t>
            </w:r>
          </w:p>
        </w:tc>
      </w:tr>
      <w:tr>
        <w:tc>
          <w:tcPr>
            <w:tcW w:type="dxa" w:w="2381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text_generator + input_metadata</w:t>
            </w:r>
          </w:p>
        </w:tc>
        <w:tc>
          <w:tcPr>
            <w:tcW w:type="dxa" w:w="3855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SchedulerOutput + InputBatch / AscendInputBatch</w:t>
            </w:r>
          </w:p>
        </w:tc>
        <w:tc>
          <w:tcPr>
            <w:tcW w:type="dxa" w:w="3402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规格字段为 max_model_len、max_num_seqs。</w:t>
            </w:r>
          </w:p>
        </w:tc>
      </w:tr>
      <w:tr>
        <w:tc>
          <w:tcPr>
            <w:tcW w:type="dxa" w:w="2381"/>
            <w:shd w:fill="F2F2F2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watch_npu_mem</w:t>
            </w:r>
          </w:p>
        </w:tc>
        <w:tc>
          <w:tcPr>
            <w:tcW w:type="dxa" w:w="3855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拟新增 vllm_ascend/utils/npu_memory_watch.py::watch_npu_mem</w:t>
            </w:r>
          </w:p>
        </w:tc>
        <w:tc>
          <w:tcPr>
            <w:tcW w:type="dxa" w:w="3402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warmup 同步、推理异步。</w:t>
            </w:r>
          </w:p>
        </w:tc>
      </w:tr>
      <w:tr>
        <w:tc>
          <w:tcPr>
            <w:tcW w:type="dxa" w:w="2381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max_seq_len / max_batch_size</w:t>
            </w:r>
          </w:p>
        </w:tc>
        <w:tc>
          <w:tcPr>
            <w:tcW w:type="dxa" w:w="3855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model_config.max_model_len / scheduler_config.max_num_seqs</w:t>
            </w:r>
          </w:p>
        </w:tc>
        <w:tc>
          <w:tcPr>
            <w:tcW w:type="dxa" w:w="3402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与 vLLM 调度器配置对齐。</w:t>
            </w:r>
          </w:p>
        </w:tc>
      </w:tr>
    </w:tbl>
    <w:p>
      <w:pPr>
        <w:spacing w:after="80"/>
      </w:pP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1. 在 prepare_inputs、forward、sample、postprocess 模块后调用 watch_npu_mem 打印显存占用和显存预警。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2. watch_npu_mem 功能定位：首先判断是 warmup 阶段还是推理阶段。若为 warmup 阶段，走同步分支，仅打印显存占用，并写入 warmup_free_bytes 基线。若为推理阶段，走异步分支，此时剩余显存相比 warmup 后每减少 5%，打印一次目前的显存占用，接着再打印显存预警。异步是为了避免 torch.npu.mem_get_info() 在热路径上引入 Host-Device 同步，符合当前仓库 AGENTS.md 对 NPU 同步开销的约束。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3. 当前分支双 Runner：默认 Model Runner V2（vllm_ascend/worker/v2/model_runner.py），兼容 V1（vllm_ascend/worker/model_runner_v1.py）。watch 点必须在两个 Runner 对等插入，避免只覆盖一条路径。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4. 当前分支 SparseFlashMLA：A5 + cache_dtype=bfloat16 时，get_dsa_attn_kv_plan() 选择 cann_ops_transformer.sparse_flash_mla。该算子 workspace 必须在 warmup dummy run 中真正执行到，否则推理首包才申请 workspace，会表现为相对 warmup 基线的阶梯掉量并触发本 Story 告警。</w:t>
      </w:r>
    </w:p>
    <w:p>
      <w:pPr>
        <w:keepNext/>
        <w:spacing w:before="320" w:after="160"/>
      </w:pPr>
      <w:r>
        <w:rPr>
          <w:rFonts w:ascii="Times New Roman" w:hAnsi="Times New Roman" w:eastAsia="WenQuanYi Micro Hei" w:cs="Times New Roman"/>
          <w:b/>
          <w:color w:val="C8102E"/>
          <w:sz w:val="32"/>
        </w:rPr>
        <w:t>3  功能点分解（必要）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928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功能点名称</w:t>
            </w:r>
          </w:p>
        </w:tc>
        <w:tc>
          <w:tcPr>
            <w:tcW w:type="dxa" w:w="3742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功能点描述</w:t>
            </w:r>
          </w:p>
        </w:tc>
        <w:tc>
          <w:tcPr>
            <w:tcW w:type="dxa" w:w="3175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当前分支落点</w:t>
            </w:r>
          </w:p>
        </w:tc>
      </w:tr>
      <w:tr>
        <w:tc>
          <w:tcPr>
            <w:tcW w:type="dxa" w:w="794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1</w:t>
            </w:r>
          </w:p>
        </w:tc>
        <w:tc>
          <w:tcPr>
            <w:tcW w:type="dxa" w:w="1928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显存预警，显存打印</w:t>
            </w:r>
          </w:p>
        </w:tc>
        <w:tc>
          <w:tcPr>
            <w:tcW w:type="dxa" w:w="3742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推理 prepare_inputs、forward、sampling、postprocess 后打印显存占用，且剩余显存相比 warmup 后剩余显存每减少 5%，打印告警。warmup 阶段同步打印占用并记录基线。</w:t>
            </w:r>
          </w:p>
        </w:tc>
        <w:tc>
          <w:tcPr>
            <w:tcW w:type="dxa" w:w="3175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新增 watch_npu_mem；NPUWorker.compile_or_warm_up_model 结束记录基线；V1/V2 execute_model 四阶段后调用。</w:t>
            </w:r>
          </w:p>
        </w:tc>
      </w:tr>
      <w:tr>
        <w:tc>
          <w:tcPr>
            <w:tcW w:type="dxa" w:w="794"/>
            <w:shd w:fill="F2F2F2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2</w:t>
            </w:r>
          </w:p>
        </w:tc>
        <w:tc>
          <w:tcPr>
            <w:tcW w:type="dxa" w:w="1928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推理请求 shape 校验</w:t>
            </w:r>
          </w:p>
        </w:tc>
        <w:tc>
          <w:tcPr>
            <w:tcW w:type="dxa" w:w="3742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execute_model 收到 SchedulerOutput 后检查请求规格：本 batch 最大 seq_len 以及 batch size。若超过 max_model_len 或 max_num_seqs，打印异常。</w:t>
            </w:r>
          </w:p>
        </w:tc>
        <w:tc>
          <w:tcPr>
            <w:tcW w:type="dxa" w:w="3175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NPUModelRunner.execute_model 入口（dummy_run / is_profile 为 False 时）；校验 InputBatch.num_reqs 与 seq_lens。</w:t>
            </w:r>
          </w:p>
        </w:tc>
      </w:tr>
    </w:tbl>
    <w:p>
      <w:pPr>
        <w:spacing w:after="80"/>
      </w:pPr>
    </w:p>
    <w:p>
      <w:pPr>
        <w:keepNext/>
        <w:spacing w:before="240" w:after="160"/>
      </w:pPr>
      <w:r>
        <w:rPr>
          <w:rFonts w:ascii="Times New Roman" w:hAnsi="Times New Roman" w:eastAsia="WenQuanYi Micro Hei" w:cs="Times New Roman"/>
          <w:b/>
          <w:color w:val="002A5C"/>
          <w:sz w:val="28"/>
        </w:rPr>
        <w:t>3.1  告警阈值与打印策略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记 warmup 结束后设备剩余显存为 F_warmup（bytes），推理某观察点剩余显存为 F_now。相对下降比例：</w:t>
      </w:r>
    </w:p>
    <w:p>
      <w:pPr>
        <w:spacing w:before="80" w:after="160" w:line="276" w:lineRule="auto"/>
        <w:ind w:left="227"/>
      </w:pPr>
      <w:r>
        <w:rPr>
          <w:rFonts w:ascii="Noto Sans Mono" w:hAnsi="Noto Sans Mono" w:eastAsia="WenQuanYi Micro Hei" w:cs="Noto Sans Mono"/>
          <w:b w:val="0"/>
          <w:color w:val="1A1A1A"/>
          <w:sz w:val="18"/>
        </w:rPr>
        <w:t>drop_ratio = (F_warmup - F_now) / max(F_warmup, 1)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令 last_alarm_level 为已打印过的最高阶梯（初始 0）。当 drop_ratio &gt;= (last_alarm_level + 1) * 0.05 时，打印当前占用，再打印 WARNING，并将 last_alarm_level 更新为 floor(drop_ratio / 0.05)。即每跨过一个 5% 台阶只告警一次，避免每个 token 刷屏。剩余显存回升不回退阶梯，防止抖动重复告警；进程重启或重新 warmup 后清零。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同步分支（warmup）使用 logger.info；异步分支（推理）占用使用 logger.info，预警使用 logger.warning。日志字段至少包含：rank、tag、allocated、reserved、free、total、drop_ratio、warmup_free。</w:t>
      </w:r>
    </w:p>
    <w:p>
      <w:pPr>
        <w:keepNext/>
        <w:spacing w:before="320" w:after="160"/>
      </w:pPr>
      <w:r>
        <w:rPr>
          <w:rFonts w:ascii="Times New Roman" w:hAnsi="Times New Roman" w:eastAsia="WenQuanYi Micro Hei" w:cs="Times New Roman"/>
          <w:b/>
          <w:color w:val="C8102E"/>
          <w:sz w:val="32"/>
        </w:rPr>
        <w:t>4  实现设计（必要）</w:t>
      </w:r>
    </w:p>
    <w:p>
      <w:pPr>
        <w:keepNext/>
        <w:spacing w:before="240" w:after="160"/>
      </w:pPr>
      <w:r>
        <w:rPr>
          <w:rFonts w:ascii="Times New Roman" w:hAnsi="Times New Roman" w:eastAsia="WenQuanYi Micro Hei" w:cs="Times New Roman"/>
          <w:b/>
          <w:color w:val="002A5C"/>
          <w:sz w:val="28"/>
        </w:rPr>
        <w:t>4.1  功能实现思路（必要）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当前 vLLM Ascend 没有面向推理阶段的显存异常告警，导致无法提前审视 NPU 内存使用情况。内存使用异常时容易出现 OOM，而目前仅在 warmup 结束有一次 reserved/allocated 打印，execute_model 入口仅 DEBUG 可见。现网 OOM 后无法准确分析是 prepare、forward、sample 还是 postprocess 导致增长，定位复杂。PrefixCache、Chunked Prefill、MTP、并行解码以及当前分支 SparseFlashMLA 都会在 warmup 之外引入 workspace / KV / draft 缓冲；若插件未在 warmup 真正跑到，推理期会突然多占显存。因此本版本新增显存增长预警和推理请求 shape 校验：在 warmup、prepare_inputs、forward、sample、postprocess 增加统计；推理阶段剩余显存相对 warmup 每减少 5% 打印告警，用于辅助优化配置、定位泄漏，保障推理稳定运行。</w:t>
      </w:r>
    </w:p>
    <w:p>
      <w:pPr>
        <w:keepNext/>
        <w:spacing w:before="240" w:after="160"/>
      </w:pPr>
      <w:r>
        <w:rPr>
          <w:rFonts w:ascii="Times New Roman" w:hAnsi="Times New Roman" w:eastAsia="WenQuanYi Micro Hei" w:cs="Times New Roman"/>
          <w:b/>
          <w:color w:val="002A5C"/>
          <w:sz w:val="24"/>
        </w:rPr>
        <w:t>4.1.1  流程图</w:t>
      </w:r>
    </w:p>
    <w:p>
      <w:pPr>
        <w:spacing w:after="120" w:before="0" w:line="360" w:lineRule="auto"/>
        <w:jc w:val="left"/>
      </w:pPr>
      <w:r>
        <w:rPr>
          <w:rFonts w:ascii="Times New Roman" w:hAnsi="Times New Roman" w:eastAsia="WenQuanYi Micro Hei" w:cs="Times New Roman"/>
          <w:b w:val="0"/>
          <w:sz w:val="22"/>
        </w:rPr>
        <w:t>下图为当前分支 execute_model 主路径上的分流与观察点（对应原模板 generate_token 流程）。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220"/>
            <w:shd w:fill="1F4E79" w:val="clea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入口：NPUWorker.execute_model(scheduler_output)</w:t>
            </w:r>
          </w:p>
        </w:tc>
      </w:tr>
    </w:tbl>
    <w:p>
      <w:pPr>
        <w:spacing w:before="0" w:after="40"/>
        <w:jc w:val="center"/>
      </w:pPr>
      <w:r>
        <w:rPr>
          <w:rFonts w:ascii="Times New Roman" w:hAnsi="Times New Roman" w:eastAsia="WenQuanYi Micro Hei" w:cs="Times New Roman"/>
          <w:b/>
          <w:color w:val="002A5C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220"/>
            <w:shd w:fill="7030A0" w:val="clear"/>
            <w:tcBorders>
              <w:top w:val="single" w:sz="8" w:color="7030A0"/>
              <w:left w:val="single" w:sz="8" w:color="7030A0"/>
              <w:bottom w:val="single" w:sz="8" w:color="7030A0"/>
              <w:right w:val="single" w:sz="8" w:color="7030A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是否处于 warmup？（compile_or_warm_up_model / dummy_run / profile_run）</w:t>
            </w:r>
          </w:p>
        </w:tc>
      </w:tr>
    </w:tbl>
    <w:p>
      <w:pPr>
        <w:spacing w:before="0" w:after="40"/>
        <w:jc w:val="center"/>
      </w:pPr>
      <w:r>
        <w:rPr>
          <w:rFonts w:ascii="Times New Roman" w:hAnsi="Times New Roman" w:eastAsia="WenQuanYi Micro Hei" w:cs="Times New Roman"/>
          <w:b/>
          <w:color w:val="002A5C"/>
          <w:sz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195"/>
            <w:shd w:fill="2E75B6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0"/>
              </w:rPr>
              <w:t>是：同步 watch_npu_mem</w:t>
              <w:br/>
              <w:t>仅打印占用，更新 warmup_free 基线</w:t>
            </w:r>
          </w:p>
        </w:tc>
        <w:tc>
          <w:tcPr>
            <w:tcW w:type="dxa" w:w="907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002A5C"/>
                <w:sz w:val="20"/>
              </w:rPr>
              <w:t>或</w:t>
            </w:r>
          </w:p>
        </w:tc>
        <w:tc>
          <w:tcPr>
            <w:tcW w:type="dxa" w:w="4195"/>
            <w:shd w:fill="548235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0"/>
              </w:rPr>
              <w:t>否：推理路径</w:t>
              <w:br/>
              <w:t>先做 shape 校验，再分阶段异步 watch</w:t>
            </w:r>
          </w:p>
        </w:tc>
      </w:tr>
    </w:tbl>
    <w:p>
      <w:pPr>
        <w:spacing w:before="0" w:after="40"/>
        <w:jc w:val="center"/>
      </w:pPr>
      <w:r>
        <w:rPr>
          <w:rFonts w:ascii="Times New Roman" w:hAnsi="Times New Roman" w:eastAsia="WenQuanYi Micro Hei" w:cs="Times New Roman"/>
          <w:b/>
          <w:color w:val="002A5C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220"/>
            <w:shd w:fill="C65911" w:val="clear"/>
            <w:tcBorders>
              <w:top w:val="single" w:sz="8" w:color="C65911"/>
              <w:left w:val="single" w:sz="8" w:color="C65911"/>
              <w:bottom w:val="single" w:sz="8" w:color="C65911"/>
              <w:right w:val="single" w:sz="8" w:color="C65911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shape 校验：num_reqs ≤ max_num_seqs，seq_len ≤ max_model_len</w:t>
              <w:br/>
              <w:t>异常则 logger.error，不中断主路径</w:t>
            </w:r>
          </w:p>
        </w:tc>
      </w:tr>
    </w:tbl>
    <w:p>
      <w:pPr>
        <w:spacing w:before="0" w:after="40"/>
        <w:jc w:val="center"/>
      </w:pPr>
      <w:r>
        <w:rPr>
          <w:rFonts w:ascii="Times New Roman" w:hAnsi="Times New Roman" w:eastAsia="WenQuanYi Micro Hei" w:cs="Times New Roman"/>
          <w:b/>
          <w:color w:val="002A5C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220"/>
            <w:shd w:fill="1F4E79" w:val="clea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prepare_inputs / _prepare_inputs  →  watch_npu_mem(tag=preprocess)</w:t>
            </w:r>
          </w:p>
        </w:tc>
      </w:tr>
    </w:tbl>
    <w:p>
      <w:pPr>
        <w:spacing w:before="0" w:after="40"/>
        <w:jc w:val="center"/>
      </w:pPr>
      <w:r>
        <w:rPr>
          <w:rFonts w:ascii="Times New Roman" w:hAnsi="Times New Roman" w:eastAsia="WenQuanYi Micro Hei" w:cs="Times New Roman"/>
          <w:b/>
          <w:color w:val="002A5C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220"/>
            <w:shd w:fill="1F4E79" w:val="clea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model forward（含 SparseFlashMLA / MTP）  →  watch_npu_mem(tag=forward)</w:t>
            </w:r>
          </w:p>
        </w:tc>
      </w:tr>
    </w:tbl>
    <w:p>
      <w:pPr>
        <w:spacing w:before="0" w:after="40"/>
        <w:jc w:val="center"/>
      </w:pPr>
      <w:r>
        <w:rPr>
          <w:rFonts w:ascii="Times New Roman" w:hAnsi="Times New Roman" w:eastAsia="WenQuanYi Micro Hei" w:cs="Times New Roman"/>
          <w:b/>
          <w:color w:val="002A5C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220"/>
            <w:shd w:fill="1F4E79" w:val="clea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sample / sample_tokens  →  watch_npu_mem(tag=sample)</w:t>
            </w:r>
          </w:p>
        </w:tc>
      </w:tr>
    </w:tbl>
    <w:p>
      <w:pPr>
        <w:spacing w:before="0" w:after="40"/>
        <w:jc w:val="center"/>
      </w:pPr>
      <w:r>
        <w:rPr>
          <w:rFonts w:ascii="Times New Roman" w:hAnsi="Times New Roman" w:eastAsia="WenQuanYi Micro Hei" w:cs="Times New Roman"/>
          <w:b/>
          <w:color w:val="002A5C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220"/>
            <w:shd w:fill="1F4E79" w:val="clea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postprocess_sampled  →  watch_npu_mem(tag=postprocess)</w:t>
            </w:r>
          </w:p>
        </w:tc>
      </w:tr>
    </w:tbl>
    <w:p>
      <w:pPr>
        <w:spacing w:before="0" w:after="40"/>
        <w:jc w:val="center"/>
      </w:pPr>
      <w:r>
        <w:rPr>
          <w:rFonts w:ascii="Times New Roman" w:hAnsi="Times New Roman" w:eastAsia="WenQuanYi Micro Hei" w:cs="Times New Roman"/>
          <w:b/>
          <w:color w:val="002A5C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220"/>
            <w:shd w:fill="C65911" w:val="clear"/>
            <w:tcBorders>
              <w:top w:val="single" w:sz="8" w:color="C65911"/>
              <w:left w:val="single" w:sz="8" w:color="C65911"/>
              <w:bottom w:val="single" w:sz="8" w:color="C65911"/>
              <w:right w:val="single" w:sz="8" w:color="C65911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异步比较：剩余显存较 warmup_free 每下降 5% → 先打占用，再打 WARNING</w:t>
            </w:r>
          </w:p>
        </w:tc>
      </w:tr>
    </w:tbl>
    <w:p>
      <w:pPr>
        <w:spacing w:after="200" w:before="0" w:line="360" w:lineRule="auto"/>
        <w:jc w:val="center"/>
      </w:pPr>
      <w:r>
        <w:rPr>
          <w:rFonts w:ascii="Times New Roman" w:hAnsi="Times New Roman" w:eastAsia="WenQuanYi Micro Hei" w:cs="Times New Roman"/>
          <w:b w:val="0"/>
          <w:color w:val="002A5C"/>
          <w:sz w:val="20"/>
        </w:rPr>
        <w:t>结束本 step；阶梯计数 last_alarm_level 进程内保持。</w:t>
      </w:r>
    </w:p>
    <w:p>
      <w:pPr>
        <w:keepNext/>
        <w:spacing w:before="240" w:after="160"/>
      </w:pPr>
      <w:r>
        <w:rPr>
          <w:rFonts w:ascii="Times New Roman" w:hAnsi="Times New Roman" w:eastAsia="WenQuanYi Micro Hei" w:cs="Times New Roman"/>
          <w:b/>
          <w:color w:val="002A5C"/>
          <w:sz w:val="24"/>
        </w:rPr>
        <w:t>4.1.2  流程说明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在 NPUModelRunner.execute_model 中，首先通过 dummy_run / is_profile / 尚未完成 compile_or_warm_up_model 判断是 warmup 还是推理。若为推理，则在入口处进行 shape 校验：读取本 batch 的 num_reqs 与各请求 seq_len（V2 使用 input_buffers.seq_lens_np，V1 使用 input_batch 中已更新的 CPU 侧长度）。若 max_model_len 或 max_num_seqs 被突破，打印异常。此后在 prepare_inputs、forward、sample、postprocess 之后均对显存进行检查；剩余显存相比 warmup 后每减少 5%，打印一次目前的显存占用，接着再打印显存告警。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warmup 判定不能依赖 MindIE 的 warmup 布尔参数。当前分支约定：NPUWorker 在 compile_or_warm_up_model 成功返回前，watch_npu_mem 一律视为 warmup 同步路径；该函数返回后置位 _npu_mem_warmup_done，并冻结 warmup_free_bytes。profile_run 与 ACLGraph capture 过程中的 dummy forward 计入 warmup。Serving 阶段即使内部仍有 _dummy_run（例如 DP idle rank 对齐），也视为推理路径，避免把运行期 dummy 占用写进基线。</w:t>
      </w:r>
    </w:p>
    <w:p>
      <w:pPr>
        <w:keepNext/>
        <w:spacing w:before="240" w:after="160"/>
      </w:pPr>
      <w:r>
        <w:rPr>
          <w:rFonts w:ascii="Times New Roman" w:hAnsi="Times New Roman" w:eastAsia="WenQuanYi Micro Hei" w:cs="Times New Roman"/>
          <w:b/>
          <w:color w:val="002A5C"/>
          <w:sz w:val="24"/>
        </w:rPr>
        <w:t>4.1.3  与当前分支特性叠加的关系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特性</w:t>
            </w:r>
          </w:p>
        </w:tc>
        <w:tc>
          <w:tcPr>
            <w:tcW w:type="dxa" w:w="2608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OOM 风险点</w:t>
            </w:r>
          </w:p>
        </w:tc>
        <w:tc>
          <w:tcPr>
            <w:tcW w:type="dxa" w:w="2608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Warmup 必须覆盖的行为</w:t>
            </w:r>
          </w:p>
        </w:tc>
        <w:tc>
          <w:tcPr>
            <w:tcW w:type="dxa" w:w="2608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本 Story 如何帮助定位</w:t>
            </w:r>
          </w:p>
        </w:tc>
      </w:tr>
      <w:tr>
        <w:tc>
          <w:tcPr>
            <w:tcW w:type="dxa" w:w="1814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PrefixCache</w:t>
            </w:r>
          </w:p>
        </w:tc>
        <w:tc>
          <w:tcPr>
            <w:tcW w:type="dxa" w:w="2608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公共前缀 block 与 cascade attention workspace</w:t>
            </w:r>
          </w:p>
        </w:tc>
        <w:tc>
          <w:tcPr>
            <w:tcW w:type="dxa" w:w="2608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dummy run 走到 prefix / cascade 元数据构建</w:t>
            </w:r>
          </w:p>
        </w:tc>
        <w:tc>
          <w:tcPr>
            <w:tcW w:type="dxa" w:w="2608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preprocess 后占用跳变可指向 metadata / block table</w:t>
            </w:r>
          </w:p>
        </w:tc>
      </w:tr>
      <w:tr>
        <w:tc>
          <w:tcPr>
            <w:tcW w:type="dxa" w:w="1814"/>
            <w:shd w:fill="F2F2F2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Chunked Prefill</w:t>
            </w:r>
          </w:p>
        </w:tc>
        <w:tc>
          <w:tcPr>
            <w:tcW w:type="dxa" w:w="2608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分块 prefill 与 decode 混合 batch 的 padding、attn workspace</w:t>
            </w:r>
          </w:p>
        </w:tc>
        <w:tc>
          <w:tcPr>
            <w:tcW w:type="dxa" w:w="2608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compile_sizes / capture_sizes 覆盖混合 shape</w:t>
            </w:r>
          </w:p>
        </w:tc>
        <w:tc>
          <w:tcPr>
            <w:tcW w:type="dxa" w:w="2608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forward 后告警多见于 attn workspace 未预留</w:t>
            </w:r>
          </w:p>
        </w:tc>
      </w:tr>
      <w:tr>
        <w:tc>
          <w:tcPr>
            <w:tcW w:type="dxa" w:w="1814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并行解码 / 投机并行</w:t>
            </w:r>
          </w:p>
        </w:tc>
        <w:tc>
          <w:tcPr>
            <w:tcW w:type="dxa" w:w="2608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draft token 扩展后的 logits 行数、lmhead TP pad</w:t>
            </w:r>
          </w:p>
        </w:tc>
        <w:tc>
          <w:tcPr>
            <w:tcW w:type="dxa" w:w="2608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V2 _dummy_run 已对 lmhead TP 补 logits 集体通信</w:t>
            </w:r>
          </w:p>
        </w:tc>
        <w:tc>
          <w:tcPr>
            <w:tcW w:type="dxa" w:w="2608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sample 后告警指向 sampler / rejection workspace</w:t>
            </w:r>
          </w:p>
        </w:tc>
      </w:tr>
      <w:tr>
        <w:tc>
          <w:tcPr>
            <w:tcW w:type="dxa" w:w="1814"/>
            <w:shd w:fill="F2F2F2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MTP</w:t>
            </w:r>
          </w:p>
        </w:tc>
        <w:tc>
          <w:tcPr>
            <w:tcW w:type="dxa" w:w="2608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draft model、rejection sampler、seq_lens D2H</w:t>
            </w:r>
          </w:p>
        </w:tc>
        <w:tc>
          <w:tcPr>
            <w:tcW w:type="dxa" w:w="2608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kernel_warmup 中 rejection_sampler_triton_warmup</w:t>
            </w:r>
          </w:p>
        </w:tc>
        <w:tc>
          <w:tcPr>
            <w:tcW w:type="dxa" w:w="2608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postprocess 后告警可能来自 MTP CPU 同步缓冲</w:t>
            </w:r>
          </w:p>
        </w:tc>
      </w:tr>
      <w:tr>
        <w:tc>
          <w:tcPr>
            <w:tcW w:type="dxa" w:w="1814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SparseFlashMLA（本分支）</w:t>
            </w:r>
          </w:p>
        </w:tc>
        <w:tc>
          <w:tcPr>
            <w:tcW w:type="dxa" w:w="2608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cann_ops_transformer 算子 workspace、PA_BBND scatter</w:t>
            </w:r>
          </w:p>
        </w:tc>
        <w:tc>
          <w:tcPr>
            <w:tcW w:type="dxa" w:w="2608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A5 BF16 计划必须在 dummy forward 中真实调用 sparse_flash_mla</w:t>
            </w:r>
          </w:p>
        </w:tc>
        <w:tc>
          <w:tcPr>
            <w:tcW w:type="dxa" w:w="2608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forward 后相对 warmup 掉 5%+ 可判定算子未 warmup</w:t>
            </w:r>
          </w:p>
        </w:tc>
      </w:tr>
    </w:tbl>
    <w:p>
      <w:pPr>
        <w:spacing w:after="80"/>
      </w:pPr>
    </w:p>
    <w:p>
      <w:pPr>
        <w:keepNext/>
        <w:spacing w:before="240" w:after="160"/>
      </w:pPr>
      <w:r>
        <w:rPr>
          <w:rFonts w:ascii="Times New Roman" w:hAnsi="Times New Roman" w:eastAsia="WenQuanYi Micro Hei" w:cs="Times New Roman"/>
          <w:b/>
          <w:color w:val="002A5C"/>
          <w:sz w:val="28"/>
        </w:rPr>
        <w:t>4.2  接口描述（必要）</w:t>
      </w:r>
    </w:p>
    <w:p>
      <w:pPr>
        <w:spacing w:after="120" w:before="0" w:line="360" w:lineRule="auto"/>
        <w:jc w:val="left"/>
      </w:pPr>
      <w:r>
        <w:rPr>
          <w:rFonts w:ascii="Times New Roman" w:hAnsi="Times New Roman" w:eastAsia="WenQuanYi Micro Hei" w:cs="Times New Roman"/>
          <w:b w:val="0"/>
          <w:sz w:val="22"/>
        </w:rPr>
        <w:t>新增函数（相对原 MindIE 接口，保留同名以便对照，参数按当前分支裁剪）：</w:t>
      </w:r>
    </w:p>
    <w:p>
      <w:pPr>
        <w:spacing w:before="80" w:after="160" w:line="276" w:lineRule="auto"/>
        <w:ind w:left="227"/>
      </w:pPr>
      <w:r>
        <w:rPr>
          <w:rFonts w:ascii="Noto Sans Mono" w:hAnsi="Noto Sans Mono" w:eastAsia="WenQuanYi Micro Hei" w:cs="Noto Sans Mono"/>
          <w:b w:val="0"/>
          <w:color w:val="1A1A1A"/>
          <w:sz w:val="18"/>
        </w:rPr>
        <w:t>def watch_npu_mem(</w:t>
        <w:br/>
        <w:t xml:space="preserve">    rank_id: int,</w:t>
        <w:br/>
        <w:t xml:space="preserve">    tag: str,</w:t>
        <w:br/>
        <w:t xml:space="preserve">    warmup: bool,</w:t>
        <w:br/>
        <w:t xml:space="preserve">    warmup_mem_free: int | None = None,</w:t>
        <w:br/>
        <w:t xml:space="preserve">    is_multimodal: bool = False,</w:t>
        <w:br/>
        <w:t xml:space="preserve">    max_input_len: int | None = None,</w:t>
        <w:br/>
        <w:t>) -&gt; int:</w:t>
        <w:br/>
        <w:t xml:space="preserve">    """Detect NPU device memory and optionally emit a 5% free-memory warning.</w:t>
        <w:br/>
        <w:br/>
        <w:t xml:space="preserve">    rank_id:        当前进程 local/global rank，写入日志。</w:t>
        <w:br/>
        <w:t xml:space="preserve">    tag:            观察点标签，取值 warmup / preprocess / forward / sample / postprocess。</w:t>
        <w:br/>
        <w:t xml:space="preserve">    warmup:         True 走同步打印并返回当前 free bytes 作为基线；False 走异步比较。</w:t>
        <w:br/>
        <w:t xml:space="preserve">    warmup_mem_free: warmup 结束后剩余显存（bytes）。推理路径必填。</w:t>
        <w:br/>
        <w:t xml:space="preserve">    is_multimodal:  多模态时附加 encoder cache 提示，便于区分视觉占用。</w:t>
        <w:br/>
        <w:t xml:space="preserve">    max_input_len:  可选，打印时带上本步 max token，便于对照异常 shape。</w:t>
        <w:br/>
        <w:br/>
        <w:t xml:space="preserve">    Returns:</w:t>
        <w:br/>
        <w:t xml:space="preserve">        当前剩余显存 bytes（同步路径）；异步路径立即返回上次缓存值或 -1。</w:t>
        <w:br/>
        <w:t xml:space="preserve">    """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原模板参数 max_input / is_multimodal 予以保留，但当前分支主路径以 rank、tag、warmup、warmup_mem_free 为准。内存读取使用 torch.npu.mem_get_info() 得到 (free, total)，并同时记录 torch.npu.memory_allocated() 与 torch.npu.memory_reserved()，与 compile_or_warm_up_model 现有日志口径一致。</w:t>
      </w:r>
    </w:p>
    <w:p>
      <w:pPr>
        <w:keepNext/>
        <w:spacing w:before="240" w:after="160"/>
      </w:pPr>
      <w:r>
        <w:rPr>
          <w:rFonts w:ascii="Times New Roman" w:hAnsi="Times New Roman" w:eastAsia="WenQuanYi Micro Hei" w:cs="Times New Roman"/>
          <w:b/>
          <w:color w:val="002A5C"/>
          <w:sz w:val="24"/>
        </w:rPr>
        <w:t>4.2.1  请求 shape 校验接口</w:t>
      </w:r>
    </w:p>
    <w:p>
      <w:pPr>
        <w:spacing w:before="80" w:after="160" w:line="276" w:lineRule="auto"/>
        <w:ind w:left="227"/>
      </w:pPr>
      <w:r>
        <w:rPr>
          <w:rFonts w:ascii="Noto Sans Mono" w:hAnsi="Noto Sans Mono" w:eastAsia="WenQuanYi Micro Hei" w:cs="Noto Sans Mono"/>
          <w:b w:val="0"/>
          <w:color w:val="1A1A1A"/>
          <w:sz w:val="18"/>
        </w:rPr>
        <w:t>def check_request_shape(</w:t>
        <w:br/>
        <w:t xml:space="preserve">    num_reqs: int,</w:t>
        <w:br/>
        <w:t xml:space="preserve">    max_seq_len: int,</w:t>
        <w:br/>
        <w:t xml:space="preserve">    max_num_seqs: int,</w:t>
        <w:br/>
        <w:t xml:space="preserve">    max_model_len: int,</w:t>
        <w:br/>
        <w:t xml:space="preserve">    tag: str = "execute_model",</w:t>
        <w:br/>
        <w:t>) -&gt; None:</w:t>
        <w:br/>
        <w:t xml:space="preserve">    """Log an error when the scheduled batch exceeds engine limits.</w:t>
        <w:br/>
        <w:br/>
        <w:t xml:space="preserve">    不抛异常、不改变调度结果。max_seq_len 为本 batch 最大序列长度，</w:t>
        <w:br/>
        <w:t xml:space="preserve">    max_model_len / max_num_seqs 来自 vllm_config。</w:t>
        <w:br/>
        <w:t xml:space="preserve">    """</w:t>
      </w:r>
    </w:p>
    <w:p>
      <w:pPr>
        <w:keepNext/>
        <w:spacing w:before="240" w:after="160"/>
      </w:pPr>
      <w:r>
        <w:rPr>
          <w:rFonts w:ascii="Times New Roman" w:hAnsi="Times New Roman" w:eastAsia="WenQuanYi Micro Hei" w:cs="Times New Roman"/>
          <w:b/>
          <w:color w:val="002A5C"/>
          <w:sz w:val="24"/>
        </w:rPr>
        <w:t>4.2.2  环境变量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按 AGENTS.md 要求，新环境变量必须登记在 vllm_ascend/envs.py 的 env_variables 中，命名 VLLM_ASCEND_*。建议：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061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变量</w:t>
            </w:r>
          </w:p>
        </w:tc>
        <w:tc>
          <w:tcPr>
            <w:tcW w:type="dxa" w:w="1020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默认</w:t>
            </w:r>
          </w:p>
        </w:tc>
        <w:tc>
          <w:tcPr>
            <w:tcW w:type="dxa" w:w="1134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范围</w:t>
            </w:r>
          </w:p>
        </w:tc>
        <w:tc>
          <w:tcPr>
            <w:tcW w:type="dxa" w:w="1134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是否敏感</w:t>
            </w:r>
          </w:p>
        </w:tc>
        <w:tc>
          <w:tcPr>
            <w:tcW w:type="dxa" w:w="3288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3061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VLLM_ASCEND_NPU_MEM_WATCH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1</w:t>
            </w:r>
          </w:p>
        </w:tc>
        <w:tc>
          <w:tcPr>
            <w:tcW w:type="dxa" w:w="1134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0/1</w:t>
            </w:r>
          </w:p>
        </w:tc>
        <w:tc>
          <w:tcPr>
            <w:tcW w:type="dxa" w:w="1134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否</w:t>
            </w:r>
          </w:p>
        </w:tc>
        <w:tc>
          <w:tcPr>
            <w:tcW w:type="dxa" w:w="3288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总开关。关闭后不采样、不告警，避免对极致吞吐场景的干扰。</w:t>
            </w:r>
          </w:p>
        </w:tc>
      </w:tr>
      <w:tr>
        <w:tc>
          <w:tcPr>
            <w:tcW w:type="dxa" w:w="3061"/>
            <w:shd w:fill="F2F2F2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VLLM_ASCEND_NPU_MEM_WATCH_STEP</w:t>
            </w:r>
          </w:p>
        </w:tc>
        <w:tc>
          <w:tcPr>
            <w:tcW w:type="dxa" w:w="1020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0.05</w:t>
            </w:r>
          </w:p>
        </w:tc>
        <w:tc>
          <w:tcPr>
            <w:tcW w:type="dxa" w:w="1134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(0, 1)</w:t>
            </w:r>
          </w:p>
        </w:tc>
        <w:tc>
          <w:tcPr>
            <w:tcW w:type="dxa" w:w="1134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否</w:t>
            </w:r>
          </w:p>
        </w:tc>
        <w:tc>
          <w:tcPr>
            <w:tcW w:type="dxa" w:w="3288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相对 warmup 剩余显存的告警台阶，默认 5%。</w:t>
            </w:r>
          </w:p>
        </w:tc>
      </w:tr>
    </w:tbl>
    <w:p>
      <w:pPr>
        <w:spacing w:after="80"/>
      </w:pPr>
    </w:p>
    <w:p>
      <w:pPr>
        <w:keepNext/>
        <w:spacing w:before="240" w:after="160"/>
      </w:pPr>
      <w:r>
        <w:rPr>
          <w:rFonts w:ascii="Times New Roman" w:hAnsi="Times New Roman" w:eastAsia="WenQuanYi Micro Hei" w:cs="Times New Roman"/>
          <w:b/>
          <w:color w:val="002A5C"/>
          <w:sz w:val="28"/>
        </w:rPr>
        <w:t>4.3  模块与文件变更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061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1247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5329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3061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vllm_ascend/envs.py</w:t>
            </w:r>
          </w:p>
        </w:tc>
        <w:tc>
          <w:tcPr>
            <w:tcW w:type="dxa" w:w="1247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修改</w:t>
            </w:r>
          </w:p>
        </w:tc>
        <w:tc>
          <w:tcPr>
            <w:tcW w:type="dxa" w:w="5329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登记 VLLM_ASCEND_NPU_MEM_WATCH、VLLM_ASCEND_NPU_MEM_WATCH_STEP。</w:t>
            </w:r>
          </w:p>
        </w:tc>
      </w:tr>
      <w:tr>
        <w:tc>
          <w:tcPr>
            <w:tcW w:type="dxa" w:w="3061"/>
            <w:shd w:fill="F2F2F2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vllm_ascend/utils/npu_memory_watch.py（新建）</w:t>
            </w:r>
          </w:p>
        </w:tc>
        <w:tc>
          <w:tcPr>
            <w:tcW w:type="dxa" w:w="1247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新增</w:t>
            </w:r>
          </w:p>
        </w:tc>
        <w:tc>
          <w:tcPr>
            <w:tcW w:type="dxa" w:w="5329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watch_npu_mem、check_request_shape、异步工作线程与阶梯状态。</w:t>
            </w:r>
          </w:p>
        </w:tc>
      </w:tr>
      <w:tr>
        <w:tc>
          <w:tcPr>
            <w:tcW w:type="dxa" w:w="3061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vllm_ascend/worker/worker.py</w:t>
            </w:r>
          </w:p>
        </w:tc>
        <w:tc>
          <w:tcPr>
            <w:tcW w:type="dxa" w:w="1247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修改</w:t>
            </w:r>
          </w:p>
        </w:tc>
        <w:tc>
          <w:tcPr>
            <w:tcW w:type="dxa" w:w="5329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compile_or_warm_up_model 结束调用同步 watch 并保存基线；execute_model 可保留现有 DEBUG log_memory_stats，不重复打 INFO。</w:t>
            </w:r>
          </w:p>
        </w:tc>
      </w:tr>
      <w:tr>
        <w:tc>
          <w:tcPr>
            <w:tcW w:type="dxa" w:w="3061"/>
            <w:shd w:fill="F2F2F2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vllm_ascend/worker/v2/model_runner.py</w:t>
            </w:r>
          </w:p>
        </w:tc>
        <w:tc>
          <w:tcPr>
            <w:tcW w:type="dxa" w:w="1247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修改</w:t>
            </w:r>
          </w:p>
        </w:tc>
        <w:tc>
          <w:tcPr>
            <w:tcW w:type="dxa" w:w="5329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execute_model 入口 shape 校验；prepare_inputs 后、sample 后、postprocess_sampled 后插入异步 watch。forward 观察点放在 super().execute_model 返回后（V2 将 prepare/forward 封装在父类）。</w:t>
            </w:r>
          </w:p>
        </w:tc>
      </w:tr>
      <w:tr>
        <w:tc>
          <w:tcPr>
            <w:tcW w:type="dxa" w:w="3061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vllm_ascend/worker/model_runner_v1.py</w:t>
            </w:r>
          </w:p>
        </w:tc>
        <w:tc>
          <w:tcPr>
            <w:tcW w:type="dxa" w:w="1247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修改</w:t>
            </w:r>
          </w:p>
        </w:tc>
        <w:tc>
          <w:tcPr>
            <w:tcW w:type="dxa" w:w="5329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_prepare_inputs 后、模型 forward 后、sample_tokens / _sample 后插入对等 watch 与 shape 校验。</w:t>
            </w:r>
          </w:p>
        </w:tc>
      </w:tr>
      <w:tr>
        <w:tc>
          <w:tcPr>
            <w:tcW w:type="dxa" w:w="3061"/>
            <w:shd w:fill="F2F2F2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tests/ut/utils/test_npu_memory_watch.py（新建）</w:t>
            </w:r>
          </w:p>
        </w:tc>
        <w:tc>
          <w:tcPr>
            <w:tcW w:type="dxa" w:w="1247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新增</w:t>
            </w:r>
          </w:p>
        </w:tc>
        <w:tc>
          <w:tcPr>
            <w:tcW w:type="dxa" w:w="5329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覆盖台阶计算、warmup/推理分流、非法 seq_len/batch 告警。</w:t>
            </w:r>
          </w:p>
        </w:tc>
      </w:tr>
    </w:tbl>
    <w:p>
      <w:pPr>
        <w:spacing w:after="80"/>
      </w:pPr>
    </w:p>
    <w:p>
      <w:pPr>
        <w:keepNext/>
        <w:spacing w:before="240" w:after="160"/>
      </w:pPr>
      <w:r>
        <w:rPr>
          <w:rFonts w:ascii="Times New Roman" w:hAnsi="Times New Roman" w:eastAsia="WenQuanYi Micro Hei" w:cs="Times New Roman"/>
          <w:b/>
          <w:color w:val="002A5C"/>
          <w:sz w:val="28"/>
        </w:rPr>
        <w:t>4.4  异步实现约束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推理路径禁止在热循环内同步调用 mem_get_info 后立刻 .item() 式等待。推荐单线程队列：观察点只投递 (rank, tag, timestamp)，后台线程执行 mem_get_info 与日志。阶梯状态用线程锁保护。进程退出时 daemon 线程可丢弃未处理项。ACLGraph replay 路径同样只投递、不插入额外 NPU 同步点。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warmup 路径必须同步：需要得到真实 free bytes 作为基线。compile_or_warm_up_model 本身已在初始化阶段，同步可接受。</w:t>
      </w:r>
    </w:p>
    <w:p>
      <w:pPr>
        <w:keepNext/>
        <w:spacing w:before="240" w:after="160"/>
      </w:pPr>
      <w:r>
        <w:rPr>
          <w:rFonts w:ascii="Times New Roman" w:hAnsi="Times New Roman" w:eastAsia="WenQuanYi Micro Hei" w:cs="Times New Roman"/>
          <w:b/>
          <w:color w:val="002A5C"/>
          <w:sz w:val="28"/>
        </w:rPr>
        <w:t>4.5  日志示例</w:t>
      </w:r>
    </w:p>
    <w:p>
      <w:pPr>
        <w:spacing w:before="80" w:after="160" w:line="276" w:lineRule="auto"/>
        <w:ind w:left="227"/>
      </w:pPr>
      <w:r>
        <w:rPr>
          <w:rFonts w:ascii="Noto Sans Mono" w:hAnsi="Noto Sans Mono" w:eastAsia="WenQuanYi Micro Hei" w:cs="Noto Sans Mono"/>
          <w:b w:val="0"/>
          <w:color w:val="1A1A1A"/>
          <w:sz w:val="18"/>
        </w:rPr>
        <w:t>[rank0][warmup][npu-mem] allocated=12.31 GiB reserved=18.02 GiB free=42.10 GiB total=64.00 GiB tag=warmup</w:t>
      </w:r>
    </w:p>
    <w:p>
      <w:pPr>
        <w:spacing w:before="80" w:after="160" w:line="276" w:lineRule="auto"/>
        <w:ind w:left="227"/>
      </w:pPr>
      <w:r>
        <w:rPr>
          <w:rFonts w:ascii="Noto Sans Mono" w:hAnsi="Noto Sans Mono" w:eastAsia="WenQuanYi Micro Hei" w:cs="Noto Sans Mono"/>
          <w:b w:val="0"/>
          <w:color w:val="1A1A1A"/>
          <w:sz w:val="18"/>
        </w:rPr>
        <w:t>[rank0][forward][npu-mem] allocated=14.02 GiB reserved=20.11 GiB free=39.90 GiB total=64.00 GiB drop=5.2% warmup_free=42.10 GiB</w:t>
      </w:r>
    </w:p>
    <w:p>
      <w:pPr>
        <w:spacing w:before="80" w:after="160" w:line="276" w:lineRule="auto"/>
        <w:ind w:left="227"/>
      </w:pPr>
      <w:r>
        <w:rPr>
          <w:rFonts w:ascii="Noto Sans Mono" w:hAnsi="Noto Sans Mono" w:eastAsia="WenQuanYi Micro Hei" w:cs="Noto Sans Mono"/>
          <w:b w:val="0"/>
          <w:color w:val="1A1A1A"/>
          <w:sz w:val="18"/>
        </w:rPr>
        <w:t>WARNING [rank0][forward] NPU free memory dropped 5% vs warmup baseline (drop=5.2%, free=39.90 GiB, warmup_free=42.10 GiB). Check PrefixCache/ChunkedPrefill/MTP/SparseFlashMLA overlay and request shape.</w:t>
      </w:r>
    </w:p>
    <w:p>
      <w:pPr>
        <w:spacing w:before="80" w:after="160" w:line="276" w:lineRule="auto"/>
        <w:ind w:left="227"/>
      </w:pPr>
      <w:r>
        <w:rPr>
          <w:rFonts w:ascii="Noto Sans Mono" w:hAnsi="Noto Sans Mono" w:eastAsia="WenQuanYi Micro Hei" w:cs="Noto Sans Mono"/>
          <w:b w:val="0"/>
          <w:color w:val="1A1A1A"/>
          <w:sz w:val="18"/>
        </w:rPr>
        <w:t>ERROR [rank0][execute_model] request shape anomaly: max_seq_len=131072 &gt; max_model_len=32768 or num_reqs=33 &gt; max_num_seqs=32</w:t>
      </w:r>
    </w:p>
    <w:p>
      <w:pPr>
        <w:keepNext/>
        <w:spacing w:before="320" w:after="160"/>
      </w:pPr>
      <w:r>
        <w:rPr>
          <w:rFonts w:ascii="Times New Roman" w:hAnsi="Times New Roman" w:eastAsia="WenQuanYi Micro Hei" w:cs="Times New Roman"/>
          <w:b/>
          <w:color w:val="C8102E"/>
          <w:sz w:val="32"/>
        </w:rPr>
        <w:t>5  测试设计（必要）</w:t>
      </w:r>
    </w:p>
    <w:p>
      <w:pPr>
        <w:keepNext/>
        <w:spacing w:before="240" w:after="160"/>
      </w:pPr>
      <w:r>
        <w:rPr>
          <w:rFonts w:ascii="Times New Roman" w:hAnsi="Times New Roman" w:eastAsia="WenQuanYi Micro Hei" w:cs="Times New Roman"/>
          <w:b/>
          <w:color w:val="002A5C"/>
          <w:sz w:val="28"/>
        </w:rPr>
        <w:t>5.1  单元测试（UT）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原 MindIE 模板写“不涉及新增函数”。当前分支按 vLLM Ascend 规范，新功能必须有 UT，位于 tests/ut/。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061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用例</w:t>
            </w:r>
          </w:p>
        </w:tc>
        <w:tc>
          <w:tcPr>
            <w:tcW w:type="dxa" w:w="3175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输入</w:t>
            </w:r>
          </w:p>
        </w:tc>
        <w:tc>
          <w:tcPr>
            <w:tcW w:type="dxa" w:w="3402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期望</w:t>
            </w:r>
          </w:p>
        </w:tc>
      </w:tr>
      <w:tr>
        <w:tc>
          <w:tcPr>
            <w:tcW w:type="dxa" w:w="3061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test_watch_warmup_sync_records_baseline</w:t>
            </w:r>
          </w:p>
        </w:tc>
        <w:tc>
          <w:tcPr>
            <w:tcW w:type="dxa" w:w="3175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warmup=True，mock mem_get_info 返回固定 free</w:t>
            </w:r>
          </w:p>
        </w:tc>
        <w:tc>
          <w:tcPr>
            <w:tcW w:type="dxa" w:w="3402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同步打印占用日志；返回值等于 free；不产生 WARNING。</w:t>
            </w:r>
          </w:p>
        </w:tc>
      </w:tr>
      <w:tr>
        <w:tc>
          <w:tcPr>
            <w:tcW w:type="dxa" w:w="3061"/>
            <w:shd w:fill="F2F2F2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test_watch_infer_warns_every_5_percent</w:t>
            </w:r>
          </w:p>
        </w:tc>
        <w:tc>
          <w:tcPr>
            <w:tcW w:type="dxa" w:w="3175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warmup_mem_free=1000，依次 free=960/900/849</w:t>
            </w:r>
          </w:p>
        </w:tc>
        <w:tc>
          <w:tcPr>
            <w:tcW w:type="dxa" w:w="3402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960 不告警（4%）；900 告警一次（10% 跨两级则按阶梯规则更新）；不每调用都刷屏。</w:t>
            </w:r>
          </w:p>
        </w:tc>
      </w:tr>
      <w:tr>
        <w:tc>
          <w:tcPr>
            <w:tcW w:type="dxa" w:w="3061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test_watch_does_not_rearm_on_recovery</w:t>
            </w:r>
          </w:p>
        </w:tc>
        <w:tc>
          <w:tcPr>
            <w:tcW w:type="dxa" w:w="3175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先降 10% 再回升到 2%</w:t>
            </w:r>
          </w:p>
        </w:tc>
        <w:tc>
          <w:tcPr>
            <w:tcW w:type="dxa" w:w="3402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回升不再次告警。</w:t>
            </w:r>
          </w:p>
        </w:tc>
      </w:tr>
      <w:tr>
        <w:tc>
          <w:tcPr>
            <w:tcW w:type="dxa" w:w="3061"/>
            <w:shd w:fill="F2F2F2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test_watch_disabled_by_env</w:t>
            </w:r>
          </w:p>
        </w:tc>
        <w:tc>
          <w:tcPr>
            <w:tcW w:type="dxa" w:w="3175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VLLM_ASCEND_NPU_MEM_WATCH=0</w:t>
            </w:r>
          </w:p>
        </w:tc>
        <w:tc>
          <w:tcPr>
            <w:tcW w:type="dxa" w:w="3402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不调用 mem_get_info，无日志。</w:t>
            </w:r>
          </w:p>
        </w:tc>
      </w:tr>
      <w:tr>
        <w:tc>
          <w:tcPr>
            <w:tcW w:type="dxa" w:w="3061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test_check_request_shape_seq_len</w:t>
            </w:r>
          </w:p>
        </w:tc>
        <w:tc>
          <w:tcPr>
            <w:tcW w:type="dxa" w:w="3175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max_seq_len &gt; max_model_len</w:t>
            </w:r>
          </w:p>
        </w:tc>
        <w:tc>
          <w:tcPr>
            <w:tcW w:type="dxa" w:w="3402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logger.error 被调用，函数不抛异常。</w:t>
            </w:r>
          </w:p>
        </w:tc>
      </w:tr>
      <w:tr>
        <w:tc>
          <w:tcPr>
            <w:tcW w:type="dxa" w:w="3061"/>
            <w:shd w:fill="F2F2F2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test_check_request_shape_batch_size</w:t>
            </w:r>
          </w:p>
        </w:tc>
        <w:tc>
          <w:tcPr>
            <w:tcW w:type="dxa" w:w="3175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num_reqs &gt; max_num_seqs</w:t>
            </w:r>
          </w:p>
        </w:tc>
        <w:tc>
          <w:tcPr>
            <w:tcW w:type="dxa" w:w="3402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logger.error 被调用，函数不抛异常。</w:t>
            </w:r>
          </w:p>
        </w:tc>
      </w:tr>
      <w:tr>
        <w:tc>
          <w:tcPr>
            <w:tcW w:type="dxa" w:w="3061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test_check_request_shape_normal</w:t>
            </w:r>
          </w:p>
        </w:tc>
        <w:tc>
          <w:tcPr>
            <w:tcW w:type="dxa" w:w="3175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规格均未超限</w:t>
            </w:r>
          </w:p>
        </w:tc>
        <w:tc>
          <w:tcPr>
            <w:tcW w:type="dxa" w:w="3402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无 error 日志。</w:t>
            </w:r>
          </w:p>
        </w:tc>
      </w:tr>
    </w:tbl>
    <w:p>
      <w:pPr>
        <w:spacing w:after="80"/>
      </w:pPr>
    </w:p>
    <w:p>
      <w:pPr>
        <w:keepNext/>
        <w:spacing w:before="240" w:after="160"/>
      </w:pPr>
      <w:r>
        <w:rPr>
          <w:rFonts w:ascii="Times New Roman" w:hAnsi="Times New Roman" w:eastAsia="WenQuanYi Micro Hei" w:cs="Times New Roman"/>
          <w:b/>
          <w:color w:val="002A5C"/>
          <w:sz w:val="28"/>
        </w:rPr>
        <w:t>5.2  接口测试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不涉及对外 HTTP / OpenAI API 变更。无新的用户命令行参数（仅环境变量）。Serving 行为不变，只增加日志。</w:t>
      </w:r>
    </w:p>
    <w:p>
      <w:pPr>
        <w:keepNext/>
        <w:spacing w:before="240" w:after="160"/>
      </w:pPr>
      <w:r>
        <w:rPr>
          <w:rFonts w:ascii="Times New Roman" w:hAnsi="Times New Roman" w:eastAsia="WenQuanYi Micro Hei" w:cs="Times New Roman"/>
          <w:b/>
          <w:color w:val="002A5C"/>
          <w:sz w:val="28"/>
        </w:rPr>
        <w:t>5.3  业务场景测试</w:t>
      </w:r>
    </w:p>
    <w:p>
      <w:pPr>
        <w:spacing w:after="120" w:before="0" w:line="360" w:lineRule="auto"/>
        <w:jc w:val="left"/>
      </w:pPr>
      <w:r>
        <w:rPr>
          <w:rFonts w:ascii="Times New Roman" w:hAnsi="Times New Roman" w:eastAsia="WenQuanYi Micro Hei" w:cs="Times New Roman"/>
          <w:b w:val="0"/>
          <w:sz w:val="22"/>
        </w:rPr>
        <w:t>见第 3 节功能点分解，建议在 NPU 上覆盖：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154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3515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建议命令要点</w:t>
            </w:r>
          </w:p>
        </w:tc>
        <w:tc>
          <w:tcPr>
            <w:tcW w:type="dxa" w:w="3969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观察</w:t>
            </w:r>
          </w:p>
        </w:tc>
      </w:tr>
      <w:tr>
        <w:tc>
          <w:tcPr>
            <w:tcW w:type="dxa" w:w="2154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默认 warmup + 单请求</w:t>
            </w:r>
          </w:p>
        </w:tc>
        <w:tc>
          <w:tcPr>
            <w:tcW w:type="dxa" w:w="3515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vllm serve &lt;model&gt; ；一条 completions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warmup 有占用日志；推理四阶段有占用；无 WARNING（显存平稳）。</w:t>
            </w:r>
          </w:p>
        </w:tc>
      </w:tr>
      <w:tr>
        <w:tc>
          <w:tcPr>
            <w:tcW w:type="dxa" w:w="2154"/>
            <w:shd w:fill="F2F2F2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PrefixCache + Chunked Prefill</w:t>
            </w:r>
          </w:p>
        </w:tc>
        <w:tc>
          <w:tcPr>
            <w:tcW w:type="dxa" w:w="3515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enable_prefix_caching、长 prompt 触发分块</w:t>
            </w:r>
          </w:p>
        </w:tc>
        <w:tc>
          <w:tcPr>
            <w:tcW w:type="dxa" w:w="3969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preprocess/forward 占用升高但仍相对基线 &lt;5% 或按实际告警。</w:t>
            </w:r>
          </w:p>
        </w:tc>
      </w:tr>
      <w:tr>
        <w:tc>
          <w:tcPr>
            <w:tcW w:type="dxa" w:w="2154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MTP</w:t>
            </w:r>
          </w:p>
        </w:tc>
        <w:tc>
          <w:tcPr>
            <w:tcW w:type="dxa" w:w="3515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speculative_config.method=mtp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sample/postprocess 日志出现；warmup 已含 rejection sampler。</w:t>
            </w:r>
          </w:p>
        </w:tc>
      </w:tr>
      <w:tr>
        <w:tc>
          <w:tcPr>
            <w:tcW w:type="dxa" w:w="2154"/>
            <w:shd w:fill="F2F2F2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本分支 SparseFlashMLA</w:t>
            </w:r>
          </w:p>
        </w:tc>
        <w:tc>
          <w:tcPr>
            <w:tcW w:type="dxa" w:w="3515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A5、cache_dtype=bfloat16、DeepSeek-V4</w:t>
            </w:r>
          </w:p>
        </w:tc>
        <w:tc>
          <w:tcPr>
            <w:tcW w:type="dxa" w:w="3969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forward 标签日志；若未正确 warmup，应出现 5% 告警。</w:t>
            </w:r>
          </w:p>
        </w:tc>
      </w:tr>
    </w:tbl>
    <w:p>
      <w:pPr>
        <w:spacing w:after="80"/>
      </w:pPr>
    </w:p>
    <w:p>
      <w:pPr>
        <w:keepNext/>
        <w:spacing w:before="240" w:after="160"/>
      </w:pPr>
      <w:r>
        <w:rPr>
          <w:rFonts w:ascii="Times New Roman" w:hAnsi="Times New Roman" w:eastAsia="WenQuanYi Micro Hei" w:cs="Times New Roman"/>
          <w:b/>
          <w:color w:val="002A5C"/>
          <w:sz w:val="28"/>
        </w:rPr>
        <w:t>5.4  异常场景测试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1. 特殊用例：在推理过程中人为占用一块空闲显存（UT 中 mock 递减的 mem_get_info，或 NPU 上 torch.empty 泄漏一块 buffer），验证推理过程中是否出现显存打印和显存预警，且按 5% 台阶而非每个 step 告警。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2. 设计 UT：在 execute_model 入口构造不合理的 seq_len 或 batch_size（超过 max_model_len / max_num_seqs），验证触发 ERROR 告警且主路径不抛异常。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3. 开关关闭：VLLM_ASCEND_NPU_MEM_WATCH=0 时，热路径零开销（无线程投递）。</w:t>
      </w:r>
    </w:p>
    <w:p>
      <w:pPr>
        <w:spacing w:after="160" w:before="0" w:line="360" w:lineRule="auto"/>
        <w:ind w:firstLine="420"/>
        <w:jc w:val="both"/>
      </w:pPr>
      <w:r>
        <w:rPr>
          <w:rFonts w:ascii="Times New Roman" w:hAnsi="Times New Roman" w:eastAsia="WenQuanYi Micro Hei" w:cs="Times New Roman"/>
          <w:b w:val="0"/>
          <w:sz w:val="22"/>
        </w:rPr>
        <w:t>4. 双 Runner：V1 与 V2 各跑一条最小 UT/补丁测试，防止只改 V2 导致 V1 无预警。</w:t>
      </w:r>
    </w:p>
    <w:p>
      <w:pPr>
        <w:keepNext/>
        <w:spacing w:before="320" w:after="160"/>
      </w:pPr>
      <w:r>
        <w:rPr>
          <w:rFonts w:ascii="Times New Roman" w:hAnsi="Times New Roman" w:eastAsia="WenQuanYi Micro Hei" w:cs="Times New Roman"/>
          <w:b/>
          <w:color w:val="C8102E"/>
          <w:sz w:val="32"/>
        </w:rPr>
        <w:t>6  风险与约束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494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3175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3969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对策</w:t>
            </w:r>
          </w:p>
        </w:tc>
      </w:tr>
      <w:tr>
        <w:tc>
          <w:tcPr>
            <w:tcW w:type="dxa" w:w="2494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mem_get_info 同步导致吞吐下降</w:t>
            </w:r>
          </w:p>
        </w:tc>
        <w:tc>
          <w:tcPr>
            <w:tcW w:type="dxa" w:w="3175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AsyncScheduler 卡住，与 AGENTS.md 中 item() 问题同类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推理路径强制异步；提供环境变量关闭。</w:t>
            </w:r>
          </w:p>
        </w:tc>
      </w:tr>
      <w:tr>
        <w:tc>
          <w:tcPr>
            <w:tcW w:type="dxa" w:w="2494"/>
            <w:shd w:fill="F2F2F2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异步日志与真实 OOM 时刻存在延迟</w:t>
            </w:r>
          </w:p>
        </w:tc>
        <w:tc>
          <w:tcPr>
            <w:tcW w:type="dxa" w:w="3175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OOM 倒序日志可能差 1~N 个 step</w:t>
            </w:r>
          </w:p>
        </w:tc>
        <w:tc>
          <w:tcPr>
            <w:tcW w:type="dxa" w:w="3969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日志带 timestamp 与 tag；接受可观测性延迟，不以本功能做硬熔断。</w:t>
            </w:r>
          </w:p>
        </w:tc>
      </w:tr>
      <w:tr>
        <w:tc>
          <w:tcPr>
            <w:tcW w:type="dxa" w:w="2494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KV cache 占用被算进 drop_ratio</w:t>
            </w:r>
          </w:p>
        </w:tc>
        <w:tc>
          <w:tcPr>
            <w:tcW w:type="dxa" w:w="3175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正常 KV 增长也会告警，产生误报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基线取 warmup 完成后（KV 已分配）的剩余显存；只捕捉 warmup 之后的增量，不把 KV 池本身当泄漏。</w:t>
            </w:r>
          </w:p>
        </w:tc>
      </w:tr>
      <w:tr>
        <w:tc>
          <w:tcPr>
            <w:tcW w:type="dxa" w:w="2494"/>
            <w:shd w:fill="F2F2F2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多卡 rank 日志爆炸</w:t>
            </w:r>
          </w:p>
        </w:tc>
        <w:tc>
          <w:tcPr>
            <w:tcW w:type="dxa" w:w="3175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TP/DP 每卡都打</w:t>
            </w:r>
          </w:p>
        </w:tc>
        <w:tc>
          <w:tcPr>
            <w:tcW w:type="dxa" w:w="3969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每 rank 独立阶梯；必要时后续可加仅 rank0 打印，本 Story 默认每卡都打以便定位不均衡。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Times New Roman" w:hAnsi="Times New Roman" w:eastAsia="WenQuanYi Micro Hei" w:cs="Times New Roman"/>
          <w:b/>
          <w:color w:val="C8102E"/>
          <w:sz w:val="32"/>
        </w:rPr>
        <w:t>7  评审检查单（对照 AGENTS.md）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项</w:t>
            </w:r>
          </w:p>
        </w:tc>
        <w:tc>
          <w:tcPr>
            <w:tcW w:type="dxa" w:w="4195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要求</w:t>
            </w:r>
          </w:p>
        </w:tc>
        <w:tc>
          <w:tcPr>
            <w:tcW w:type="dxa" w:w="3628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/>
                <w:color w:val="FFFFFF"/>
                <w:sz w:val="21"/>
              </w:rPr>
              <w:t>本 Story</w:t>
            </w:r>
          </w:p>
        </w:tc>
      </w:tr>
      <w:tr>
        <w:tc>
          <w:tcPr>
            <w:tcW w:type="dxa" w:w="1814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环境变量</w:t>
            </w:r>
          </w:p>
        </w:tc>
        <w:tc>
          <w:tcPr>
            <w:tcW w:type="dxa" w:w="4195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集中定义于 vllm_ascend/envs.py，VLLM_ASCEND_* 前缀</w:t>
            </w:r>
          </w:p>
        </w:tc>
        <w:tc>
          <w:tcPr>
            <w:tcW w:type="dxa" w:w="3628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是</w:t>
            </w:r>
          </w:p>
        </w:tc>
      </w:tr>
      <w:tr>
        <w:tc>
          <w:tcPr>
            <w:tcW w:type="dxa" w:w="1814"/>
            <w:shd w:fill="F2F2F2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禁止魔法数</w:t>
            </w:r>
          </w:p>
        </w:tc>
        <w:tc>
          <w:tcPr>
            <w:tcW w:type="dxa" w:w="4195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5% 使用命名常量 / 环境变量</w:t>
            </w:r>
          </w:p>
        </w:tc>
        <w:tc>
          <w:tcPr>
            <w:tcW w:type="dxa" w:w="3628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NPU_MEM_WATCH_STEP_DEFAULT = 0.05</w:t>
            </w:r>
          </w:p>
        </w:tc>
      </w:tr>
      <w:tr>
        <w:tc>
          <w:tcPr>
            <w:tcW w:type="dxa" w:w="1814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禁止热路径 item()</w:t>
            </w:r>
          </w:p>
        </w:tc>
        <w:tc>
          <w:tcPr>
            <w:tcW w:type="dxa" w:w="4195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设备 tensor 不同步取值</w:t>
            </w:r>
          </w:p>
        </w:tc>
        <w:tc>
          <w:tcPr>
            <w:tcW w:type="dxa" w:w="3628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使用 mem_get_info 且推理异步</w:t>
            </w:r>
          </w:p>
        </w:tc>
      </w:tr>
      <w:tr>
        <w:tc>
          <w:tcPr>
            <w:tcW w:type="dxa" w:w="1814"/>
            <w:shd w:fill="F2F2F2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补丁策略</w:t>
            </w:r>
          </w:p>
        </w:tc>
        <w:tc>
          <w:tcPr>
            <w:tcW w:type="dxa" w:w="4195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优先组合/工具模块，不新增模型文件</w:t>
            </w:r>
          </w:p>
        </w:tc>
        <w:tc>
          <w:tcPr>
            <w:tcW w:type="dxa" w:w="3628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新建 utils 模块，不 patch 上游模型</w:t>
            </w:r>
          </w:p>
        </w:tc>
      </w:tr>
      <w:tr>
        <w:tc>
          <w:tcPr>
            <w:tcW w:type="dxa" w:w="1814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双 Runner</w:t>
            </w:r>
          </w:p>
        </w:tc>
        <w:tc>
          <w:tcPr>
            <w:tcW w:type="dxa" w:w="4195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V1 与 V2 行为对等</w:t>
            </w:r>
          </w:p>
        </w:tc>
        <w:tc>
          <w:tcPr>
            <w:tcW w:type="dxa" w:w="3628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两处插入观察点</w:t>
            </w:r>
          </w:p>
        </w:tc>
      </w:tr>
      <w:tr>
        <w:tc>
          <w:tcPr>
            <w:tcW w:type="dxa" w:w="1814"/>
            <w:shd w:fill="F2F2F2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测试</w:t>
            </w:r>
          </w:p>
        </w:tc>
        <w:tc>
          <w:tcPr>
            <w:tcW w:type="dxa" w:w="4195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新功能必须有 UT</w:t>
            </w:r>
          </w:p>
        </w:tc>
        <w:tc>
          <w:tcPr>
            <w:tcW w:type="dxa" w:w="3628"/>
            <w:shd w:fill="F2F2F2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tests/ut/utils/test_npu_memory_watch.py</w:t>
            </w:r>
          </w:p>
        </w:tc>
      </w:tr>
      <w:tr>
        <w:tc>
          <w:tcPr>
            <w:tcW w:type="dxa" w:w="1814"/>
            <w:shd w:fill="FFFFFF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提交信息</w:t>
            </w:r>
          </w:p>
        </w:tc>
        <w:tc>
          <w:tcPr>
            <w:tcW w:type="dxa" w:w="4195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Conventional Commits + sign-off</w:t>
            </w:r>
          </w:p>
        </w:tc>
        <w:tc>
          <w:tcPr>
            <w:tcW w:type="dxa" w:w="3628"/>
            <w:shd w:fill="FFFFF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WenQuanYi Micro Hei" w:cs="Times New Roman"/>
                <w:b w:val="0"/>
                <w:sz w:val="20"/>
              </w:rPr>
              <w:t>feat(npu): add device memory growth warning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Times New Roman" w:hAnsi="Times New Roman" w:eastAsia="WenQuanYi Micro Hei" w:cs="Times New Roman"/>
          <w:b/>
          <w:color w:val="C8102E"/>
          <w:sz w:val="32"/>
        </w:rPr>
        <w:t>8  参考</w:t>
      </w:r>
    </w:p>
    <w:p>
      <w:pPr>
        <w:spacing w:after="160" w:before="0" w:line="360" w:lineRule="auto"/>
        <w:ind w:firstLine="420"/>
        <w:jc w:val="left"/>
      </w:pPr>
      <w:r>
        <w:rPr>
          <w:rFonts w:ascii="Times New Roman" w:hAnsi="Times New Roman" w:eastAsia="WenQuanYi Micro Hei" w:cs="Times New Roman"/>
          <w:b w:val="0"/>
          <w:sz w:val="22"/>
        </w:rPr>
        <w:t>1. 本说明书模板：MindIE《支持显存异常预警 Story（AR）实现设计说明书》。</w:t>
      </w:r>
    </w:p>
    <w:p>
      <w:pPr>
        <w:spacing w:after="160" w:before="0" w:line="360" w:lineRule="auto"/>
        <w:ind w:firstLine="420"/>
        <w:jc w:val="left"/>
      </w:pPr>
      <w:r>
        <w:rPr>
          <w:rFonts w:ascii="Times New Roman" w:hAnsi="Times New Roman" w:eastAsia="WenQuanYi Micro Hei" w:cs="Times New Roman"/>
          <w:b w:val="0"/>
          <w:sz w:val="22"/>
        </w:rPr>
        <w:t>2. 当前分支基线：dsv4-sparse-flash-mla-bf16（3f0d4b4b1 feat(dsv4): add A5 BF16 SparseFlashMla KV path）。</w:t>
      </w:r>
    </w:p>
    <w:p>
      <w:pPr>
        <w:spacing w:after="160" w:before="0" w:line="360" w:lineRule="auto"/>
        <w:ind w:firstLine="420"/>
        <w:jc w:val="left"/>
      </w:pPr>
      <w:r>
        <w:rPr>
          <w:rFonts w:ascii="Times New Roman" w:hAnsi="Times New Roman" w:eastAsia="WenQuanYi Micro Hei" w:cs="Times New Roman"/>
          <w:b w:val="0"/>
          <w:sz w:val="22"/>
        </w:rPr>
        <w:t>3. vllm_ascend/worker/worker.py、worker/v2/model_runner.py、worker/model_runner_v1.py。</w:t>
      </w:r>
    </w:p>
    <w:p>
      <w:pPr>
        <w:spacing w:after="160" w:before="0" w:line="360" w:lineRule="auto"/>
        <w:ind w:firstLine="420"/>
        <w:jc w:val="left"/>
      </w:pPr>
      <w:r>
        <w:rPr>
          <w:rFonts w:ascii="Times New Roman" w:hAnsi="Times New Roman" w:eastAsia="WenQuanYi Micro Hei" w:cs="Times New Roman"/>
          <w:b w:val="0"/>
          <w:sz w:val="22"/>
        </w:rPr>
        <w:t>4. vllm_ascend/attention/dsa_attn_kv_plan.py、attention/sparse_flash_mla.py。</w:t>
      </w:r>
    </w:p>
    <w:p>
      <w:pPr>
        <w:spacing w:after="160" w:before="0" w:line="360" w:lineRule="auto"/>
        <w:ind w:firstLine="420"/>
        <w:jc w:val="left"/>
      </w:pPr>
      <w:r>
        <w:rPr>
          <w:rFonts w:ascii="Times New Roman" w:hAnsi="Times New Roman" w:eastAsia="WenQuanYi Micro Hei" w:cs="Times New Roman"/>
          <w:b w:val="0"/>
          <w:sz w:val="22"/>
        </w:rPr>
        <w:t>5. 仓库 AGENTS.md：环境变量、NPU 同步、Model Runner 变更评审要求。</w:t>
      </w:r>
    </w:p>
    <w:p>
      <w:pPr>
        <w:spacing w:after="320" w:before="0" w:line="360" w:lineRule="auto"/>
        <w:jc w:val="left"/>
      </w:pPr>
      <w:r>
        <w:rPr>
          <w:rFonts w:ascii="Times New Roman" w:hAnsi="Times New Roman" w:eastAsia="WenQuanYi Micro Hei" w:cs="Times New Roman"/>
          <w:b w:val="0"/>
          <w:sz w:val="22"/>
        </w:rPr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WenQuanYi Micro Hei" w:cs="Times New Roman"/>
          <w:b/>
          <w:color w:val="002A5C"/>
          <w:sz w:val="22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WenQuanYi Micro Hei" w:cs="Times New Roman"/>
        <w:b w:val="0"/>
        <w:color w:val="666666"/>
        <w:sz w:val="16"/>
      </w:rPr>
      <w:t>华为技术有限公司  Huawei Technologies Co., Ltd.  —  版权所有 侵权必究</w:t>
    </w:r>
  </w:p>
  <w:p>
    <w:pPr>
      <w:jc w:val="center"/>
    </w:pPr>
    <w:r>
      <w:rPr>
        <w:rFonts w:ascii="Times New Roman" w:hAnsi="Times New Roman" w:eastAsia="WenQuanYi Micro Hei" w:cs="Times New Roman"/>
        <w:b w:val="0"/>
        <w:color w:val="666666"/>
        <w:sz w:val="16"/>
      </w:rPr>
      <w:t xml:space="preserve">第 </w:t>
    </w:r>
    <w:fldSimple w:instr="PAGE">
      <w:r>
        <w:t>1</w:t>
      </w:r>
    </w:fldSimple>
    <w:r>
      <w:rPr>
        <w:rFonts w:ascii="Times New Roman" w:hAnsi="Times New Roman" w:eastAsia="WenQuanYi Micro Hei" w:cs="Times New Roman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WenQuanYi Micro Hei" w:cs="Times New Roman"/>
        <w:b w:val="0"/>
        <w:color w:val="666666"/>
        <w:sz w:val="17"/>
      </w:rPr>
      <w:t>vLLM Ascend  |  仅供内部使用  |  For internal use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WenQuanYi Micro 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