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Forecast Result Figures — Medicaid + CHIP</w:t>
      </w:r>
    </w:p>
    <w:p>
      <w:pPr>
        <w:pStyle w:val="Heading1"/>
      </w:pPr>
      <w:r>
        <w:t>New York</w:t>
      </w:r>
    </w:p>
    <w:p>
      <w:pPr>
        <w:pStyle w:val="Heading2"/>
      </w:pPr>
      <w:r>
        <w:t>Ny Enrollment Forecast Monthly</w:t>
      </w:r>
    </w:p>
    <w:p>
      <w:r>
        <w:drawing>
          <wp:inline xmlns:a="http://schemas.openxmlformats.org/drawingml/2006/main" xmlns:pic="http://schemas.openxmlformats.org/drawingml/2006/picture">
            <wp:extent cx="621792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y_enrollment_forecast_month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New_York/results/ny_enrollment_forecast_monthly.png</w:t>
      </w:r>
    </w:p>
    <w:p>
      <w:pPr>
        <w:pStyle w:val="Heading2"/>
      </w:pPr>
      <w:r>
        <w:t>Ny Expenditure Forecast Annual</w:t>
      </w:r>
    </w:p>
    <w:p>
      <w:r>
        <w:drawing>
          <wp:inline xmlns:a="http://schemas.openxmlformats.org/drawingml/2006/main" xmlns:pic="http://schemas.openxmlformats.org/drawingml/2006/picture">
            <wp:extent cx="6217920" cy="3348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y_expenditure_forecast_ann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New_York/results/ny_expenditure_forecast_annual.png</w:t>
      </w:r>
    </w:p>
    <w:p>
      <w:pPr>
        <w:pStyle w:val="Heading2"/>
      </w:pPr>
      <w:r>
        <w:t>Ny Per Enrollee Spending Annual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y_per_enrollee_spending_an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New_York/results/ny_per_enrollee_spending_annual.png</w:t>
      </w:r>
    </w:p>
    <w:p>
      <w:r>
        <w:br w:type="page"/>
      </w:r>
    </w:p>
    <w:p>
      <w:pPr>
        <w:pStyle w:val="Heading1"/>
      </w:pPr>
      <w:r>
        <w:t>Illinois</w:t>
      </w:r>
    </w:p>
    <w:p>
      <w:pPr>
        <w:pStyle w:val="Heading2"/>
      </w:pPr>
      <w:r>
        <w:t>Il Enrollment Forecast Monthly</w:t>
      </w:r>
    </w:p>
    <w:p>
      <w:r>
        <w:drawing>
          <wp:inline xmlns:a="http://schemas.openxmlformats.org/drawingml/2006/main" xmlns:pic="http://schemas.openxmlformats.org/drawingml/2006/picture">
            <wp:extent cx="6217920" cy="3316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_enrollment_forecast_month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Illinois/results/il_enrollment_forecast_monthly.png</w:t>
      </w:r>
    </w:p>
    <w:p>
      <w:pPr>
        <w:pStyle w:val="Heading2"/>
      </w:pPr>
      <w:r>
        <w:t>Il Expenditure Forecast Annual</w:t>
      </w:r>
    </w:p>
    <w:p>
      <w:r>
        <w:drawing>
          <wp:inline xmlns:a="http://schemas.openxmlformats.org/drawingml/2006/main" xmlns:pic="http://schemas.openxmlformats.org/drawingml/2006/picture">
            <wp:extent cx="6217920" cy="3348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_expenditure_forecast_an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Illinois/results/il_expenditure_forecast_annual.png</w:t>
      </w:r>
    </w:p>
    <w:p>
      <w:pPr>
        <w:pStyle w:val="Heading2"/>
      </w:pPr>
      <w:r>
        <w:t>Il Expenditure Policy Changepoint Forecast Annual</w:t>
      </w:r>
    </w:p>
    <w:p>
      <w:r>
        <w:drawing>
          <wp:inline xmlns:a="http://schemas.openxmlformats.org/drawingml/2006/main" xmlns:pic="http://schemas.openxmlformats.org/drawingml/2006/picture">
            <wp:extent cx="6217920" cy="3348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_expenditure_policy_changepoint_forecast_ann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Illinois/results/il_expenditure_policy_changepoint_forecast_annual.png</w:t>
      </w:r>
    </w:p>
    <w:p>
      <w:pPr>
        <w:pStyle w:val="Heading2"/>
      </w:pPr>
      <w:r>
        <w:t>Il Per Enrollee Spending Annual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_per_enrollee_spending_ann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Illinois/results/il_per_enrollee_spending_annual.png</w:t>
      </w:r>
    </w:p>
    <w:p>
      <w:r>
        <w:br w:type="page"/>
      </w:r>
    </w:p>
    <w:p>
      <w:pPr>
        <w:pStyle w:val="Heading1"/>
      </w:pPr>
      <w:r>
        <w:t>Washington</w:t>
      </w:r>
    </w:p>
    <w:p>
      <w:pPr>
        <w:pStyle w:val="Heading2"/>
      </w:pPr>
      <w:r>
        <w:t>Wa Enrollment Forecast Monthly</w:t>
      </w:r>
    </w:p>
    <w:p>
      <w:r>
        <w:drawing>
          <wp:inline xmlns:a="http://schemas.openxmlformats.org/drawingml/2006/main" xmlns:pic="http://schemas.openxmlformats.org/drawingml/2006/picture">
            <wp:extent cx="6217920" cy="33162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_enrollment_forecast_month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Washington/results/wa_enrollment_forecast_monthly.png</w:t>
      </w:r>
    </w:p>
    <w:p>
      <w:pPr>
        <w:pStyle w:val="Heading2"/>
      </w:pPr>
      <w:r>
        <w:t>Wa Expenditure Forecast Annual</w:t>
      </w:r>
    </w:p>
    <w:p>
      <w:r>
        <w:drawing>
          <wp:inline xmlns:a="http://schemas.openxmlformats.org/drawingml/2006/main" xmlns:pic="http://schemas.openxmlformats.org/drawingml/2006/picture">
            <wp:extent cx="6217920" cy="33481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_expenditure_forecast_annu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Washington/results/wa_expenditure_forecast_annual.png</w:t>
      </w:r>
    </w:p>
    <w:p>
      <w:pPr>
        <w:pStyle w:val="Heading2"/>
      </w:pPr>
      <w:r>
        <w:t>Wa Expenditure Policy Changepoint Forecast Annual</w:t>
      </w:r>
    </w:p>
    <w:p>
      <w:r>
        <w:drawing>
          <wp:inline xmlns:a="http://schemas.openxmlformats.org/drawingml/2006/main" xmlns:pic="http://schemas.openxmlformats.org/drawingml/2006/picture">
            <wp:extent cx="6217920" cy="33481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_expenditure_policy_changepoint_forecast_ann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Washington/results/wa_expenditure_policy_changepoint_forecast_annual.png</w:t>
      </w:r>
    </w:p>
    <w:p>
      <w:pPr>
        <w:pStyle w:val="Heading2"/>
      </w:pPr>
      <w:r>
        <w:t>Wa Per Enrollee Spending Annual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_per_enrollee_spending_ann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Washington/results/wa_per_enrollee_spending_annual.png</w:t>
      </w:r>
    </w:p>
    <w:p>
      <w:r>
        <w:br w:type="page"/>
      </w:r>
    </w:p>
    <w:p>
      <w:pPr>
        <w:pStyle w:val="Heading1"/>
      </w:pPr>
      <w:r>
        <w:t>Pennsylvania</w:t>
      </w:r>
    </w:p>
    <w:p>
      <w:pPr>
        <w:pStyle w:val="Heading2"/>
      </w:pPr>
      <w:r>
        <w:t>Pa Enrollment Forecast Monthly</w:t>
      </w:r>
    </w:p>
    <w:p>
      <w:r>
        <w:drawing>
          <wp:inline xmlns:a="http://schemas.openxmlformats.org/drawingml/2006/main" xmlns:pic="http://schemas.openxmlformats.org/drawingml/2006/picture">
            <wp:extent cx="6217920" cy="33162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_enrollment_forecast_monthl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Pennsylvania/results/pa_enrollment_forecast_monthly.png</w:t>
      </w:r>
    </w:p>
    <w:p>
      <w:pPr>
        <w:pStyle w:val="Heading2"/>
      </w:pPr>
      <w:r>
        <w:t>Pa Expenditure Forecast Annual</w:t>
      </w:r>
    </w:p>
    <w:p>
      <w:r>
        <w:drawing>
          <wp:inline xmlns:a="http://schemas.openxmlformats.org/drawingml/2006/main" xmlns:pic="http://schemas.openxmlformats.org/drawingml/2006/picture">
            <wp:extent cx="6217920" cy="33481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_expenditure_forecast_annu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Pennsylvania/results/pa_expenditure_forecast_annual.png</w:t>
      </w:r>
    </w:p>
    <w:p>
      <w:pPr>
        <w:pStyle w:val="Heading2"/>
      </w:pPr>
      <w:r>
        <w:t>Pa Expenditure Policy Changepoint Forecast Annual</w:t>
      </w:r>
    </w:p>
    <w:p>
      <w:r>
        <w:drawing>
          <wp:inline xmlns:a="http://schemas.openxmlformats.org/drawingml/2006/main" xmlns:pic="http://schemas.openxmlformats.org/drawingml/2006/picture">
            <wp:extent cx="6217920" cy="33481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_expenditure_policy_changepoint_forecast_annu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Pennsylvania/results/pa_expenditure_policy_changepoint_forecast_annual.png</w:t>
      </w:r>
    </w:p>
    <w:p>
      <w:pPr>
        <w:pStyle w:val="Heading2"/>
      </w:pPr>
      <w:r>
        <w:t>Pa Per Enrollee Spending Annual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_per_enrollee_spending_annu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Pennsylvania/results/pa_per_enrollee_spending_annual.png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