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QTS-CTL1-HL-CHK-000001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Rev：0　狀態：ONGOING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現場檢驗查核表 FIELD INSPECTION CHECKLIST</w:t>
      </w:r>
    </w:p>
    <w:p/>
    <w:p>
      <w:r>
        <w:rPr>
          <w:rFonts w:ascii="Calibri" w:hAnsi="Calibri" w:eastAsia="標楷體"/>
          <w:b/>
          <w:sz w:val="23"/>
        </w:rPr>
        <w:t>Steel structure erection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專案名稱</w:t>
              <w:br/>
              <w:t>Project Title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ITR 編號</w:t>
              <w:br/>
              <w:t>ITR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NOI 編號</w:t>
              <w:br/>
              <w:t>NOI Number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承包商</w:t>
              <w:br/>
              <w:t>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Hailong Construction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檢驗日期</w:t>
              <w:br/>
              <w:t>Insp.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檢驗地點</w:t>
              <w:br/>
              <w:t>Location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r>
        <w:rPr>
          <w:rFonts w:ascii="Calibri" w:hAnsi="Calibri" w:eastAsia="標楷體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Inspection Item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Criteria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Actual Situation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Result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[A1] Material check (板材進場檢查)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Manufacturer, size and grade comply with the approved material submittal; mill certificates available; no visible damage, corrosion or deformation (製造商、尺寸與等級符合核准送審資料，附出廠證明，外觀無損傷)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未填 Not filled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[A2] Bolt torque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Per ITP table 3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未填 Not filled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[A3] Welding visual inspection (焊道外觀)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No cracks, porosity or undercut &gt; 0.5 mm per AWS D1.1 Table 8.1</w:t>
            </w:r>
          </w:p>
          <w:p>
            <w:r>
              <w:rPr>
                <w:rFonts w:ascii="Calibri" w:hAnsi="Calibri" w:eastAsia="標楷體"/>
                <w:sz w:val="18"/>
              </w:rPr>
              <w:t>Weld size ≥ drawing size; profile per Figure 7.4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未填 Not filled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[A4] Coating thickness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DFT 250–350 µm, average of 5 spot readings per 10 m²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未填 Not filled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-END-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</w:tr>
    </w:tbl>
    <w:p>
      <w:r>
        <w:rPr>
          <w:rFonts w:ascii="Calibri" w:hAnsi="Calibri" w:eastAsia="標楷體"/>
          <w:b w:val="0"/>
          <w:sz w:val="21"/>
        </w:rPr>
      </w:r>
    </w:p>
    <w:p>
      <w:r>
        <w:rPr>
          <w:rFonts w:ascii="Calibri" w:hAnsi="Calibri" w:eastAsia="標楷體"/>
          <w:b w:val="0"/>
          <w:sz w:val="20"/>
        </w:rPr>
        <w:t>☐ All inspection has been done and meet the Drawings, Criteria, Standards.</w:t>
      </w:r>
    </w:p>
    <w:p>
      <w:r>
        <w:rPr>
          <w:rFonts w:ascii="Calibri" w:hAnsi="Calibri" w:eastAsia="標楷體"/>
          <w:b/>
          <w:sz w:val="20"/>
        </w:rPr>
        <w:t>☑ Unfinished improvement, fill in "Non-Conformity Report" to track improvement.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複檢日期</w:t>
              <w:br/>
              <w:t>Re-inspection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NCR 編號</w:t>
              <w:br/>
              <w:t>NCR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備註  Remarks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1. Mark 'O' for passed items, 'X' for failed items, and '/' for N/A items.</w:t>
            </w:r>
          </w:p>
        </w:tc>
      </w:tr>
    </w:tbl>
    <w:p>
      <w:r>
        <w:rPr>
          <w:rFonts w:ascii="Calibri" w:hAnsi="Calibri" w:eastAsia="標楷體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1 現場工程師 Site Engineer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2 施工負責人 Construction Leader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 分包商代表 Subcontractor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