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AHB-VOID-1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狀態：VOID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內部稽核報告 INTERNAL AUDIT REPORT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AHB-VOID-1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作廢 Void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稽核標題</w:t>
              <w:br/>
              <w:t>Audit Title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Void in P1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[AHB1] Audit Review P1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開始日期</w:t>
              <w:br/>
              <w:t>Start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結束日期</w:t>
              <w:br/>
              <w:t>End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稽核團隊  Audit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專案經理</w:t>
              <w:br/>
              <w:t>Project Director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工作包／技術負責人</w:t>
              <w:br/>
              <w:t>Package / Tech. Lead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協同稽核員</w:t>
              <w:br/>
              <w:t>Support Auditor(s)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稽核範圍與準則  Scope &amp; Criteria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稽核準則</w:t>
              <w:br/>
              <w:t>Audit Criteria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選用模板</w:t>
              <w:br/>
              <w:t>Templates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3.1 範圍描述  Audit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i/>
                <w:color w:val="808080"/>
                <w:sz w:val="20"/>
              </w:rPr>
              <w:t>說明本次稽核涵蓋之部門、流程、作業與地點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稽核行程  Agenda</w:t>
            </w:r>
          </w:p>
        </w:tc>
      </w:tr>
    </w:tbl>
    <w:p>
      <w:r>
        <w:rPr>
          <w:rFonts w:ascii="Calibri" w:hAnsi="Calibri" w:eastAsia="標楷體"/>
          <w:b w:val="0"/>
          <w:i/>
          <w:sz w:val="18"/>
        </w:rPr>
        <w:t>（尚無行程 No agenda）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5. 查檢結果  Checklist Results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查檢項目數</w:t>
              <w:br/>
              <w:t>Total Items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完成率</w:t>
              <w:br/>
              <w:t>Progress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0%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符合</w:t>
              <w:br/>
              <w:t>Pass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不符合</w:t>
              <w:br/>
              <w:t>Fail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注意／待改善</w:t>
              <w:br/>
              <w:t>Attention / Pending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5.1 查檢明細  Audit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96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條文編號</w:t>
              <w:br/>
              <w:t>Clause No.</w:t>
            </w:r>
          </w:p>
        </w:tc>
        <w:tc>
          <w:tcPr>
            <w:tcW w:type="dxa" w:w="351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條文與查檢重點</w:t>
              <w:br/>
              <w:t>Clause &amp; Audit Question</w:t>
            </w:r>
          </w:p>
        </w:tc>
        <w:tc>
          <w:tcPr>
            <w:tcW w:type="dxa" w:w="130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</w:t>
              <w:br/>
              <w:t>Result</w:t>
            </w:r>
          </w:p>
        </w:tc>
        <w:tc>
          <w:tcPr>
            <w:tcW w:type="dxa" w:w="2438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  <w:tc>
          <w:tcPr>
            <w:tcW w:type="dxa" w:w="113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更新日期</w:t>
              <w:br/>
              <w:t>Updated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7.1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Resources</w:t>
            </w:r>
          </w:p>
          <w:p>
            <w:r>
              <w:rPr>
                <w:rFonts w:ascii="Calibri" w:hAnsi="Calibri" w:eastAsia="標楷體"/>
                <w:sz w:val="18"/>
              </w:rPr>
              <w:t>Check resources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6. 稽核發現與總結  Findings &amp;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i/>
                <w:color w:val="808080"/>
                <w:sz w:val="20"/>
              </w:rPr>
              <w:t>記錄稽核發現、不符合事項與總結</w:t>
            </w:r>
          </w:p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7.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7.2 受稽核方代表 Auditee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7.3 專案經理 Project Director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