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D84D" w14:textId="77777777" w:rsidR="007052F3" w:rsidRPr="007052F3" w:rsidRDefault="007052F3" w:rsidP="007052F3">
      <w:r w:rsidRPr="007052F3">
        <w:rPr>
          <w:b/>
          <w:bCs/>
        </w:rPr>
        <w:t>Reproducibility Summary Report: Forecasting Directional Movements of Stock Prices Using LSTM and Random Forests</w:t>
      </w:r>
    </w:p>
    <w:p w14:paraId="73C4DA9C" w14:textId="77777777" w:rsidR="007052F3" w:rsidRPr="007052F3" w:rsidRDefault="007052F3" w:rsidP="007052F3">
      <w:r w:rsidRPr="007052F3">
        <w:rPr>
          <w:b/>
          <w:bCs/>
        </w:rPr>
        <w:t>Project Overview</w:t>
      </w:r>
      <w:r w:rsidRPr="007052F3">
        <w:t xml:space="preserve"> This document outlines the process and challenges of reproducing the results from the research paper titled </w:t>
      </w:r>
      <w:r w:rsidRPr="007052F3">
        <w:rPr>
          <w:i/>
          <w:iCs/>
        </w:rPr>
        <w:t>"Forecasting directional movements of stock prices for intraday trading using LSTM and random forests" (arXiv:2004.10178v2)</w:t>
      </w:r>
      <w:r w:rsidRPr="007052F3">
        <w:t xml:space="preserve">. The original study proposed a trading strategy leveraging Random Forest and </w:t>
      </w:r>
      <w:proofErr w:type="spellStart"/>
      <w:r w:rsidRPr="007052F3">
        <w:t>CuDNNLSTM</w:t>
      </w:r>
      <w:proofErr w:type="spellEnd"/>
      <w:r w:rsidRPr="007052F3">
        <w:t xml:space="preserve"> models to predict intraday directional stock movements using S&amp;P 500 historical data.</w:t>
      </w:r>
    </w:p>
    <w:p w14:paraId="62038E4D" w14:textId="77777777" w:rsidR="007052F3" w:rsidRPr="007052F3" w:rsidRDefault="00082EC8" w:rsidP="007052F3">
      <w:r w:rsidRPr="007052F3">
        <w:rPr>
          <w:noProof/>
        </w:rPr>
        <w:pict w14:anchorId="3DB47AE6">
          <v:rect id="_x0000_i1032" alt="" style="width:468pt;height:.05pt;mso-width-percent:0;mso-height-percent:0;mso-width-percent:0;mso-height-percent:0" o:hralign="center" o:hrstd="t" o:hr="t" fillcolor="#a0a0a0" stroked="f"/>
        </w:pict>
      </w:r>
    </w:p>
    <w:p w14:paraId="3D7714F0" w14:textId="77777777" w:rsidR="007052F3" w:rsidRPr="007052F3" w:rsidRDefault="007052F3" w:rsidP="007052F3">
      <w:r w:rsidRPr="007052F3">
        <w:rPr>
          <w:b/>
          <w:bCs/>
        </w:rPr>
        <w:t>Steps Taken to Reproduce the Study</w:t>
      </w:r>
    </w:p>
    <w:p w14:paraId="1C6B036C" w14:textId="77777777" w:rsidR="007052F3" w:rsidRPr="007052F3" w:rsidRDefault="007052F3" w:rsidP="007052F3">
      <w:pPr>
        <w:numPr>
          <w:ilvl w:val="0"/>
          <w:numId w:val="1"/>
        </w:numPr>
      </w:pPr>
      <w:r w:rsidRPr="007052F3">
        <w:rPr>
          <w:b/>
          <w:bCs/>
        </w:rPr>
        <w:t>Literature Review &amp; Objective Definition</w:t>
      </w:r>
    </w:p>
    <w:p w14:paraId="506EFD9B" w14:textId="77777777" w:rsidR="007052F3" w:rsidRPr="007052F3" w:rsidRDefault="007052F3" w:rsidP="007052F3">
      <w:pPr>
        <w:numPr>
          <w:ilvl w:val="1"/>
          <w:numId w:val="1"/>
        </w:numPr>
      </w:pPr>
      <w:r w:rsidRPr="007052F3">
        <w:t>Understood the original study’s goals: to compare model performance on intraday return prediction.</w:t>
      </w:r>
    </w:p>
    <w:p w14:paraId="4D040610" w14:textId="77777777" w:rsidR="007052F3" w:rsidRPr="007052F3" w:rsidRDefault="007052F3" w:rsidP="007052F3">
      <w:pPr>
        <w:numPr>
          <w:ilvl w:val="1"/>
          <w:numId w:val="1"/>
        </w:numPr>
      </w:pPr>
      <w:r w:rsidRPr="007052F3">
        <w:t>Focused on reproducing the Random Forest component using public tools and data.</w:t>
      </w:r>
    </w:p>
    <w:p w14:paraId="2E697D17" w14:textId="77777777" w:rsidR="007052F3" w:rsidRPr="007052F3" w:rsidRDefault="007052F3" w:rsidP="007052F3">
      <w:pPr>
        <w:numPr>
          <w:ilvl w:val="0"/>
          <w:numId w:val="1"/>
        </w:numPr>
      </w:pPr>
      <w:r w:rsidRPr="007052F3">
        <w:rPr>
          <w:b/>
          <w:bCs/>
        </w:rPr>
        <w:t>Code Migration and Environment Setup</w:t>
      </w:r>
    </w:p>
    <w:p w14:paraId="1FF096B3" w14:textId="77777777" w:rsidR="007052F3" w:rsidRPr="007052F3" w:rsidRDefault="007052F3" w:rsidP="007052F3">
      <w:pPr>
        <w:numPr>
          <w:ilvl w:val="1"/>
          <w:numId w:val="1"/>
        </w:numPr>
      </w:pPr>
      <w:r w:rsidRPr="007052F3">
        <w:t>Adapted original codebase (which relied on proprietary Bloomberg data and an SPX constituents file) to use public data from Yahoo Finance (</w:t>
      </w:r>
      <w:proofErr w:type="spellStart"/>
      <w:r w:rsidRPr="007052F3">
        <w:t>yfinance</w:t>
      </w:r>
      <w:proofErr w:type="spellEnd"/>
      <w:r w:rsidRPr="007052F3">
        <w:t>).</w:t>
      </w:r>
    </w:p>
    <w:p w14:paraId="6BD22578" w14:textId="77777777" w:rsidR="007052F3" w:rsidRPr="007052F3" w:rsidRDefault="007052F3" w:rsidP="007052F3">
      <w:pPr>
        <w:numPr>
          <w:ilvl w:val="1"/>
          <w:numId w:val="1"/>
        </w:numPr>
      </w:pPr>
      <w:r w:rsidRPr="007052F3">
        <w:t>Implemented Random Forest pipeline for training and prediction.</w:t>
      </w:r>
    </w:p>
    <w:p w14:paraId="77F461A1" w14:textId="77777777" w:rsidR="007052F3" w:rsidRPr="007052F3" w:rsidRDefault="007052F3" w:rsidP="007052F3">
      <w:pPr>
        <w:numPr>
          <w:ilvl w:val="0"/>
          <w:numId w:val="1"/>
        </w:numPr>
      </w:pPr>
      <w:r w:rsidRPr="007052F3">
        <w:rPr>
          <w:b/>
          <w:bCs/>
        </w:rPr>
        <w:t>Data Acquisition and Preparation</w:t>
      </w:r>
    </w:p>
    <w:p w14:paraId="7552530C" w14:textId="77777777" w:rsidR="007052F3" w:rsidRPr="007052F3" w:rsidRDefault="007052F3" w:rsidP="007052F3">
      <w:pPr>
        <w:numPr>
          <w:ilvl w:val="1"/>
          <w:numId w:val="1"/>
        </w:numPr>
      </w:pPr>
      <w:r w:rsidRPr="007052F3">
        <w:t>Attempted to replace SPXconst.csv with approximated static ticker lists.</w:t>
      </w:r>
    </w:p>
    <w:p w14:paraId="7248F369" w14:textId="77777777" w:rsidR="007052F3" w:rsidRPr="007052F3" w:rsidRDefault="007052F3" w:rsidP="007052F3">
      <w:pPr>
        <w:numPr>
          <w:ilvl w:val="1"/>
          <w:numId w:val="1"/>
        </w:numPr>
      </w:pPr>
      <w:r w:rsidRPr="007052F3">
        <w:t xml:space="preserve">Used </w:t>
      </w:r>
      <w:proofErr w:type="spellStart"/>
      <w:r w:rsidRPr="007052F3">
        <w:t>yfinance</w:t>
      </w:r>
      <w:proofErr w:type="spellEnd"/>
      <w:r w:rsidRPr="007052F3">
        <w:t xml:space="preserve"> to download historical Open and Adjusted Close prices.</w:t>
      </w:r>
    </w:p>
    <w:p w14:paraId="73AEED51" w14:textId="77777777" w:rsidR="007052F3" w:rsidRPr="007052F3" w:rsidRDefault="007052F3" w:rsidP="007052F3">
      <w:pPr>
        <w:numPr>
          <w:ilvl w:val="1"/>
          <w:numId w:val="1"/>
        </w:numPr>
      </w:pPr>
      <w:r w:rsidRPr="007052F3">
        <w:t>Created training and test datasets using rolling 3-year windows.</w:t>
      </w:r>
    </w:p>
    <w:p w14:paraId="18D3251A" w14:textId="77777777" w:rsidR="007052F3" w:rsidRPr="007052F3" w:rsidRDefault="007052F3" w:rsidP="007052F3">
      <w:pPr>
        <w:numPr>
          <w:ilvl w:val="0"/>
          <w:numId w:val="1"/>
        </w:numPr>
      </w:pPr>
      <w:r w:rsidRPr="007052F3">
        <w:rPr>
          <w:b/>
          <w:bCs/>
        </w:rPr>
        <w:t>Model Execution and Evaluation</w:t>
      </w:r>
    </w:p>
    <w:p w14:paraId="774326D7" w14:textId="77777777" w:rsidR="007052F3" w:rsidRPr="007052F3" w:rsidRDefault="007052F3" w:rsidP="007052F3">
      <w:pPr>
        <w:numPr>
          <w:ilvl w:val="1"/>
          <w:numId w:val="1"/>
        </w:numPr>
      </w:pPr>
      <w:r w:rsidRPr="007052F3">
        <w:t>Trained Random Forest models for each year (2015–2019).</w:t>
      </w:r>
    </w:p>
    <w:p w14:paraId="6636027C" w14:textId="77777777" w:rsidR="007052F3" w:rsidRPr="007052F3" w:rsidRDefault="007052F3" w:rsidP="007052F3">
      <w:pPr>
        <w:numPr>
          <w:ilvl w:val="1"/>
          <w:numId w:val="1"/>
        </w:numPr>
      </w:pPr>
      <w:r w:rsidRPr="007052F3">
        <w:t>Simulated a simple long-short trading strategy to evaluate predictions.</w:t>
      </w:r>
    </w:p>
    <w:p w14:paraId="410A3CF8" w14:textId="77777777" w:rsidR="007052F3" w:rsidRPr="007052F3" w:rsidRDefault="007052F3" w:rsidP="007052F3">
      <w:pPr>
        <w:numPr>
          <w:ilvl w:val="1"/>
          <w:numId w:val="1"/>
        </w:numPr>
      </w:pPr>
      <w:r w:rsidRPr="007052F3">
        <w:t>Measured output: daily return averages.</w:t>
      </w:r>
    </w:p>
    <w:p w14:paraId="40D1BB7A" w14:textId="77777777" w:rsidR="007052F3" w:rsidRPr="007052F3" w:rsidRDefault="007052F3" w:rsidP="007052F3">
      <w:pPr>
        <w:numPr>
          <w:ilvl w:val="0"/>
          <w:numId w:val="1"/>
        </w:numPr>
      </w:pPr>
      <w:r w:rsidRPr="007052F3">
        <w:rPr>
          <w:b/>
          <w:bCs/>
        </w:rPr>
        <w:t>Code Adjustments for Compatibility</w:t>
      </w:r>
    </w:p>
    <w:p w14:paraId="491218CD" w14:textId="77777777" w:rsidR="007052F3" w:rsidRPr="007052F3" w:rsidRDefault="007052F3" w:rsidP="007052F3">
      <w:pPr>
        <w:numPr>
          <w:ilvl w:val="1"/>
          <w:numId w:val="1"/>
        </w:numPr>
      </w:pPr>
      <w:r w:rsidRPr="007052F3">
        <w:t>Rewrote deprecated or missing functions.</w:t>
      </w:r>
    </w:p>
    <w:p w14:paraId="564E5660" w14:textId="77777777" w:rsidR="007052F3" w:rsidRPr="007052F3" w:rsidRDefault="007052F3" w:rsidP="007052F3">
      <w:pPr>
        <w:numPr>
          <w:ilvl w:val="1"/>
          <w:numId w:val="1"/>
        </w:numPr>
      </w:pPr>
      <w:r w:rsidRPr="007052F3">
        <w:lastRenderedPageBreak/>
        <w:t>Replaced unavailable Statistics class with placeholder metrics.</w:t>
      </w:r>
    </w:p>
    <w:p w14:paraId="16547BEA" w14:textId="77777777" w:rsidR="007052F3" w:rsidRPr="007052F3" w:rsidRDefault="007052F3" w:rsidP="007052F3">
      <w:pPr>
        <w:numPr>
          <w:ilvl w:val="1"/>
          <w:numId w:val="1"/>
        </w:numPr>
      </w:pPr>
      <w:r w:rsidRPr="007052F3">
        <w:t>Handled missing and incomplete ticker data.</w:t>
      </w:r>
    </w:p>
    <w:p w14:paraId="42228E15" w14:textId="77777777" w:rsidR="007052F3" w:rsidRPr="007052F3" w:rsidRDefault="007052F3" w:rsidP="007052F3">
      <w:pPr>
        <w:numPr>
          <w:ilvl w:val="1"/>
          <w:numId w:val="1"/>
        </w:numPr>
      </w:pPr>
      <w:r w:rsidRPr="007052F3">
        <w:t>Improved error handling and modularization.</w:t>
      </w:r>
    </w:p>
    <w:p w14:paraId="42B19FCF" w14:textId="77777777" w:rsidR="007052F3" w:rsidRPr="007052F3" w:rsidRDefault="00082EC8" w:rsidP="007052F3">
      <w:r w:rsidRPr="007052F3">
        <w:rPr>
          <w:noProof/>
        </w:rPr>
        <w:pict w14:anchorId="4FDB9335">
          <v:rect id="_x0000_i1031" alt="" style="width:468pt;height:.05pt;mso-width-percent:0;mso-height-percent:0;mso-width-percent:0;mso-height-percent:0" o:hralign="center" o:hrstd="t" o:hr="t" fillcolor="#a0a0a0" stroked="f"/>
        </w:pict>
      </w:r>
    </w:p>
    <w:p w14:paraId="334C9C6B" w14:textId="77777777" w:rsidR="007052F3" w:rsidRPr="007052F3" w:rsidRDefault="007052F3" w:rsidP="007052F3">
      <w:r w:rsidRPr="007052F3">
        <w:rPr>
          <w:b/>
          <w:bCs/>
        </w:rPr>
        <w:t>Comparison with Original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2066"/>
        <w:gridCol w:w="2691"/>
      </w:tblGrid>
      <w:tr w:rsidR="007052F3" w:rsidRPr="007052F3" w14:paraId="1C378644" w14:textId="77777777" w:rsidTr="007052F3">
        <w:trPr>
          <w:tblHeader/>
          <w:tblCellSpacing w:w="15" w:type="dxa"/>
        </w:trPr>
        <w:tc>
          <w:tcPr>
            <w:tcW w:w="0" w:type="auto"/>
            <w:vAlign w:val="center"/>
            <w:hideMark/>
          </w:tcPr>
          <w:p w14:paraId="1D199502" w14:textId="77777777" w:rsidR="007052F3" w:rsidRPr="007052F3" w:rsidRDefault="007052F3" w:rsidP="007052F3">
            <w:pPr>
              <w:rPr>
                <w:b/>
                <w:bCs/>
              </w:rPr>
            </w:pPr>
            <w:r w:rsidRPr="007052F3">
              <w:rPr>
                <w:b/>
                <w:bCs/>
              </w:rPr>
              <w:t>Metric</w:t>
            </w:r>
          </w:p>
        </w:tc>
        <w:tc>
          <w:tcPr>
            <w:tcW w:w="0" w:type="auto"/>
            <w:vAlign w:val="center"/>
            <w:hideMark/>
          </w:tcPr>
          <w:p w14:paraId="797622EC" w14:textId="77777777" w:rsidR="007052F3" w:rsidRPr="007052F3" w:rsidRDefault="007052F3" w:rsidP="007052F3">
            <w:pPr>
              <w:rPr>
                <w:b/>
                <w:bCs/>
              </w:rPr>
            </w:pPr>
            <w:r w:rsidRPr="007052F3">
              <w:rPr>
                <w:b/>
                <w:bCs/>
              </w:rPr>
              <w:t>Original Study (RF)</w:t>
            </w:r>
          </w:p>
        </w:tc>
        <w:tc>
          <w:tcPr>
            <w:tcW w:w="0" w:type="auto"/>
            <w:vAlign w:val="center"/>
            <w:hideMark/>
          </w:tcPr>
          <w:p w14:paraId="4426B697" w14:textId="77777777" w:rsidR="007052F3" w:rsidRPr="007052F3" w:rsidRDefault="007052F3" w:rsidP="007052F3">
            <w:pPr>
              <w:rPr>
                <w:b/>
                <w:bCs/>
              </w:rPr>
            </w:pPr>
            <w:r w:rsidRPr="007052F3">
              <w:rPr>
                <w:b/>
                <w:bCs/>
              </w:rPr>
              <w:t>Reproduced (RF, partial)</w:t>
            </w:r>
          </w:p>
        </w:tc>
      </w:tr>
      <w:tr w:rsidR="007052F3" w:rsidRPr="007052F3" w14:paraId="48D8A13F" w14:textId="77777777" w:rsidTr="007052F3">
        <w:trPr>
          <w:tblCellSpacing w:w="15" w:type="dxa"/>
        </w:trPr>
        <w:tc>
          <w:tcPr>
            <w:tcW w:w="0" w:type="auto"/>
            <w:vAlign w:val="center"/>
            <w:hideMark/>
          </w:tcPr>
          <w:p w14:paraId="19269627" w14:textId="77777777" w:rsidR="007052F3" w:rsidRPr="007052F3" w:rsidRDefault="007052F3" w:rsidP="007052F3">
            <w:r w:rsidRPr="007052F3">
              <w:t>Daily Return (%)</w:t>
            </w:r>
          </w:p>
        </w:tc>
        <w:tc>
          <w:tcPr>
            <w:tcW w:w="0" w:type="auto"/>
            <w:vAlign w:val="center"/>
            <w:hideMark/>
          </w:tcPr>
          <w:p w14:paraId="785B1987" w14:textId="77777777" w:rsidR="007052F3" w:rsidRPr="007052F3" w:rsidRDefault="007052F3" w:rsidP="007052F3">
            <w:r w:rsidRPr="007052F3">
              <w:t>~0.54</w:t>
            </w:r>
          </w:p>
        </w:tc>
        <w:tc>
          <w:tcPr>
            <w:tcW w:w="0" w:type="auto"/>
            <w:vAlign w:val="center"/>
            <w:hideMark/>
          </w:tcPr>
          <w:p w14:paraId="59EF3532" w14:textId="77777777" w:rsidR="007052F3" w:rsidRPr="007052F3" w:rsidRDefault="007052F3" w:rsidP="007052F3">
            <w:r w:rsidRPr="007052F3">
              <w:t>Not replicable (yet)</w:t>
            </w:r>
          </w:p>
        </w:tc>
      </w:tr>
      <w:tr w:rsidR="007052F3" w:rsidRPr="007052F3" w14:paraId="50752A1A" w14:textId="77777777" w:rsidTr="007052F3">
        <w:trPr>
          <w:tblCellSpacing w:w="15" w:type="dxa"/>
        </w:trPr>
        <w:tc>
          <w:tcPr>
            <w:tcW w:w="0" w:type="auto"/>
            <w:vAlign w:val="center"/>
            <w:hideMark/>
          </w:tcPr>
          <w:p w14:paraId="39AEBECF" w14:textId="77777777" w:rsidR="007052F3" w:rsidRPr="007052F3" w:rsidRDefault="007052F3" w:rsidP="007052F3">
            <w:r w:rsidRPr="007052F3">
              <w:t>Sharpe Ratio</w:t>
            </w:r>
          </w:p>
        </w:tc>
        <w:tc>
          <w:tcPr>
            <w:tcW w:w="0" w:type="auto"/>
            <w:vAlign w:val="center"/>
            <w:hideMark/>
          </w:tcPr>
          <w:p w14:paraId="7FDAEBA1" w14:textId="77777777" w:rsidR="007052F3" w:rsidRPr="007052F3" w:rsidRDefault="007052F3" w:rsidP="007052F3">
            <w:r w:rsidRPr="007052F3">
              <w:t>~5.20</w:t>
            </w:r>
          </w:p>
        </w:tc>
        <w:tc>
          <w:tcPr>
            <w:tcW w:w="0" w:type="auto"/>
            <w:vAlign w:val="center"/>
            <w:hideMark/>
          </w:tcPr>
          <w:p w14:paraId="0C8E76ED" w14:textId="77777777" w:rsidR="007052F3" w:rsidRPr="007052F3" w:rsidRDefault="007052F3" w:rsidP="007052F3">
            <w:r w:rsidRPr="007052F3">
              <w:t>Not replicable (yet)</w:t>
            </w:r>
          </w:p>
        </w:tc>
      </w:tr>
      <w:tr w:rsidR="007052F3" w:rsidRPr="007052F3" w14:paraId="479F93D0" w14:textId="77777777" w:rsidTr="007052F3">
        <w:trPr>
          <w:tblCellSpacing w:w="15" w:type="dxa"/>
        </w:trPr>
        <w:tc>
          <w:tcPr>
            <w:tcW w:w="0" w:type="auto"/>
            <w:vAlign w:val="center"/>
            <w:hideMark/>
          </w:tcPr>
          <w:p w14:paraId="39DD16A4" w14:textId="77777777" w:rsidR="007052F3" w:rsidRPr="007052F3" w:rsidRDefault="007052F3" w:rsidP="007052F3">
            <w:r w:rsidRPr="007052F3">
              <w:t>Max Drawdown</w:t>
            </w:r>
          </w:p>
        </w:tc>
        <w:tc>
          <w:tcPr>
            <w:tcW w:w="0" w:type="auto"/>
            <w:vAlign w:val="center"/>
            <w:hideMark/>
          </w:tcPr>
          <w:p w14:paraId="71BA5A55" w14:textId="77777777" w:rsidR="007052F3" w:rsidRPr="007052F3" w:rsidRDefault="007052F3" w:rsidP="007052F3">
            <w:r w:rsidRPr="007052F3">
              <w:t>~19.7%</w:t>
            </w:r>
          </w:p>
        </w:tc>
        <w:tc>
          <w:tcPr>
            <w:tcW w:w="0" w:type="auto"/>
            <w:vAlign w:val="center"/>
            <w:hideMark/>
          </w:tcPr>
          <w:p w14:paraId="15285708" w14:textId="77777777" w:rsidR="007052F3" w:rsidRPr="007052F3" w:rsidRDefault="007052F3" w:rsidP="007052F3">
            <w:r w:rsidRPr="007052F3">
              <w:t>Not replicable</w:t>
            </w:r>
          </w:p>
        </w:tc>
      </w:tr>
    </w:tbl>
    <w:p w14:paraId="4FF67E75" w14:textId="77777777" w:rsidR="007052F3" w:rsidRPr="007052F3" w:rsidRDefault="007052F3" w:rsidP="007052F3">
      <w:pPr>
        <w:numPr>
          <w:ilvl w:val="0"/>
          <w:numId w:val="2"/>
        </w:numPr>
      </w:pPr>
      <w:r w:rsidRPr="007052F3">
        <w:rPr>
          <w:b/>
          <w:bCs/>
        </w:rPr>
        <w:t>Observation</w:t>
      </w:r>
      <w:r w:rsidRPr="007052F3">
        <w:t>: Key results were not replicable due to data constraints and model environment differences.</w:t>
      </w:r>
    </w:p>
    <w:p w14:paraId="3E5E3DEC" w14:textId="77777777" w:rsidR="007052F3" w:rsidRPr="007052F3" w:rsidRDefault="00082EC8" w:rsidP="007052F3">
      <w:r w:rsidRPr="007052F3">
        <w:rPr>
          <w:noProof/>
        </w:rPr>
        <w:pict w14:anchorId="35AB474C">
          <v:rect id="_x0000_i1030" alt="" style="width:468pt;height:.05pt;mso-width-percent:0;mso-height-percent:0;mso-width-percent:0;mso-height-percent:0" o:hralign="center" o:hrstd="t" o:hr="t" fillcolor="#a0a0a0" stroked="f"/>
        </w:pict>
      </w:r>
    </w:p>
    <w:p w14:paraId="407A6465" w14:textId="77777777" w:rsidR="007052F3" w:rsidRPr="007052F3" w:rsidRDefault="007052F3" w:rsidP="007052F3">
      <w:r w:rsidRPr="007052F3">
        <w:rPr>
          <w:b/>
          <w:bCs/>
        </w:rPr>
        <w:t>Discrepancies and Missing Information</w:t>
      </w:r>
    </w:p>
    <w:p w14:paraId="326A527B" w14:textId="77777777" w:rsidR="007052F3" w:rsidRPr="007052F3" w:rsidRDefault="007052F3" w:rsidP="007052F3">
      <w:pPr>
        <w:numPr>
          <w:ilvl w:val="0"/>
          <w:numId w:val="3"/>
        </w:numPr>
      </w:pPr>
      <w:r w:rsidRPr="007052F3">
        <w:rPr>
          <w:b/>
          <w:bCs/>
        </w:rPr>
        <w:t>SPXconst.csv</w:t>
      </w:r>
      <w:r w:rsidRPr="007052F3">
        <w:t>: Crucial to replicate accurate stock universe; not publicly available.</w:t>
      </w:r>
    </w:p>
    <w:p w14:paraId="33EAFFB7" w14:textId="77777777" w:rsidR="007052F3" w:rsidRPr="007052F3" w:rsidRDefault="007052F3" w:rsidP="007052F3">
      <w:pPr>
        <w:numPr>
          <w:ilvl w:val="0"/>
          <w:numId w:val="3"/>
        </w:numPr>
      </w:pPr>
      <w:r w:rsidRPr="007052F3">
        <w:rPr>
          <w:b/>
          <w:bCs/>
        </w:rPr>
        <w:t>Bloomberg Data</w:t>
      </w:r>
      <w:r w:rsidRPr="007052F3">
        <w:t xml:space="preserve">: Proprietary intraday historical data unavailable; substituted with daily </w:t>
      </w:r>
      <w:proofErr w:type="spellStart"/>
      <w:r w:rsidRPr="007052F3">
        <w:t>yfinance</w:t>
      </w:r>
      <w:proofErr w:type="spellEnd"/>
      <w:r w:rsidRPr="007052F3">
        <w:t>.</w:t>
      </w:r>
    </w:p>
    <w:p w14:paraId="5960F0D0" w14:textId="77777777" w:rsidR="007052F3" w:rsidRPr="007052F3" w:rsidRDefault="007052F3" w:rsidP="007052F3">
      <w:pPr>
        <w:numPr>
          <w:ilvl w:val="0"/>
          <w:numId w:val="3"/>
        </w:numPr>
      </w:pPr>
      <w:r w:rsidRPr="007052F3">
        <w:rPr>
          <w:b/>
          <w:bCs/>
        </w:rPr>
        <w:t>Statistics Module</w:t>
      </w:r>
      <w:r w:rsidRPr="007052F3">
        <w:t>: Custom class used to summarize strategy performance missing.</w:t>
      </w:r>
    </w:p>
    <w:p w14:paraId="77033386" w14:textId="77777777" w:rsidR="007052F3" w:rsidRPr="007052F3" w:rsidRDefault="007052F3" w:rsidP="007052F3">
      <w:pPr>
        <w:numPr>
          <w:ilvl w:val="0"/>
          <w:numId w:val="3"/>
        </w:numPr>
      </w:pPr>
      <w:r w:rsidRPr="007052F3">
        <w:rPr>
          <w:b/>
          <w:bCs/>
        </w:rPr>
        <w:t>Exact LSTM Model</w:t>
      </w:r>
      <w:r w:rsidRPr="007052F3">
        <w:t xml:space="preserve">: </w:t>
      </w:r>
      <w:proofErr w:type="spellStart"/>
      <w:r w:rsidRPr="007052F3">
        <w:t>CuDNNLSTM</w:t>
      </w:r>
      <w:proofErr w:type="spellEnd"/>
      <w:r w:rsidRPr="007052F3">
        <w:t xml:space="preserve"> requires GPU and specific preprocessing that is not trivial to recreate.</w:t>
      </w:r>
    </w:p>
    <w:p w14:paraId="50DCA552" w14:textId="77777777" w:rsidR="007052F3" w:rsidRPr="007052F3" w:rsidRDefault="00082EC8" w:rsidP="007052F3">
      <w:r w:rsidRPr="007052F3">
        <w:rPr>
          <w:noProof/>
        </w:rPr>
        <w:pict w14:anchorId="06DB0FCC">
          <v:rect id="_x0000_i1029" alt="" style="width:468pt;height:.05pt;mso-width-percent:0;mso-height-percent:0;mso-width-percent:0;mso-height-percent:0" o:hralign="center" o:hrstd="t" o:hr="t" fillcolor="#a0a0a0" stroked="f"/>
        </w:pict>
      </w:r>
    </w:p>
    <w:p w14:paraId="3BBF2E8E" w14:textId="77777777" w:rsidR="007052F3" w:rsidRPr="007052F3" w:rsidRDefault="007052F3" w:rsidP="007052F3">
      <w:r w:rsidRPr="007052F3">
        <w:rPr>
          <w:b/>
          <w:bCs/>
        </w:rPr>
        <w:t>Sources of Variation</w:t>
      </w:r>
    </w:p>
    <w:p w14:paraId="3069C96A" w14:textId="77777777" w:rsidR="007052F3" w:rsidRPr="007052F3" w:rsidRDefault="007052F3" w:rsidP="007052F3">
      <w:pPr>
        <w:numPr>
          <w:ilvl w:val="0"/>
          <w:numId w:val="4"/>
        </w:numPr>
      </w:pPr>
      <w:r w:rsidRPr="007052F3">
        <w:rPr>
          <w:b/>
          <w:bCs/>
        </w:rPr>
        <w:t>Data Granularity</w:t>
      </w:r>
      <w:r w:rsidRPr="007052F3">
        <w:t>: Original used intraday data; reproduction used daily Open/Close.</w:t>
      </w:r>
    </w:p>
    <w:p w14:paraId="6560BA74" w14:textId="77777777" w:rsidR="007052F3" w:rsidRPr="007052F3" w:rsidRDefault="007052F3" w:rsidP="007052F3">
      <w:pPr>
        <w:numPr>
          <w:ilvl w:val="0"/>
          <w:numId w:val="4"/>
        </w:numPr>
      </w:pPr>
      <w:r w:rsidRPr="007052F3">
        <w:rPr>
          <w:b/>
          <w:bCs/>
        </w:rPr>
        <w:t>Constituents Filter</w:t>
      </w:r>
      <w:r w:rsidRPr="007052F3">
        <w:t>: Study filtered stocks monthly; reproduction used static ticker sets.</w:t>
      </w:r>
    </w:p>
    <w:p w14:paraId="4ADDD0E7" w14:textId="77777777" w:rsidR="007052F3" w:rsidRPr="007052F3" w:rsidRDefault="007052F3" w:rsidP="007052F3">
      <w:pPr>
        <w:numPr>
          <w:ilvl w:val="0"/>
          <w:numId w:val="4"/>
        </w:numPr>
      </w:pPr>
      <w:r w:rsidRPr="007052F3">
        <w:rPr>
          <w:b/>
          <w:bCs/>
        </w:rPr>
        <w:t>Feature Engineering</w:t>
      </w:r>
      <w:r w:rsidRPr="007052F3">
        <w:t>: Manually engineered features differ from those in original paper.</w:t>
      </w:r>
    </w:p>
    <w:p w14:paraId="3AA402D0" w14:textId="77777777" w:rsidR="007052F3" w:rsidRPr="007052F3" w:rsidRDefault="007052F3" w:rsidP="007052F3">
      <w:pPr>
        <w:numPr>
          <w:ilvl w:val="0"/>
          <w:numId w:val="4"/>
        </w:numPr>
      </w:pPr>
      <w:r w:rsidRPr="007052F3">
        <w:rPr>
          <w:b/>
          <w:bCs/>
        </w:rPr>
        <w:lastRenderedPageBreak/>
        <w:t>Time Periods</w:t>
      </w:r>
      <w:r w:rsidRPr="007052F3">
        <w:t>: Full test periods (1993–2018) in original; reproduction focused on 2018–2019.</w:t>
      </w:r>
    </w:p>
    <w:p w14:paraId="410CB7AF" w14:textId="77777777" w:rsidR="007052F3" w:rsidRPr="007052F3" w:rsidRDefault="00082EC8" w:rsidP="007052F3">
      <w:r w:rsidRPr="007052F3">
        <w:rPr>
          <w:noProof/>
        </w:rPr>
        <w:pict w14:anchorId="1CF9A8C7">
          <v:rect id="_x0000_i1028" alt="" style="width:468pt;height:.05pt;mso-width-percent:0;mso-height-percent:0;mso-width-percent:0;mso-height-percent:0" o:hralign="center" o:hrstd="t" o:hr="t" fillcolor="#a0a0a0" stroked="f"/>
        </w:pict>
      </w:r>
    </w:p>
    <w:p w14:paraId="1FEF916A" w14:textId="77777777" w:rsidR="007052F3" w:rsidRPr="007052F3" w:rsidRDefault="007052F3" w:rsidP="007052F3">
      <w:r w:rsidRPr="007052F3">
        <w:rPr>
          <w:b/>
          <w:bCs/>
        </w:rPr>
        <w:t>Reproducibility Challenges</w:t>
      </w:r>
    </w:p>
    <w:p w14:paraId="44AA4502" w14:textId="77777777" w:rsidR="007052F3" w:rsidRPr="007052F3" w:rsidRDefault="007052F3" w:rsidP="007052F3">
      <w:pPr>
        <w:numPr>
          <w:ilvl w:val="0"/>
          <w:numId w:val="5"/>
        </w:numPr>
      </w:pPr>
      <w:r w:rsidRPr="007052F3">
        <w:rPr>
          <w:b/>
          <w:bCs/>
        </w:rPr>
        <w:t>Impact</w:t>
      </w:r>
      <w:r w:rsidRPr="007052F3">
        <w:t>: Core results could not be validated; model effectiveness unverified.</w:t>
      </w:r>
    </w:p>
    <w:p w14:paraId="53262BBA" w14:textId="77777777" w:rsidR="007052F3" w:rsidRPr="007052F3" w:rsidRDefault="007052F3" w:rsidP="007052F3">
      <w:pPr>
        <w:numPr>
          <w:ilvl w:val="0"/>
          <w:numId w:val="5"/>
        </w:numPr>
      </w:pPr>
      <w:r w:rsidRPr="007052F3">
        <w:rPr>
          <w:b/>
          <w:bCs/>
        </w:rPr>
        <w:t>Resource Limitations</w:t>
      </w:r>
      <w:r w:rsidRPr="007052F3">
        <w:t xml:space="preserve">: No access to Bloomberg, </w:t>
      </w:r>
      <w:proofErr w:type="spellStart"/>
      <w:r w:rsidRPr="007052F3">
        <w:t>CuDNNLSTM</w:t>
      </w:r>
      <w:proofErr w:type="spellEnd"/>
      <w:r w:rsidRPr="007052F3">
        <w:t xml:space="preserve"> training environment, or custom code libraries.</w:t>
      </w:r>
    </w:p>
    <w:p w14:paraId="7A685BC7" w14:textId="77777777" w:rsidR="007052F3" w:rsidRPr="007052F3" w:rsidRDefault="007052F3" w:rsidP="007052F3">
      <w:pPr>
        <w:numPr>
          <w:ilvl w:val="0"/>
          <w:numId w:val="5"/>
        </w:numPr>
      </w:pPr>
      <w:r w:rsidRPr="007052F3">
        <w:rPr>
          <w:b/>
          <w:bCs/>
        </w:rPr>
        <w:t>Scientific Communication</w:t>
      </w:r>
      <w:r w:rsidRPr="007052F3">
        <w:t>: Original paper lacked full code and data-sharing; made assumptions hard to interpret.</w:t>
      </w:r>
    </w:p>
    <w:p w14:paraId="1095E000" w14:textId="77777777" w:rsidR="007052F3" w:rsidRPr="007052F3" w:rsidRDefault="007052F3" w:rsidP="007052F3">
      <w:pPr>
        <w:numPr>
          <w:ilvl w:val="0"/>
          <w:numId w:val="5"/>
        </w:numPr>
      </w:pPr>
      <w:r w:rsidRPr="007052F3">
        <w:rPr>
          <w:b/>
          <w:bCs/>
        </w:rPr>
        <w:t>Stakeholder Implications</w:t>
      </w:r>
      <w:r w:rsidRPr="007052F3">
        <w:t>: Investors and researchers relying on reproducible results cannot trust model validity without full transparency.</w:t>
      </w:r>
    </w:p>
    <w:p w14:paraId="60BF1978" w14:textId="77777777" w:rsidR="007052F3" w:rsidRPr="007052F3" w:rsidRDefault="00082EC8" w:rsidP="007052F3">
      <w:r w:rsidRPr="007052F3">
        <w:rPr>
          <w:noProof/>
        </w:rPr>
        <w:pict w14:anchorId="30CC9F74">
          <v:rect id="_x0000_i1027" alt="" style="width:468pt;height:.05pt;mso-width-percent:0;mso-height-percent:0;mso-width-percent:0;mso-height-percent:0" o:hralign="center" o:hrstd="t" o:hr="t" fillcolor="#a0a0a0" stroked="f"/>
        </w:pict>
      </w:r>
    </w:p>
    <w:p w14:paraId="1E40F6A6" w14:textId="77777777" w:rsidR="007052F3" w:rsidRPr="007052F3" w:rsidRDefault="007052F3" w:rsidP="007052F3">
      <w:r w:rsidRPr="007052F3">
        <w:rPr>
          <w:b/>
          <w:bCs/>
        </w:rPr>
        <w:t>Recommendations</w:t>
      </w:r>
    </w:p>
    <w:p w14:paraId="3D4300EB" w14:textId="77777777" w:rsidR="007052F3" w:rsidRPr="007052F3" w:rsidRDefault="007052F3" w:rsidP="007052F3">
      <w:pPr>
        <w:numPr>
          <w:ilvl w:val="0"/>
          <w:numId w:val="6"/>
        </w:numPr>
      </w:pPr>
      <w:r w:rsidRPr="007052F3">
        <w:rPr>
          <w:b/>
          <w:bCs/>
        </w:rPr>
        <w:t>Data Availability</w:t>
      </w:r>
      <w:r w:rsidRPr="007052F3">
        <w:t>: Authors should provide open alternatives or sample datasets.</w:t>
      </w:r>
    </w:p>
    <w:p w14:paraId="4E86FD34" w14:textId="77777777" w:rsidR="007052F3" w:rsidRPr="007052F3" w:rsidRDefault="007052F3" w:rsidP="007052F3">
      <w:pPr>
        <w:numPr>
          <w:ilvl w:val="0"/>
          <w:numId w:val="6"/>
        </w:numPr>
      </w:pPr>
      <w:r w:rsidRPr="007052F3">
        <w:rPr>
          <w:b/>
          <w:bCs/>
        </w:rPr>
        <w:t>Code Transparency</w:t>
      </w:r>
      <w:r w:rsidRPr="007052F3">
        <w:t>: Include full training, preprocessing, and evaluation scripts.</w:t>
      </w:r>
    </w:p>
    <w:p w14:paraId="2BAC98D2" w14:textId="77777777" w:rsidR="007052F3" w:rsidRPr="007052F3" w:rsidRDefault="007052F3" w:rsidP="007052F3">
      <w:pPr>
        <w:numPr>
          <w:ilvl w:val="0"/>
          <w:numId w:val="6"/>
        </w:numPr>
      </w:pPr>
      <w:r w:rsidRPr="007052F3">
        <w:rPr>
          <w:b/>
          <w:bCs/>
        </w:rPr>
        <w:t>Documentation</w:t>
      </w:r>
      <w:r w:rsidRPr="007052F3">
        <w:t>: Describe every data input, label method, and hyperparameter clearly.</w:t>
      </w:r>
    </w:p>
    <w:p w14:paraId="176F7D78" w14:textId="77777777" w:rsidR="007052F3" w:rsidRPr="007052F3" w:rsidRDefault="007052F3" w:rsidP="007052F3">
      <w:pPr>
        <w:numPr>
          <w:ilvl w:val="0"/>
          <w:numId w:val="6"/>
        </w:numPr>
      </w:pPr>
      <w:r w:rsidRPr="007052F3">
        <w:rPr>
          <w:b/>
          <w:bCs/>
        </w:rPr>
        <w:t>Ethical Disclosure</w:t>
      </w:r>
      <w:r w:rsidRPr="007052F3">
        <w:t>: If models are tied to financial performance, clearly state risks and limitations.</w:t>
      </w:r>
    </w:p>
    <w:p w14:paraId="2B2D1B85" w14:textId="77777777" w:rsidR="007052F3" w:rsidRPr="007052F3" w:rsidRDefault="007052F3" w:rsidP="007052F3">
      <w:pPr>
        <w:numPr>
          <w:ilvl w:val="0"/>
          <w:numId w:val="6"/>
        </w:numPr>
      </w:pPr>
      <w:r w:rsidRPr="007052F3">
        <w:rPr>
          <w:b/>
          <w:bCs/>
        </w:rPr>
        <w:t>Stakeholder Communication</w:t>
      </w:r>
      <w:r w:rsidRPr="007052F3">
        <w:t>: Ensure findings are accessible to non-technical decision makers.</w:t>
      </w:r>
    </w:p>
    <w:p w14:paraId="7C857642" w14:textId="77777777" w:rsidR="007052F3" w:rsidRPr="007052F3" w:rsidRDefault="00082EC8" w:rsidP="007052F3">
      <w:r w:rsidRPr="007052F3">
        <w:rPr>
          <w:noProof/>
        </w:rPr>
        <w:pict w14:anchorId="350DF1B8">
          <v:rect id="_x0000_i1026" alt="" style="width:468pt;height:.05pt;mso-width-percent:0;mso-height-percent:0;mso-width-percent:0;mso-height-percent:0" o:hralign="center" o:hrstd="t" o:hr="t" fillcolor="#a0a0a0" stroked="f"/>
        </w:pict>
      </w:r>
    </w:p>
    <w:p w14:paraId="2716C3FB" w14:textId="77777777" w:rsidR="007052F3" w:rsidRPr="007052F3" w:rsidRDefault="007052F3" w:rsidP="007052F3">
      <w:r w:rsidRPr="007052F3">
        <w:rPr>
          <w:b/>
          <w:bCs/>
        </w:rPr>
        <w:t>Ethical Considerations</w:t>
      </w:r>
    </w:p>
    <w:p w14:paraId="2F692D5B" w14:textId="77777777" w:rsidR="007052F3" w:rsidRPr="007052F3" w:rsidRDefault="007052F3" w:rsidP="007052F3">
      <w:pPr>
        <w:numPr>
          <w:ilvl w:val="0"/>
          <w:numId w:val="7"/>
        </w:numPr>
      </w:pPr>
      <w:r w:rsidRPr="007052F3">
        <w:rPr>
          <w:b/>
          <w:bCs/>
        </w:rPr>
        <w:t>Bias and Misuse</w:t>
      </w:r>
      <w:r w:rsidRPr="007052F3">
        <w:t>: Financial models without proper validation may mislead or disadvantage certain investors.</w:t>
      </w:r>
    </w:p>
    <w:p w14:paraId="70FDC63C" w14:textId="77777777" w:rsidR="007052F3" w:rsidRPr="007052F3" w:rsidRDefault="007052F3" w:rsidP="007052F3">
      <w:pPr>
        <w:numPr>
          <w:ilvl w:val="0"/>
          <w:numId w:val="7"/>
        </w:numPr>
      </w:pPr>
      <w:r w:rsidRPr="007052F3">
        <w:rPr>
          <w:b/>
          <w:bCs/>
        </w:rPr>
        <w:t>Transparency</w:t>
      </w:r>
      <w:r w:rsidRPr="007052F3">
        <w:t>: Results should be replicable to maintain scientific integrity.</w:t>
      </w:r>
    </w:p>
    <w:p w14:paraId="52AAE541" w14:textId="77777777" w:rsidR="007052F3" w:rsidRPr="007052F3" w:rsidRDefault="007052F3" w:rsidP="007052F3">
      <w:pPr>
        <w:numPr>
          <w:ilvl w:val="0"/>
          <w:numId w:val="7"/>
        </w:numPr>
      </w:pPr>
      <w:r w:rsidRPr="007052F3">
        <w:rPr>
          <w:b/>
          <w:bCs/>
        </w:rPr>
        <w:t>Responsibility</w:t>
      </w:r>
      <w:r w:rsidRPr="007052F3">
        <w:t>: Researchers must ensure that their claims are verifiable and not solely dependent on proprietary infrastructure.</w:t>
      </w:r>
    </w:p>
    <w:p w14:paraId="0129D964" w14:textId="77777777" w:rsidR="007052F3" w:rsidRPr="007052F3" w:rsidRDefault="00082EC8" w:rsidP="007052F3">
      <w:r w:rsidRPr="007052F3">
        <w:rPr>
          <w:noProof/>
        </w:rPr>
        <w:pict w14:anchorId="72FEEBBE">
          <v:rect id="_x0000_i1025" alt="" style="width:468pt;height:.05pt;mso-width-percent:0;mso-height-percent:0;mso-width-percent:0;mso-height-percent:0" o:hralign="center" o:hrstd="t" o:hr="t" fillcolor="#a0a0a0" stroked="f"/>
        </w:pict>
      </w:r>
    </w:p>
    <w:p w14:paraId="3D857E96" w14:textId="77777777" w:rsidR="007052F3" w:rsidRPr="007052F3" w:rsidRDefault="007052F3" w:rsidP="007052F3">
      <w:r w:rsidRPr="007052F3">
        <w:rPr>
          <w:b/>
          <w:bCs/>
        </w:rPr>
        <w:lastRenderedPageBreak/>
        <w:t>Conclusion</w:t>
      </w:r>
      <w:r w:rsidRPr="007052F3">
        <w:t xml:space="preserve"> While the full replication of the study’s results was not achievable using public resources, this exercise highlights the importance of open data, thorough documentation, and transparent methodology in financial machine learning research.</w:t>
      </w:r>
    </w:p>
    <w:p w14:paraId="45560F3E" w14:textId="77777777" w:rsidR="007052F3" w:rsidRPr="007052F3" w:rsidRDefault="007052F3" w:rsidP="007052F3">
      <w:r w:rsidRPr="007052F3">
        <w:t>Future work could involve sourcing or approximating constituent datasets more accurately and integrating intraday data streams if available.</w:t>
      </w:r>
    </w:p>
    <w:p w14:paraId="27DBB78F" w14:textId="77777777" w:rsidR="00C6255F" w:rsidRDefault="00C6255F"/>
    <w:sectPr w:rsidR="00C6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6EA2"/>
    <w:multiLevelType w:val="multilevel"/>
    <w:tmpl w:val="F28C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9499A"/>
    <w:multiLevelType w:val="multilevel"/>
    <w:tmpl w:val="C4C4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03EA9"/>
    <w:multiLevelType w:val="multilevel"/>
    <w:tmpl w:val="10F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62EA6"/>
    <w:multiLevelType w:val="multilevel"/>
    <w:tmpl w:val="9472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F3CA1"/>
    <w:multiLevelType w:val="multilevel"/>
    <w:tmpl w:val="4C968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705FB"/>
    <w:multiLevelType w:val="multilevel"/>
    <w:tmpl w:val="4A4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572FF"/>
    <w:multiLevelType w:val="multilevel"/>
    <w:tmpl w:val="E35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940676">
    <w:abstractNumId w:val="4"/>
  </w:num>
  <w:num w:numId="2" w16cid:durableId="1530756722">
    <w:abstractNumId w:val="2"/>
  </w:num>
  <w:num w:numId="3" w16cid:durableId="1464423218">
    <w:abstractNumId w:val="5"/>
  </w:num>
  <w:num w:numId="4" w16cid:durableId="444615008">
    <w:abstractNumId w:val="6"/>
  </w:num>
  <w:num w:numId="5" w16cid:durableId="376663734">
    <w:abstractNumId w:val="3"/>
  </w:num>
  <w:num w:numId="6" w16cid:durableId="1397972017">
    <w:abstractNumId w:val="0"/>
  </w:num>
  <w:num w:numId="7" w16cid:durableId="123470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F3"/>
    <w:rsid w:val="00082EC8"/>
    <w:rsid w:val="000D2736"/>
    <w:rsid w:val="00362CA4"/>
    <w:rsid w:val="007052F3"/>
    <w:rsid w:val="008803C3"/>
    <w:rsid w:val="00C6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3103"/>
  <w15:chartTrackingRefBased/>
  <w15:docId w15:val="{C27846B3-F4EC-974A-ACCE-189EB694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2F3"/>
    <w:rPr>
      <w:rFonts w:eastAsiaTheme="majorEastAsia" w:cstheme="majorBidi"/>
      <w:color w:val="272727" w:themeColor="text1" w:themeTint="D8"/>
    </w:rPr>
  </w:style>
  <w:style w:type="paragraph" w:styleId="Title">
    <w:name w:val="Title"/>
    <w:basedOn w:val="Normal"/>
    <w:next w:val="Normal"/>
    <w:link w:val="TitleChar"/>
    <w:uiPriority w:val="10"/>
    <w:qFormat/>
    <w:rsid w:val="00705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2F3"/>
    <w:pPr>
      <w:spacing w:before="160"/>
      <w:jc w:val="center"/>
    </w:pPr>
    <w:rPr>
      <w:i/>
      <w:iCs/>
      <w:color w:val="404040" w:themeColor="text1" w:themeTint="BF"/>
    </w:rPr>
  </w:style>
  <w:style w:type="character" w:customStyle="1" w:styleId="QuoteChar">
    <w:name w:val="Quote Char"/>
    <w:basedOn w:val="DefaultParagraphFont"/>
    <w:link w:val="Quote"/>
    <w:uiPriority w:val="29"/>
    <w:rsid w:val="007052F3"/>
    <w:rPr>
      <w:i/>
      <w:iCs/>
      <w:color w:val="404040" w:themeColor="text1" w:themeTint="BF"/>
    </w:rPr>
  </w:style>
  <w:style w:type="paragraph" w:styleId="ListParagraph">
    <w:name w:val="List Paragraph"/>
    <w:basedOn w:val="Normal"/>
    <w:uiPriority w:val="34"/>
    <w:qFormat/>
    <w:rsid w:val="007052F3"/>
    <w:pPr>
      <w:ind w:left="720"/>
      <w:contextualSpacing/>
    </w:pPr>
  </w:style>
  <w:style w:type="character" w:styleId="IntenseEmphasis">
    <w:name w:val="Intense Emphasis"/>
    <w:basedOn w:val="DefaultParagraphFont"/>
    <w:uiPriority w:val="21"/>
    <w:qFormat/>
    <w:rsid w:val="007052F3"/>
    <w:rPr>
      <w:i/>
      <w:iCs/>
      <w:color w:val="0F4761" w:themeColor="accent1" w:themeShade="BF"/>
    </w:rPr>
  </w:style>
  <w:style w:type="paragraph" w:styleId="IntenseQuote">
    <w:name w:val="Intense Quote"/>
    <w:basedOn w:val="Normal"/>
    <w:next w:val="Normal"/>
    <w:link w:val="IntenseQuoteChar"/>
    <w:uiPriority w:val="30"/>
    <w:qFormat/>
    <w:rsid w:val="00705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2F3"/>
    <w:rPr>
      <w:i/>
      <w:iCs/>
      <w:color w:val="0F4761" w:themeColor="accent1" w:themeShade="BF"/>
    </w:rPr>
  </w:style>
  <w:style w:type="character" w:styleId="IntenseReference">
    <w:name w:val="Intense Reference"/>
    <w:basedOn w:val="DefaultParagraphFont"/>
    <w:uiPriority w:val="32"/>
    <w:qFormat/>
    <w:rsid w:val="00705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030034">
      <w:bodyDiv w:val="1"/>
      <w:marLeft w:val="0"/>
      <w:marRight w:val="0"/>
      <w:marTop w:val="0"/>
      <w:marBottom w:val="0"/>
      <w:divBdr>
        <w:top w:val="none" w:sz="0" w:space="0" w:color="auto"/>
        <w:left w:val="none" w:sz="0" w:space="0" w:color="auto"/>
        <w:bottom w:val="none" w:sz="0" w:space="0" w:color="auto"/>
        <w:right w:val="none" w:sz="0" w:space="0" w:color="auto"/>
      </w:divBdr>
    </w:div>
    <w:div w:id="11188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Phillips</dc:creator>
  <cp:keywords/>
  <dc:description/>
  <cp:lastModifiedBy>Seth Phillips</cp:lastModifiedBy>
  <cp:revision>1</cp:revision>
  <dcterms:created xsi:type="dcterms:W3CDTF">2025-04-02T03:36:00Z</dcterms:created>
  <dcterms:modified xsi:type="dcterms:W3CDTF">2025-04-02T03:36:00Z</dcterms:modified>
</cp:coreProperties>
</file>