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Applications &amp; Tools - Sample Knowledge</w:t>
      </w:r>
    </w:p>
    <w:p>
      <w:r>
        <w:t>Synthetic test data for AI-Agent ingestion. No company-confidential information is included.</w:t>
      </w:r>
    </w:p>
    <w:p>
      <w:pPr>
        <w:pStyle w:val="Heading1"/>
      </w:pPr>
      <w:r>
        <w:t>Business Applications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ERP Platform</w:t>
            </w:r>
          </w:p>
        </w:tc>
        <w:tc>
          <w:tcPr>
            <w:tcW w:type="dxa" w:w="2880"/>
          </w:tcPr>
          <w:p>
            <w:r>
              <w:t>Oracle Fusion Cloud ERP</w:t>
            </w:r>
          </w:p>
        </w:tc>
        <w:tc>
          <w:tcPr>
            <w:tcW w:type="dxa" w:w="2880"/>
          </w:tcPr>
          <w:p>
            <w:r>
              <w:t>Finance, procurement, projects and reporting.</w:t>
            </w:r>
          </w:p>
        </w:tc>
      </w:tr>
      <w:tr>
        <w:tc>
          <w:tcPr>
            <w:tcW w:type="dxa" w:w="2880"/>
          </w:tcPr>
          <w:p>
            <w:r>
              <w:t>HCM Platform</w:t>
            </w:r>
          </w:p>
        </w:tc>
        <w:tc>
          <w:tcPr>
            <w:tcW w:type="dxa" w:w="2880"/>
          </w:tcPr>
          <w:p>
            <w:r>
              <w:t>Oracle Fusion Cloud HCM</w:t>
            </w:r>
          </w:p>
        </w:tc>
        <w:tc>
          <w:tcPr>
            <w:tcW w:type="dxa" w:w="2880"/>
          </w:tcPr>
          <w:p>
            <w:r>
              <w:t>Core HR, payroll, absence, talent and workforce processes.</w:t>
            </w:r>
          </w:p>
        </w:tc>
      </w:tr>
      <w:tr>
        <w:tc>
          <w:tcPr>
            <w:tcW w:type="dxa" w:w="2880"/>
          </w:tcPr>
          <w:p>
            <w:r>
              <w:t>CRM Platform</w:t>
            </w:r>
          </w:p>
        </w:tc>
        <w:tc>
          <w:tcPr>
            <w:tcW w:type="dxa" w:w="2880"/>
          </w:tcPr>
          <w:p>
            <w:r>
              <w:t>Customer Relationship Management</w:t>
            </w:r>
          </w:p>
        </w:tc>
        <w:tc>
          <w:tcPr>
            <w:tcW w:type="dxa" w:w="2880"/>
          </w:tcPr>
          <w:p>
            <w:r>
              <w:t>Opportunity, account, activity and service tracking.</w:t>
            </w:r>
          </w:p>
        </w:tc>
      </w:tr>
      <w:tr>
        <w:tc>
          <w:tcPr>
            <w:tcW w:type="dxa" w:w="2880"/>
          </w:tcPr>
          <w:p>
            <w:r>
              <w:t>Planning Platform</w:t>
            </w:r>
          </w:p>
        </w:tc>
        <w:tc>
          <w:tcPr>
            <w:tcW w:type="dxa" w:w="2880"/>
          </w:tcPr>
          <w:p>
            <w:r>
              <w:t>Oracle Fusion Planning</w:t>
            </w:r>
          </w:p>
        </w:tc>
        <w:tc>
          <w:tcPr>
            <w:tcW w:type="dxa" w:w="2880"/>
          </w:tcPr>
          <w:p>
            <w:r>
              <w:t>Demand forecasting, supply planning and inventory optimization.</w:t>
            </w:r>
          </w:p>
        </w:tc>
      </w:tr>
    </w:tbl>
    <w:p>
      <w:pPr>
        <w:pStyle w:val="Heading1"/>
      </w:pPr>
      <w:r>
        <w:t>Integration &amp; Development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OIC</w:t>
            </w:r>
          </w:p>
        </w:tc>
        <w:tc>
          <w:tcPr>
            <w:tcW w:type="dxa" w:w="2880"/>
          </w:tcPr>
          <w:p>
            <w:r>
              <w:t>Oracle Integration Cloud</w:t>
            </w:r>
          </w:p>
        </w:tc>
        <w:tc>
          <w:tcPr>
            <w:tcW w:type="dxa" w:w="2880"/>
          </w:tcPr>
          <w:p>
            <w:r>
              <w:t>Integrates SaaS, on-premises applications and external APIs.</w:t>
            </w:r>
          </w:p>
        </w:tc>
      </w:tr>
      <w:tr>
        <w:tc>
          <w:tcPr>
            <w:tcW w:type="dxa" w:w="2880"/>
          </w:tcPr>
          <w:p>
            <w:r>
              <w:t>APEX</w:t>
            </w:r>
          </w:p>
        </w:tc>
        <w:tc>
          <w:tcPr>
            <w:tcW w:type="dxa" w:w="2880"/>
          </w:tcPr>
          <w:p>
            <w:r>
              <w:t>Oracle APEX</w:t>
            </w:r>
          </w:p>
        </w:tc>
        <w:tc>
          <w:tcPr>
            <w:tcW w:type="dxa" w:w="2880"/>
          </w:tcPr>
          <w:p>
            <w:r>
              <w:t>Low-code application development on Oracle Database.</w:t>
            </w:r>
          </w:p>
        </w:tc>
      </w:tr>
      <w:tr>
        <w:tc>
          <w:tcPr>
            <w:tcW w:type="dxa" w:w="2880"/>
          </w:tcPr>
          <w:p>
            <w:r>
              <w:t>REST API</w:t>
            </w:r>
          </w:p>
        </w:tc>
        <w:tc>
          <w:tcPr>
            <w:tcW w:type="dxa" w:w="2880"/>
          </w:tcPr>
          <w:p>
            <w:r>
              <w:t>Application Programming Interface</w:t>
            </w:r>
          </w:p>
        </w:tc>
        <w:tc>
          <w:tcPr>
            <w:tcW w:type="dxa" w:w="2880"/>
          </w:tcPr>
          <w:p>
            <w:r>
              <w:t>JSON-based system-to-system integration over HTTPS.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Source Control</w:t>
            </w:r>
          </w:p>
        </w:tc>
        <w:tc>
          <w:tcPr>
            <w:tcW w:type="dxa" w:w="2880"/>
          </w:tcPr>
          <w:p>
            <w:r>
              <w:t>Tracks application code versions and supports controlled collaboration.</w:t>
            </w:r>
          </w:p>
        </w:tc>
      </w:tr>
    </w:tbl>
    <w:p>
      <w:pPr>
        <w:pStyle w:val="Heading1"/>
      </w:pPr>
      <w:r>
        <w:t>Operations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Application Monitoring</w:t>
            </w:r>
          </w:p>
        </w:tc>
        <w:tc>
          <w:tcPr>
            <w:tcW w:type="dxa" w:w="2880"/>
          </w:tcPr>
          <w:p>
            <w:r>
              <w:t>Tracks availability, response time, errors and service health.</w:t>
            </w:r>
          </w:p>
        </w:tc>
      </w:tr>
      <w:tr>
        <w:tc>
          <w:tcPr>
            <w:tcW w:type="dxa" w:w="2880"/>
          </w:tcPr>
          <w:p>
            <w:r>
              <w:t>Ticketing</w:t>
            </w:r>
          </w:p>
        </w:tc>
        <w:tc>
          <w:tcPr>
            <w:tcW w:type="dxa" w:w="2880"/>
          </w:tcPr>
          <w:p>
            <w:r>
              <w:t>IT Service Management</w:t>
            </w:r>
          </w:p>
        </w:tc>
        <w:tc>
          <w:tcPr>
            <w:tcW w:type="dxa" w:w="2880"/>
          </w:tcPr>
          <w:p>
            <w:r>
              <w:t>Records incidents, service requests, changes and problems.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